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4558B" w:rsidRPr="001019CE" w14:paraId="5043200A" w14:textId="77777777" w:rsidTr="00B23D3F">
        <w:trPr>
          <w:cantSplit/>
          <w:trHeight w:hRule="exact" w:val="851"/>
        </w:trPr>
        <w:tc>
          <w:tcPr>
            <w:tcW w:w="1276" w:type="dxa"/>
            <w:tcBorders>
              <w:bottom w:val="single" w:sz="4" w:space="0" w:color="auto"/>
            </w:tcBorders>
            <w:shd w:val="clear" w:color="auto" w:fill="auto"/>
            <w:vAlign w:val="bottom"/>
          </w:tcPr>
          <w:p w14:paraId="693041E7" w14:textId="77777777" w:rsidR="0034558B" w:rsidRPr="001019CE" w:rsidRDefault="0034558B" w:rsidP="00B23D3F">
            <w:pPr>
              <w:spacing w:after="80"/>
            </w:pPr>
            <w:bookmarkStart w:id="0" w:name="_GoBack"/>
            <w:bookmarkEnd w:id="0"/>
          </w:p>
        </w:tc>
        <w:tc>
          <w:tcPr>
            <w:tcW w:w="2268" w:type="dxa"/>
            <w:tcBorders>
              <w:bottom w:val="single" w:sz="4" w:space="0" w:color="auto"/>
            </w:tcBorders>
            <w:shd w:val="clear" w:color="auto" w:fill="auto"/>
            <w:vAlign w:val="bottom"/>
          </w:tcPr>
          <w:p w14:paraId="7B5D1DD2" w14:textId="77777777" w:rsidR="0034558B" w:rsidRPr="001019CE" w:rsidRDefault="0034558B" w:rsidP="00B23D3F">
            <w:pPr>
              <w:spacing w:after="80" w:line="300" w:lineRule="exact"/>
              <w:rPr>
                <w:b/>
                <w:sz w:val="24"/>
                <w:szCs w:val="24"/>
              </w:rPr>
            </w:pPr>
            <w:r w:rsidRPr="001019CE">
              <w:rPr>
                <w:sz w:val="28"/>
                <w:szCs w:val="28"/>
              </w:rPr>
              <w:t>United Nations</w:t>
            </w:r>
          </w:p>
        </w:tc>
        <w:tc>
          <w:tcPr>
            <w:tcW w:w="6095" w:type="dxa"/>
            <w:gridSpan w:val="2"/>
            <w:tcBorders>
              <w:bottom w:val="single" w:sz="4" w:space="0" w:color="auto"/>
            </w:tcBorders>
            <w:shd w:val="clear" w:color="auto" w:fill="auto"/>
            <w:vAlign w:val="bottom"/>
          </w:tcPr>
          <w:p w14:paraId="3E4DF880" w14:textId="77777777" w:rsidR="0034558B" w:rsidRPr="001019CE" w:rsidRDefault="0034558B" w:rsidP="0034558B">
            <w:pPr>
              <w:jc w:val="right"/>
            </w:pPr>
            <w:r w:rsidRPr="001019CE">
              <w:rPr>
                <w:sz w:val="40"/>
              </w:rPr>
              <w:t>ECE</w:t>
            </w:r>
            <w:r>
              <w:t>/TRANS/WP.29/GRSP/2016</w:t>
            </w:r>
            <w:r w:rsidRPr="001019CE">
              <w:t>/</w:t>
            </w:r>
            <w:r w:rsidR="00AC0945">
              <w:t>13</w:t>
            </w:r>
          </w:p>
        </w:tc>
      </w:tr>
      <w:tr w:rsidR="0034558B" w:rsidRPr="001019CE" w14:paraId="14B3B998" w14:textId="77777777" w:rsidTr="00B23D3F">
        <w:trPr>
          <w:cantSplit/>
          <w:trHeight w:hRule="exact" w:val="2835"/>
        </w:trPr>
        <w:tc>
          <w:tcPr>
            <w:tcW w:w="1276" w:type="dxa"/>
            <w:tcBorders>
              <w:top w:val="single" w:sz="4" w:space="0" w:color="auto"/>
              <w:bottom w:val="single" w:sz="12" w:space="0" w:color="auto"/>
            </w:tcBorders>
            <w:shd w:val="clear" w:color="auto" w:fill="auto"/>
          </w:tcPr>
          <w:p w14:paraId="3A30FBCC" w14:textId="77777777" w:rsidR="0034558B" w:rsidRPr="001019CE" w:rsidRDefault="00172BF5" w:rsidP="00B23D3F">
            <w:pPr>
              <w:spacing w:before="120"/>
            </w:pPr>
            <w:r>
              <w:rPr>
                <w:noProof/>
                <w:lang w:val="fr-FR" w:eastAsia="fr-FR"/>
              </w:rPr>
              <w:drawing>
                <wp:inline distT="0" distB="0" distL="0" distR="0" wp14:anchorId="5EDFCA81" wp14:editId="4A68A90E">
                  <wp:extent cx="711200" cy="592455"/>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43884A0" w14:textId="77777777" w:rsidR="0034558B" w:rsidRPr="001019CE" w:rsidRDefault="0034558B" w:rsidP="00B23D3F">
            <w:pPr>
              <w:spacing w:before="120" w:line="420" w:lineRule="exact"/>
              <w:rPr>
                <w:sz w:val="40"/>
                <w:szCs w:val="40"/>
              </w:rPr>
            </w:pPr>
            <w:r w:rsidRPr="001019CE">
              <w:rPr>
                <w:b/>
                <w:sz w:val="40"/>
                <w:szCs w:val="40"/>
              </w:rPr>
              <w:t>Economic and Social Council</w:t>
            </w:r>
          </w:p>
        </w:tc>
        <w:tc>
          <w:tcPr>
            <w:tcW w:w="2835" w:type="dxa"/>
            <w:tcBorders>
              <w:top w:val="single" w:sz="4" w:space="0" w:color="auto"/>
              <w:bottom w:val="single" w:sz="12" w:space="0" w:color="auto"/>
            </w:tcBorders>
            <w:shd w:val="clear" w:color="auto" w:fill="auto"/>
          </w:tcPr>
          <w:p w14:paraId="0744947E" w14:textId="77777777" w:rsidR="0034558B" w:rsidRPr="001019CE" w:rsidRDefault="0034558B" w:rsidP="00B23D3F">
            <w:pPr>
              <w:spacing w:before="240" w:line="240" w:lineRule="exact"/>
            </w:pPr>
            <w:r w:rsidRPr="001019CE">
              <w:t>Distr.: General</w:t>
            </w:r>
          </w:p>
          <w:p w14:paraId="6D01593F" w14:textId="77777777" w:rsidR="0034558B" w:rsidRPr="001019CE" w:rsidRDefault="00172BF5" w:rsidP="00B23D3F">
            <w:pPr>
              <w:spacing w:line="240" w:lineRule="exact"/>
            </w:pPr>
            <w:r>
              <w:t>2</w:t>
            </w:r>
            <w:r w:rsidR="009A699B">
              <w:t>6</w:t>
            </w:r>
            <w:r w:rsidR="0034558B">
              <w:t xml:space="preserve"> February 2016</w:t>
            </w:r>
          </w:p>
          <w:p w14:paraId="67C9BDEB" w14:textId="77777777" w:rsidR="0034558B" w:rsidRPr="001019CE" w:rsidRDefault="0034558B" w:rsidP="00B23D3F">
            <w:pPr>
              <w:spacing w:line="240" w:lineRule="exact"/>
            </w:pPr>
          </w:p>
          <w:p w14:paraId="4187E046" w14:textId="77777777" w:rsidR="0034558B" w:rsidRPr="001019CE" w:rsidRDefault="0034558B" w:rsidP="00B23D3F">
            <w:pPr>
              <w:spacing w:line="240" w:lineRule="exact"/>
            </w:pPr>
            <w:r w:rsidRPr="001019CE">
              <w:t>Original: English</w:t>
            </w:r>
          </w:p>
        </w:tc>
      </w:tr>
    </w:tbl>
    <w:p w14:paraId="4DE3BFBB" w14:textId="77777777" w:rsidR="00905AD7" w:rsidRPr="00905AD7" w:rsidRDefault="00905AD7" w:rsidP="00905AD7">
      <w:pPr>
        <w:spacing w:line="20" w:lineRule="exact"/>
        <w:rPr>
          <w:b/>
          <w:sz w:val="2"/>
          <w:szCs w:val="28"/>
        </w:rPr>
      </w:pPr>
      <w:r>
        <w:rPr>
          <w:rStyle w:val="Marquedecommentaire"/>
          <w:lang w:val="x-none"/>
        </w:rPr>
        <w:commentReference w:id="1"/>
      </w:r>
    </w:p>
    <w:p w14:paraId="353F35A9" w14:textId="77777777" w:rsidR="0034558B" w:rsidRDefault="0034558B" w:rsidP="0034558B">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54FA6E3C" w14:textId="77777777" w:rsidR="0034558B" w:rsidRPr="008F31D2" w:rsidRDefault="0034558B" w:rsidP="0034558B">
      <w:pPr>
        <w:spacing w:before="120"/>
        <w:rPr>
          <w:sz w:val="28"/>
          <w:szCs w:val="28"/>
        </w:rPr>
      </w:pPr>
      <w:r>
        <w:rPr>
          <w:sz w:val="28"/>
          <w:szCs w:val="28"/>
        </w:rPr>
        <w:t>Inland Transport Committee</w:t>
      </w:r>
    </w:p>
    <w:p w14:paraId="2663C578" w14:textId="77777777" w:rsidR="0034558B" w:rsidRPr="00EA2A77" w:rsidRDefault="0034558B" w:rsidP="0034558B">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5C9B65FB" w14:textId="77777777" w:rsidR="0034558B" w:rsidRDefault="0034558B" w:rsidP="0034558B">
      <w:pPr>
        <w:spacing w:before="120"/>
        <w:rPr>
          <w:b/>
        </w:rPr>
      </w:pPr>
      <w:r>
        <w:rPr>
          <w:b/>
        </w:rPr>
        <w:t>Working Party on Passive Safety</w:t>
      </w:r>
    </w:p>
    <w:p w14:paraId="50A442C5" w14:textId="77777777" w:rsidR="0034558B" w:rsidRDefault="0034558B" w:rsidP="0034558B">
      <w:pPr>
        <w:spacing w:before="120"/>
        <w:rPr>
          <w:b/>
        </w:rPr>
      </w:pPr>
      <w:r>
        <w:rPr>
          <w:b/>
        </w:rPr>
        <w:t xml:space="preserve">Fifty-ninth </w:t>
      </w:r>
      <w:r w:rsidRPr="00182290">
        <w:rPr>
          <w:b/>
        </w:rPr>
        <w:t>session</w:t>
      </w:r>
    </w:p>
    <w:p w14:paraId="48A271AF" w14:textId="77777777" w:rsidR="0034558B" w:rsidRDefault="0034558B" w:rsidP="0034558B">
      <w:r>
        <w:t>Geneva, 9-13 May 2016</w:t>
      </w:r>
    </w:p>
    <w:p w14:paraId="1AF0128E" w14:textId="77777777" w:rsidR="0034558B" w:rsidRDefault="00E74E92" w:rsidP="0034558B">
      <w:r>
        <w:t>Item 9</w:t>
      </w:r>
      <w:r w:rsidR="0034558B">
        <w:t xml:space="preserve"> of the provisional agenda</w:t>
      </w:r>
    </w:p>
    <w:p w14:paraId="07048C1C" w14:textId="77777777" w:rsidR="0034558B" w:rsidRDefault="0034558B" w:rsidP="0034558B">
      <w:r>
        <w:rPr>
          <w:b/>
        </w:rPr>
        <w:t>R</w:t>
      </w:r>
      <w:r w:rsidRPr="00CE1F80">
        <w:rPr>
          <w:b/>
        </w:rPr>
        <w:t>egulation</w:t>
      </w:r>
      <w:r>
        <w:rPr>
          <w:b/>
        </w:rPr>
        <w:t xml:space="preserve"> No. 16 (Safety-belts)</w:t>
      </w:r>
    </w:p>
    <w:p w14:paraId="547FBC54" w14:textId="77777777" w:rsidR="0034558B" w:rsidRDefault="0034558B" w:rsidP="0034558B">
      <w:pPr>
        <w:pStyle w:val="HChG"/>
        <w:jc w:val="both"/>
      </w:pPr>
      <w:r>
        <w:tab/>
      </w:r>
      <w:r>
        <w:tab/>
        <w:t xml:space="preserve">Proposal for </w:t>
      </w:r>
      <w:r w:rsidR="006F07F7">
        <w:rPr>
          <w:lang w:val="en-AU"/>
        </w:rPr>
        <w:t>an</w:t>
      </w:r>
      <w:r>
        <w:t xml:space="preserve"> 07 series of amendments to Regulation No.</w:t>
      </w:r>
      <w:r w:rsidR="00106DCE" w:rsidRPr="00106DCE">
        <w:rPr>
          <w:lang w:val="en-GB"/>
        </w:rPr>
        <w:t xml:space="preserve"> </w:t>
      </w:r>
      <w:r>
        <w:t>16 (Safety-belts)</w:t>
      </w:r>
    </w:p>
    <w:p w14:paraId="4368B829" w14:textId="77777777" w:rsidR="0034558B" w:rsidRPr="004D3A1C" w:rsidRDefault="0034558B" w:rsidP="0034558B">
      <w:pPr>
        <w:pStyle w:val="H1G"/>
        <w:ind w:firstLine="0"/>
      </w:pPr>
      <w:r>
        <w:t xml:space="preserve">Submitted by </w:t>
      </w:r>
      <w:r w:rsidRPr="00C94EE1">
        <w:t xml:space="preserve">the expert from </w:t>
      </w:r>
      <w:r>
        <w:rPr>
          <w:szCs w:val="24"/>
        </w:rPr>
        <w:t>Australia</w:t>
      </w:r>
      <w:r w:rsidRPr="00835F1A">
        <w:rPr>
          <w:rStyle w:val="Appelnotedebasdep"/>
          <w:b w:val="0"/>
          <w:sz w:val="20"/>
          <w:vertAlign w:val="baseline"/>
          <w:lang w:val="en-US"/>
        </w:rPr>
        <w:footnoteReference w:customMarkFollows="1" w:id="2"/>
        <w:t>*</w:t>
      </w:r>
    </w:p>
    <w:p w14:paraId="236DC7FA" w14:textId="77777777" w:rsidR="0034558B" w:rsidRPr="00166E9C" w:rsidRDefault="0034558B" w:rsidP="0034558B">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Pr="005030D4">
        <w:rPr>
          <w:snapToGrid w:val="0"/>
        </w:rPr>
        <w:t xml:space="preserve">expert from </w:t>
      </w:r>
      <w:r w:rsidR="008604E0">
        <w:rPr>
          <w:snapToGrid w:val="0"/>
        </w:rPr>
        <w:t>Australia and</w:t>
      </w:r>
      <w:r>
        <w:t xml:space="preserve"> </w:t>
      </w:r>
      <w:r w:rsidR="008604E0">
        <w:rPr>
          <w:lang w:val="en-US"/>
        </w:rPr>
        <w:t>aims</w:t>
      </w:r>
      <w:r>
        <w:rPr>
          <w:lang w:val="en-US"/>
        </w:rPr>
        <w:t xml:space="preserve"> at introducing provisions </w:t>
      </w:r>
      <w:r w:rsidR="00856C63">
        <w:rPr>
          <w:lang w:val="en-US"/>
        </w:rPr>
        <w:t>for airbag de-activation devices (where fitted)</w:t>
      </w:r>
      <w:r>
        <w:rPr>
          <w:bCs/>
        </w:rPr>
        <w:t xml:space="preserve">. </w:t>
      </w:r>
      <w:r>
        <w:rPr>
          <w:iCs/>
        </w:rPr>
        <w:t xml:space="preserve">It </w:t>
      </w:r>
      <w:r>
        <w:t xml:space="preserve">is based on </w:t>
      </w:r>
      <w:r w:rsidR="00991DF6">
        <w:t xml:space="preserve">informal document </w:t>
      </w:r>
      <w:r>
        <w:t>GRSP-5</w:t>
      </w:r>
      <w:r w:rsidR="00856C63">
        <w:t>8</w:t>
      </w:r>
      <w:r>
        <w:t>-</w:t>
      </w:r>
      <w:r w:rsidR="00856C63">
        <w:t>14</w:t>
      </w:r>
      <w:r>
        <w:t xml:space="preserve"> distributed at the fifty-</w:t>
      </w:r>
      <w:r w:rsidR="00856C63">
        <w:t>eig</w:t>
      </w:r>
      <w:r w:rsidR="006E7F2D">
        <w:t>h</w:t>
      </w:r>
      <w:r w:rsidR="00856C63">
        <w:t>th</w:t>
      </w:r>
      <w:r>
        <w:t xml:space="preserve"> session of the Working Party on Passive Safety (GRSP). The modifica</w:t>
      </w:r>
      <w:r w:rsidR="00A022B4">
        <w:t>tions to the current text of UN </w:t>
      </w:r>
      <w:r>
        <w:t>Regulation No. 16</w:t>
      </w:r>
      <w:r w:rsidR="00081130">
        <w:t xml:space="preserve">, including draft Supplement 7 to the 06 series of amendments (ECE/TRANS/WP.29/GRSP/2015/25), </w:t>
      </w:r>
      <w:r w:rsidRPr="00B102FE">
        <w:t xml:space="preserve">are marked in </w:t>
      </w:r>
      <w:r w:rsidRPr="009D777D">
        <w:t>bold</w:t>
      </w:r>
      <w:r w:rsidRPr="00B102FE">
        <w:t xml:space="preserve"> </w:t>
      </w:r>
      <w:r>
        <w:t xml:space="preserve">for new </w:t>
      </w:r>
      <w:r w:rsidRPr="00B102FE">
        <w:t xml:space="preserve">or strikethrough </w:t>
      </w:r>
      <w:r>
        <w:t>for deleted characters</w:t>
      </w:r>
      <w:r w:rsidRPr="00B102FE">
        <w:t>.</w:t>
      </w:r>
    </w:p>
    <w:p w14:paraId="459D7572" w14:textId="77777777" w:rsidR="00D276CD" w:rsidRDefault="0034558B" w:rsidP="00856C63">
      <w:pPr>
        <w:pStyle w:val="HChG"/>
        <w:tabs>
          <w:tab w:val="clear" w:pos="851"/>
        </w:tabs>
        <w:ind w:right="1417" w:firstLine="0"/>
        <w:rPr>
          <w:snapToGrid w:val="0"/>
          <w:lang w:eastAsia="ja-JP"/>
        </w:rPr>
      </w:pPr>
      <w:r>
        <w:br w:type="page"/>
      </w:r>
      <w:r w:rsidR="007F1F1C" w:rsidRPr="004A1237">
        <w:rPr>
          <w:snapToGrid w:val="0"/>
          <w:lang w:eastAsia="ja-JP"/>
        </w:rPr>
        <w:lastRenderedPageBreak/>
        <w:t>I.</w:t>
      </w:r>
      <w:r w:rsidR="007F1F1C" w:rsidRPr="004A1237">
        <w:rPr>
          <w:snapToGrid w:val="0"/>
          <w:lang w:eastAsia="ja-JP"/>
        </w:rPr>
        <w:tab/>
        <w:t>Proposal</w:t>
      </w:r>
    </w:p>
    <w:p w14:paraId="44AF7606" w14:textId="77777777" w:rsidR="00AF55DC" w:rsidRDefault="00AF55DC" w:rsidP="00AF55DC">
      <w:pPr>
        <w:pStyle w:val="SingleTxtG"/>
        <w:spacing w:line="240" w:lineRule="auto"/>
        <w:rPr>
          <w:i/>
          <w:lang w:val="en-US"/>
        </w:rPr>
      </w:pPr>
      <w:r>
        <w:rPr>
          <w:i/>
          <w:lang w:val="en-US"/>
        </w:rPr>
        <w:t>List of Annexes,</w:t>
      </w:r>
    </w:p>
    <w:p w14:paraId="1A4F9554" w14:textId="77777777" w:rsidR="00AF55DC" w:rsidRDefault="00AF55DC" w:rsidP="00AF55DC">
      <w:pPr>
        <w:pStyle w:val="SingleTxtG"/>
        <w:spacing w:line="240" w:lineRule="auto"/>
        <w:rPr>
          <w:i/>
          <w:lang w:val="en-US"/>
        </w:rPr>
      </w:pPr>
      <w:r>
        <w:rPr>
          <w:i/>
          <w:lang w:val="en-US"/>
        </w:rPr>
        <w:t xml:space="preserve">Insert new Annex 19, </w:t>
      </w:r>
      <w:r w:rsidRPr="00C617BC">
        <w:rPr>
          <w:lang w:val="en-US"/>
        </w:rPr>
        <w:t>to read:</w:t>
      </w:r>
    </w:p>
    <w:p w14:paraId="7A20867D" w14:textId="77777777" w:rsidR="00AF55DC" w:rsidRPr="00C617BC" w:rsidRDefault="005829AA" w:rsidP="00AF55DC">
      <w:pPr>
        <w:pStyle w:val="SingleTxtG"/>
        <w:tabs>
          <w:tab w:val="left" w:leader="dot" w:pos="8505"/>
        </w:tabs>
        <w:spacing w:line="240" w:lineRule="auto"/>
        <w:ind w:left="2268" w:hanging="1134"/>
        <w:rPr>
          <w:i/>
          <w:lang w:val="en-US"/>
        </w:rPr>
      </w:pPr>
      <w:r>
        <w:rPr>
          <w:i/>
          <w:lang w:val="en-US"/>
        </w:rPr>
        <w:t>"</w:t>
      </w:r>
      <w:r w:rsidR="00AF55DC">
        <w:rPr>
          <w:b/>
          <w:lang w:val="en-US"/>
        </w:rPr>
        <w:t>Annex 19</w:t>
      </w:r>
      <w:r w:rsidR="00AF55DC" w:rsidRPr="00C617BC">
        <w:rPr>
          <w:b/>
          <w:lang w:val="en-US"/>
        </w:rPr>
        <w:tab/>
      </w:r>
      <w:r w:rsidR="00AF55DC" w:rsidRPr="00AF55DC">
        <w:rPr>
          <w:b/>
          <w:lang w:val="en-US"/>
        </w:rPr>
        <w:t>Passenger airbag reminder tests</w:t>
      </w:r>
      <w:r w:rsidR="00AF55DC">
        <w:rPr>
          <w:b/>
          <w:lang w:val="en-US"/>
        </w:rPr>
        <w:tab/>
      </w:r>
      <w:r>
        <w:rPr>
          <w:lang w:val="en-US"/>
        </w:rPr>
        <w:t>"</w:t>
      </w:r>
    </w:p>
    <w:p w14:paraId="4CD4547B" w14:textId="77777777" w:rsidR="00AF55DC" w:rsidRDefault="00AF55DC" w:rsidP="00253DFE">
      <w:pPr>
        <w:spacing w:after="120"/>
        <w:ind w:left="567" w:right="1134" w:firstLine="567"/>
        <w:jc w:val="both"/>
        <w:rPr>
          <w:i/>
          <w:iCs/>
        </w:rPr>
      </w:pPr>
      <w:r>
        <w:rPr>
          <w:i/>
          <w:iCs/>
        </w:rPr>
        <w:t>Text of the Regulation</w:t>
      </w:r>
    </w:p>
    <w:p w14:paraId="08B9E241" w14:textId="77777777" w:rsidR="00253DFE" w:rsidRDefault="00253DFE" w:rsidP="00253DFE">
      <w:pPr>
        <w:spacing w:after="120"/>
        <w:ind w:left="567" w:right="1134" w:firstLine="567"/>
        <w:jc w:val="both"/>
        <w:rPr>
          <w:iCs/>
        </w:rPr>
      </w:pPr>
      <w:r>
        <w:rPr>
          <w:i/>
          <w:iCs/>
        </w:rPr>
        <w:t>Insert a new paragraph 1.5.,</w:t>
      </w:r>
      <w:r w:rsidRPr="002B2EE4">
        <w:rPr>
          <w:iCs/>
        </w:rPr>
        <w:t xml:space="preserve"> t</w:t>
      </w:r>
      <w:r w:rsidRPr="00CF0416">
        <w:rPr>
          <w:iCs/>
        </w:rPr>
        <w:t>o read:</w:t>
      </w:r>
    </w:p>
    <w:p w14:paraId="5E299CD8" w14:textId="77777777" w:rsidR="00253DFE" w:rsidRPr="00253DFE" w:rsidRDefault="005829AA" w:rsidP="00A64751">
      <w:pPr>
        <w:spacing w:after="120"/>
        <w:ind w:left="2268" w:right="1134" w:hanging="1134"/>
        <w:jc w:val="both"/>
        <w:rPr>
          <w:b/>
          <w:i/>
          <w:iCs/>
        </w:rPr>
      </w:pPr>
      <w:r>
        <w:rPr>
          <w:i/>
          <w:iCs/>
        </w:rPr>
        <w:t>"</w:t>
      </w:r>
      <w:r w:rsidR="00253DFE" w:rsidRPr="00253DFE">
        <w:rPr>
          <w:b/>
        </w:rPr>
        <w:t>1.5.</w:t>
      </w:r>
      <w:r w:rsidR="00253DFE" w:rsidRPr="00253DFE">
        <w:rPr>
          <w:b/>
          <w:i/>
          <w:iCs/>
        </w:rPr>
        <w:tab/>
      </w:r>
      <w:r w:rsidR="00253DFE" w:rsidRPr="00253DFE">
        <w:rPr>
          <w:b/>
        </w:rPr>
        <w:t>Vehicles of categories M</w:t>
      </w:r>
      <w:r w:rsidR="00253DFE" w:rsidRPr="00253DFE">
        <w:rPr>
          <w:b/>
          <w:vertAlign w:val="subscript"/>
        </w:rPr>
        <w:t>1</w:t>
      </w:r>
      <w:r w:rsidR="00D55F6C">
        <w:rPr>
          <w:b/>
        </w:rPr>
        <w:t xml:space="preserve"> </w:t>
      </w:r>
      <w:r w:rsidR="00253DFE" w:rsidRPr="00253DFE">
        <w:rPr>
          <w:b/>
        </w:rPr>
        <w:t>and N</w:t>
      </w:r>
      <w:r w:rsidR="00253DFE" w:rsidRPr="00253DFE">
        <w:rPr>
          <w:b/>
          <w:vertAlign w:val="subscript"/>
        </w:rPr>
        <w:t>1</w:t>
      </w:r>
      <w:r w:rsidR="00253DFE" w:rsidRPr="00253DFE">
        <w:rPr>
          <w:b/>
        </w:rPr>
        <w:t xml:space="preserve"> </w:t>
      </w:r>
      <w:r w:rsidR="008D2489">
        <w:rPr>
          <w:b/>
        </w:rPr>
        <w:t>with</w:t>
      </w:r>
      <w:r w:rsidR="00253DFE" w:rsidRPr="00253DFE">
        <w:rPr>
          <w:b/>
        </w:rPr>
        <w:t xml:space="preserve"> regard to </w:t>
      </w:r>
      <w:r w:rsidR="00BB75F7">
        <w:rPr>
          <w:b/>
        </w:rPr>
        <w:t xml:space="preserve">passenger </w:t>
      </w:r>
      <w:r w:rsidR="00253DFE" w:rsidRPr="00253DFE">
        <w:rPr>
          <w:b/>
        </w:rPr>
        <w:t>airbag de-activation devices.</w:t>
      </w:r>
      <w:r>
        <w:rPr>
          <w:i/>
          <w:iCs/>
        </w:rPr>
        <w:t>"</w:t>
      </w:r>
    </w:p>
    <w:p w14:paraId="7D730460" w14:textId="77777777" w:rsidR="004E72D6" w:rsidRPr="00AF55DC" w:rsidRDefault="004E72D6" w:rsidP="004E72D6">
      <w:pPr>
        <w:pStyle w:val="SingleTxtG"/>
        <w:ind w:left="567" w:firstLine="567"/>
        <w:rPr>
          <w:iCs/>
        </w:rPr>
      </w:pPr>
      <w:r>
        <w:rPr>
          <w:i/>
          <w:iCs/>
        </w:rPr>
        <w:t>Paragraph</w:t>
      </w:r>
      <w:r w:rsidR="007C7DE9">
        <w:rPr>
          <w:i/>
          <w:iCs/>
        </w:rPr>
        <w:t>s</w:t>
      </w:r>
      <w:r>
        <w:rPr>
          <w:i/>
          <w:iCs/>
        </w:rPr>
        <w:t xml:space="preserve"> 1.5. (former) to 1.7., </w:t>
      </w:r>
      <w:r w:rsidRPr="00AF55DC">
        <w:rPr>
          <w:iCs/>
        </w:rPr>
        <w:t>renumber as paragraphs 1.6. to 1.8.</w:t>
      </w:r>
    </w:p>
    <w:p w14:paraId="407BC505" w14:textId="77777777" w:rsidR="00A64751" w:rsidRDefault="00A64751" w:rsidP="00A64751">
      <w:pPr>
        <w:spacing w:after="120"/>
        <w:ind w:left="2268" w:right="1134" w:hanging="1134"/>
        <w:jc w:val="both"/>
        <w:rPr>
          <w:iCs/>
        </w:rPr>
      </w:pPr>
      <w:r>
        <w:rPr>
          <w:i/>
          <w:iCs/>
        </w:rPr>
        <w:t>P</w:t>
      </w:r>
      <w:r w:rsidRPr="00F94DE5">
        <w:rPr>
          <w:i/>
          <w:iCs/>
        </w:rPr>
        <w:t xml:space="preserve">aragraph </w:t>
      </w:r>
      <w:r>
        <w:rPr>
          <w:i/>
          <w:iCs/>
        </w:rPr>
        <w:t>2.9</w:t>
      </w:r>
      <w:r w:rsidRPr="00F94DE5">
        <w:rPr>
          <w:i/>
          <w:iCs/>
        </w:rPr>
        <w:t>.</w:t>
      </w:r>
      <w:r>
        <w:rPr>
          <w:i/>
          <w:iCs/>
        </w:rPr>
        <w:t>,</w:t>
      </w:r>
      <w:r w:rsidRPr="00F94DE5">
        <w:rPr>
          <w:i/>
          <w:iCs/>
        </w:rPr>
        <w:t xml:space="preserve"> </w:t>
      </w:r>
      <w:r w:rsidRPr="002B2EE4">
        <w:rPr>
          <w:iCs/>
        </w:rPr>
        <w:t>amend t</w:t>
      </w:r>
      <w:r w:rsidRPr="00CF0416">
        <w:rPr>
          <w:iCs/>
        </w:rPr>
        <w:t>o read:</w:t>
      </w:r>
    </w:p>
    <w:p w14:paraId="67422B41" w14:textId="77777777" w:rsidR="00A64751" w:rsidRDefault="005829AA" w:rsidP="00A64751">
      <w:pPr>
        <w:pStyle w:val="SingleTxtG"/>
        <w:ind w:left="2268" w:hanging="1134"/>
      </w:pPr>
      <w:r>
        <w:rPr>
          <w:i/>
          <w:iCs/>
        </w:rPr>
        <w:t>"</w:t>
      </w:r>
      <w:r w:rsidR="00A64751">
        <w:t>2.9.</w:t>
      </w:r>
      <w:r w:rsidR="00A64751">
        <w:tab/>
      </w:r>
      <w:r>
        <w:t>"</w:t>
      </w:r>
      <w:r w:rsidR="000E4F9F" w:rsidRPr="000E4F9F">
        <w:rPr>
          <w:b/>
          <w:i/>
        </w:rPr>
        <w:t>Passenger frontal protection airbag (</w:t>
      </w:r>
      <w:r w:rsidR="000E4F9F">
        <w:rPr>
          <w:b/>
          <w:i/>
        </w:rPr>
        <w:t xml:space="preserve">or </w:t>
      </w:r>
      <w:r w:rsidR="00A64751" w:rsidRPr="000E4F9F">
        <w:rPr>
          <w:i/>
          <w:strike/>
        </w:rPr>
        <w:t>P</w:t>
      </w:r>
      <w:r w:rsidR="000E4F9F" w:rsidRPr="000E4F9F">
        <w:rPr>
          <w:b/>
          <w:i/>
        </w:rPr>
        <w:t>p</w:t>
      </w:r>
      <w:r w:rsidR="00A64751" w:rsidRPr="00262B85">
        <w:rPr>
          <w:i/>
        </w:rPr>
        <w:t>assenger airbag</w:t>
      </w:r>
      <w:r w:rsidR="000E4F9F" w:rsidRPr="000E4F9F">
        <w:rPr>
          <w:b/>
          <w:i/>
        </w:rPr>
        <w:t>)</w:t>
      </w:r>
      <w:r>
        <w:t>"</w:t>
      </w:r>
      <w:r w:rsidR="00A64751">
        <w:t xml:space="preserve"> means </w:t>
      </w:r>
      <w:r w:rsidR="00A64751" w:rsidRPr="000E4F9F">
        <w:t xml:space="preserve">an airbag assembly intended to protect </w:t>
      </w:r>
      <w:r w:rsidR="000E4F9F" w:rsidRPr="009572EC">
        <w:rPr>
          <w:b/>
        </w:rPr>
        <w:t xml:space="preserve">one </w:t>
      </w:r>
      <w:r w:rsidR="000E4F9F">
        <w:rPr>
          <w:b/>
        </w:rPr>
        <w:t>(</w:t>
      </w:r>
      <w:r w:rsidR="000E4F9F" w:rsidRPr="009572EC">
        <w:rPr>
          <w:b/>
        </w:rPr>
        <w:t>or more</w:t>
      </w:r>
      <w:r w:rsidR="000E4F9F">
        <w:rPr>
          <w:b/>
        </w:rPr>
        <w:t>)</w:t>
      </w:r>
      <w:r w:rsidR="000E4F9F" w:rsidRPr="009572EC">
        <w:rPr>
          <w:b/>
        </w:rPr>
        <w:t xml:space="preserve"> </w:t>
      </w:r>
      <w:r w:rsidR="00A64751" w:rsidRPr="0082624D">
        <w:t xml:space="preserve">occupant(s) </w:t>
      </w:r>
      <w:r w:rsidR="00A64751" w:rsidRPr="008F60C5">
        <w:rPr>
          <w:strike/>
        </w:rPr>
        <w:t xml:space="preserve">in </w:t>
      </w:r>
      <w:r w:rsidR="008F60C5">
        <w:rPr>
          <w:b/>
        </w:rPr>
        <w:t xml:space="preserve">of </w:t>
      </w:r>
      <w:r w:rsidR="00CA408D" w:rsidRPr="00CA408D">
        <w:rPr>
          <w:b/>
        </w:rPr>
        <w:t xml:space="preserve">a </w:t>
      </w:r>
      <w:r w:rsidR="00A64751" w:rsidRPr="00CA408D">
        <w:rPr>
          <w:b/>
        </w:rPr>
        <w:t>seat</w:t>
      </w:r>
      <w:r w:rsidR="00CA408D" w:rsidRPr="00CA408D">
        <w:rPr>
          <w:b/>
        </w:rPr>
        <w:t xml:space="preserve"> (or</w:t>
      </w:r>
      <w:r w:rsidR="00CA408D">
        <w:t xml:space="preserve"> seats</w:t>
      </w:r>
      <w:r w:rsidR="00CA408D" w:rsidRPr="00CA408D">
        <w:rPr>
          <w:b/>
        </w:rPr>
        <w:t>)</w:t>
      </w:r>
      <w:r w:rsidR="00A64751" w:rsidRPr="0082624D">
        <w:t xml:space="preserve"> other than the driver's </w:t>
      </w:r>
      <w:r w:rsidR="00A64751" w:rsidRPr="000E4F9F">
        <w:t>in the event of a frontal collision</w:t>
      </w:r>
      <w:r w:rsidR="00A64751">
        <w:t>.</w:t>
      </w:r>
      <w:r w:rsidRPr="00106DCE">
        <w:rPr>
          <w:iCs/>
        </w:rPr>
        <w:t>"</w:t>
      </w:r>
    </w:p>
    <w:p w14:paraId="70823FAA" w14:textId="77777777" w:rsidR="00F94DE5" w:rsidRPr="00F94DE5" w:rsidRDefault="00F94DE5" w:rsidP="00F94DE5">
      <w:pPr>
        <w:spacing w:after="120"/>
        <w:ind w:left="1134" w:right="1134"/>
        <w:jc w:val="both"/>
        <w:rPr>
          <w:i/>
          <w:iCs/>
        </w:rPr>
      </w:pPr>
      <w:r w:rsidRPr="00F94DE5">
        <w:rPr>
          <w:i/>
          <w:iCs/>
        </w:rPr>
        <w:t>Insert new paragraph</w:t>
      </w:r>
      <w:r w:rsidR="0041342E">
        <w:rPr>
          <w:i/>
          <w:iCs/>
        </w:rPr>
        <w:t>s</w:t>
      </w:r>
      <w:r w:rsidRPr="00F94DE5">
        <w:rPr>
          <w:i/>
          <w:iCs/>
        </w:rPr>
        <w:t xml:space="preserve"> 2.</w:t>
      </w:r>
      <w:r>
        <w:rPr>
          <w:i/>
          <w:iCs/>
        </w:rPr>
        <w:t>48</w:t>
      </w:r>
      <w:r w:rsidRPr="00F94DE5">
        <w:rPr>
          <w:i/>
          <w:iCs/>
        </w:rPr>
        <w:t>.</w:t>
      </w:r>
      <w:r w:rsidR="0041342E">
        <w:rPr>
          <w:i/>
          <w:iCs/>
        </w:rPr>
        <w:t xml:space="preserve"> to 2.</w:t>
      </w:r>
      <w:r w:rsidR="00504B93">
        <w:rPr>
          <w:i/>
          <w:iCs/>
        </w:rPr>
        <w:t>50</w:t>
      </w:r>
      <w:r w:rsidR="0041342E">
        <w:rPr>
          <w:i/>
          <w:iCs/>
        </w:rPr>
        <w:t>.</w:t>
      </w:r>
      <w:r w:rsidRPr="00F94DE5">
        <w:rPr>
          <w:i/>
          <w:iCs/>
        </w:rPr>
        <w:t xml:space="preserve">, </w:t>
      </w:r>
      <w:r w:rsidRPr="00CF0416">
        <w:rPr>
          <w:iCs/>
        </w:rPr>
        <w:t>to read:</w:t>
      </w:r>
    </w:p>
    <w:p w14:paraId="4FD161E8" w14:textId="77777777" w:rsidR="005626C0" w:rsidRPr="005626C0" w:rsidRDefault="005829AA" w:rsidP="0041342E">
      <w:pPr>
        <w:spacing w:after="120"/>
        <w:ind w:left="2268" w:right="1134" w:hanging="1134"/>
        <w:jc w:val="both"/>
        <w:rPr>
          <w:b/>
        </w:rPr>
      </w:pPr>
      <w:r>
        <w:rPr>
          <w:i/>
          <w:iCs/>
        </w:rPr>
        <w:t>"</w:t>
      </w:r>
      <w:r w:rsidR="00F94DE5" w:rsidRPr="00314968">
        <w:rPr>
          <w:b/>
          <w:iCs/>
        </w:rPr>
        <w:t>2.48.</w:t>
      </w:r>
      <w:r w:rsidR="0041342E" w:rsidRPr="00314968">
        <w:rPr>
          <w:b/>
        </w:rPr>
        <w:t xml:space="preserve"> </w:t>
      </w:r>
      <w:r w:rsidR="0041342E" w:rsidRPr="00314968">
        <w:rPr>
          <w:b/>
        </w:rPr>
        <w:tab/>
      </w:r>
      <w:r>
        <w:rPr>
          <w:b/>
          <w:color w:val="000000"/>
        </w:rPr>
        <w:t>"</w:t>
      </w:r>
      <w:r w:rsidR="005626C0" w:rsidRPr="005626C0">
        <w:rPr>
          <w:b/>
          <w:i/>
          <w:iCs/>
          <w:color w:val="000000"/>
        </w:rPr>
        <w:t>De-activation device (for an airbag)</w:t>
      </w:r>
      <w:r>
        <w:rPr>
          <w:b/>
          <w:color w:val="000000"/>
        </w:rPr>
        <w:t>"</w:t>
      </w:r>
      <w:r w:rsidR="005626C0" w:rsidRPr="005626C0">
        <w:rPr>
          <w:b/>
          <w:color w:val="000000"/>
        </w:rPr>
        <w:t xml:space="preserve"> means an element or an assembly of elements </w:t>
      </w:r>
      <w:r w:rsidR="005626C0">
        <w:rPr>
          <w:b/>
          <w:color w:val="000000"/>
        </w:rPr>
        <w:t>used</w:t>
      </w:r>
      <w:r w:rsidR="005626C0" w:rsidRPr="005626C0">
        <w:rPr>
          <w:b/>
          <w:color w:val="000000"/>
        </w:rPr>
        <w:t xml:space="preserve"> to de-activate an airbag.</w:t>
      </w:r>
    </w:p>
    <w:p w14:paraId="2EA5D294" w14:textId="77777777" w:rsidR="00BB56C4" w:rsidRDefault="0041342E" w:rsidP="00057718">
      <w:pPr>
        <w:spacing w:after="120"/>
        <w:ind w:left="2268" w:right="1134" w:hanging="1134"/>
        <w:jc w:val="both"/>
        <w:rPr>
          <w:b/>
          <w:i/>
          <w:iCs/>
        </w:rPr>
      </w:pPr>
      <w:r w:rsidRPr="00314968">
        <w:rPr>
          <w:b/>
          <w:iCs/>
        </w:rPr>
        <w:t>2.</w:t>
      </w:r>
      <w:r w:rsidR="00081130">
        <w:rPr>
          <w:b/>
          <w:iCs/>
        </w:rPr>
        <w:t>49</w:t>
      </w:r>
      <w:r w:rsidRPr="00314968">
        <w:rPr>
          <w:b/>
          <w:iCs/>
        </w:rPr>
        <w:t>.</w:t>
      </w:r>
      <w:r w:rsidR="00F94DE5" w:rsidRPr="00314968">
        <w:rPr>
          <w:b/>
          <w:iCs/>
        </w:rPr>
        <w:tab/>
      </w:r>
      <w:r w:rsidR="005829AA">
        <w:rPr>
          <w:b/>
          <w:i/>
          <w:iCs/>
        </w:rPr>
        <w:t>"</w:t>
      </w:r>
      <w:r w:rsidR="00BB56C4" w:rsidRPr="00BB56C4">
        <w:rPr>
          <w:b/>
          <w:i/>
          <w:iCs/>
        </w:rPr>
        <w:t>Tell-tale</w:t>
      </w:r>
      <w:r w:rsidR="005829AA">
        <w:rPr>
          <w:b/>
          <w:i/>
          <w:iCs/>
        </w:rPr>
        <w:t>"</w:t>
      </w:r>
      <w:r w:rsidR="00BB56C4" w:rsidRPr="00BB56C4">
        <w:rPr>
          <w:b/>
          <w:iCs/>
        </w:rPr>
        <w:t xml:space="preserve"> </w:t>
      </w:r>
      <w:r w:rsidR="00392812" w:rsidRPr="00392812">
        <w:rPr>
          <w:b/>
          <w:iCs/>
        </w:rPr>
        <w:t>means an optical signal that, when alight, indicates the actuation or deactivation of a device, a correct or defective functioning or condition, or a failure to function</w:t>
      </w:r>
      <w:r w:rsidR="00BB56C4" w:rsidRPr="00BB56C4">
        <w:rPr>
          <w:b/>
          <w:iCs/>
        </w:rPr>
        <w:t>.</w:t>
      </w:r>
    </w:p>
    <w:p w14:paraId="2A8C54AE" w14:textId="77777777" w:rsidR="00355BCD" w:rsidRDefault="00BB56C4" w:rsidP="00057718">
      <w:pPr>
        <w:spacing w:after="120"/>
        <w:ind w:left="2268" w:right="1134" w:hanging="1134"/>
        <w:jc w:val="both"/>
        <w:rPr>
          <w:i/>
          <w:iCs/>
        </w:rPr>
      </w:pPr>
      <w:r w:rsidRPr="00314968">
        <w:rPr>
          <w:b/>
          <w:iCs/>
        </w:rPr>
        <w:t>2.5</w:t>
      </w:r>
      <w:r w:rsidR="00081130">
        <w:rPr>
          <w:b/>
          <w:iCs/>
        </w:rPr>
        <w:t>0</w:t>
      </w:r>
      <w:r w:rsidRPr="00314968">
        <w:rPr>
          <w:b/>
          <w:iCs/>
        </w:rPr>
        <w:t>.</w:t>
      </w:r>
      <w:r w:rsidRPr="00314968">
        <w:rPr>
          <w:b/>
          <w:iCs/>
        </w:rPr>
        <w:tab/>
      </w:r>
      <w:r w:rsidR="005829AA">
        <w:rPr>
          <w:b/>
        </w:rPr>
        <w:t>"</w:t>
      </w:r>
      <w:r w:rsidR="00F94DE5" w:rsidRPr="009572EC">
        <w:rPr>
          <w:b/>
          <w:i/>
        </w:rPr>
        <w:t>Vehicle master control switch</w:t>
      </w:r>
      <w:r w:rsidR="005829AA">
        <w:rPr>
          <w:b/>
        </w:rPr>
        <w:t>"</w:t>
      </w:r>
      <w:r w:rsidR="00F94DE5" w:rsidRPr="009572EC">
        <w:rPr>
          <w:b/>
        </w:rPr>
        <w:t xml:space="preserve"> means the device by which the vehicle's on</w:t>
      </w:r>
      <w:r w:rsidR="006A2DCD" w:rsidRPr="009572EC">
        <w:rPr>
          <w:b/>
        </w:rPr>
        <w:noBreakHyphen/>
      </w:r>
      <w:r w:rsidR="00F94DE5" w:rsidRPr="009572EC">
        <w:rPr>
          <w:b/>
        </w:rPr>
        <w:t>board electronics system is brought from being switched off, as is the case when the vehicle is parked without the driver present, to the normal operating mode.</w:t>
      </w:r>
      <w:r w:rsidR="005829AA" w:rsidRPr="00106DCE">
        <w:rPr>
          <w:iCs/>
        </w:rPr>
        <w:t>"</w:t>
      </w:r>
    </w:p>
    <w:p w14:paraId="649953AD" w14:textId="77777777" w:rsidR="003402FF" w:rsidRDefault="003402FF" w:rsidP="003402FF">
      <w:pPr>
        <w:spacing w:after="120"/>
        <w:ind w:left="2268" w:right="1134" w:hanging="1134"/>
        <w:jc w:val="both"/>
        <w:rPr>
          <w:lang w:val="en-US"/>
        </w:rPr>
      </w:pPr>
      <w:r>
        <w:rPr>
          <w:i/>
          <w:iCs/>
        </w:rPr>
        <w:t>P</w:t>
      </w:r>
      <w:r w:rsidRPr="00F94DE5">
        <w:rPr>
          <w:i/>
          <w:iCs/>
        </w:rPr>
        <w:t xml:space="preserve">aragraph </w:t>
      </w:r>
      <w:r>
        <w:rPr>
          <w:i/>
          <w:iCs/>
        </w:rPr>
        <w:t>5.2.2</w:t>
      </w:r>
      <w:r w:rsidRPr="00F94DE5">
        <w:rPr>
          <w:i/>
          <w:iCs/>
        </w:rPr>
        <w:t>.</w:t>
      </w:r>
      <w:r>
        <w:rPr>
          <w:i/>
          <w:iCs/>
        </w:rPr>
        <w:t>,</w:t>
      </w:r>
      <w:r w:rsidRPr="00F94DE5">
        <w:rPr>
          <w:i/>
          <w:iCs/>
        </w:rPr>
        <w:t xml:space="preserve"> </w:t>
      </w:r>
      <w:r w:rsidRPr="002B2EE4">
        <w:rPr>
          <w:iCs/>
        </w:rPr>
        <w:t>amend t</w:t>
      </w:r>
      <w:r w:rsidRPr="00CF0416">
        <w:rPr>
          <w:iCs/>
        </w:rPr>
        <w:t>o read:</w:t>
      </w:r>
    </w:p>
    <w:p w14:paraId="692C0417" w14:textId="77777777" w:rsidR="001A7D4D" w:rsidRDefault="005829AA" w:rsidP="003402FF">
      <w:pPr>
        <w:pStyle w:val="SingleTxtG"/>
        <w:spacing w:after="80"/>
        <w:ind w:left="2268" w:hanging="1134"/>
      </w:pPr>
      <w:r>
        <w:rPr>
          <w:i/>
          <w:iCs/>
        </w:rPr>
        <w:t>"</w:t>
      </w:r>
      <w:r w:rsidR="001A7D4D">
        <w:t>5.2.2.</w:t>
      </w:r>
      <w:r w:rsidR="001A7D4D">
        <w:tab/>
        <w:t xml:space="preserve">An approval number shall be assigned to each type approved. Its first two digits </w:t>
      </w:r>
      <w:r w:rsidR="001A7D4D" w:rsidRPr="003F5DCA">
        <w:t>(</w:t>
      </w:r>
      <w:r w:rsidR="001A7D4D" w:rsidRPr="003F5DCA">
        <w:rPr>
          <w:iCs/>
        </w:rPr>
        <w:t>at pre</w:t>
      </w:r>
      <w:r w:rsidR="001A7D4D">
        <w:rPr>
          <w:iCs/>
        </w:rPr>
        <w:t xml:space="preserve">sent </w:t>
      </w:r>
      <w:r w:rsidR="001A7D4D" w:rsidRPr="001A7D4D">
        <w:rPr>
          <w:iCs/>
          <w:strike/>
        </w:rPr>
        <w:t>06</w:t>
      </w:r>
      <w:r w:rsidR="001A7D4D" w:rsidRPr="001A7D4D">
        <w:rPr>
          <w:b/>
          <w:iCs/>
        </w:rPr>
        <w:t>07</w:t>
      </w:r>
      <w:r w:rsidR="001A7D4D">
        <w:rPr>
          <w:iCs/>
        </w:rPr>
        <w:t xml:space="preserve"> corresponding to the </w:t>
      </w:r>
      <w:r w:rsidR="001A7D4D" w:rsidRPr="001A7D4D">
        <w:rPr>
          <w:iCs/>
          <w:strike/>
        </w:rPr>
        <w:t>06</w:t>
      </w:r>
      <w:r w:rsidR="001A7D4D">
        <w:rPr>
          <w:b/>
          <w:iCs/>
        </w:rPr>
        <w:t>07</w:t>
      </w:r>
      <w:r w:rsidR="001A7D4D">
        <w:rPr>
          <w:iCs/>
        </w:rPr>
        <w:t> </w:t>
      </w:r>
      <w:r w:rsidR="001A7D4D" w:rsidRPr="003F5DCA">
        <w:rPr>
          <w:iCs/>
        </w:rPr>
        <w:t>series of amendments</w:t>
      </w:r>
      <w:r w:rsidR="001A7D4D" w:rsidRPr="003F5DCA">
        <w:t>)</w:t>
      </w:r>
      <w:r w:rsidR="001A7D4D">
        <w:t xml:space="preserve"> shall indicate the series of amendments incorporating the most recent major technical amendments made to the Regulation at the time of issue of the approval. The same Contracting Party shall not assign the same number to another vehicle type as defined in paragraph 2.16. above.</w:t>
      </w:r>
      <w:r w:rsidRPr="00106DCE">
        <w:rPr>
          <w:iCs/>
        </w:rPr>
        <w:t>"</w:t>
      </w:r>
    </w:p>
    <w:p w14:paraId="58A5C3F1" w14:textId="77777777" w:rsidR="00224CFB" w:rsidRDefault="00224CFB" w:rsidP="00224CFB">
      <w:pPr>
        <w:spacing w:after="120"/>
        <w:ind w:left="2268" w:right="1134" w:hanging="1134"/>
        <w:jc w:val="both"/>
        <w:rPr>
          <w:lang w:val="en-US"/>
        </w:rPr>
      </w:pPr>
      <w:r>
        <w:rPr>
          <w:i/>
          <w:iCs/>
        </w:rPr>
        <w:t>P</w:t>
      </w:r>
      <w:r w:rsidRPr="00F94DE5">
        <w:rPr>
          <w:i/>
          <w:iCs/>
        </w:rPr>
        <w:t xml:space="preserve">aragraph </w:t>
      </w:r>
      <w:r>
        <w:rPr>
          <w:i/>
          <w:iCs/>
        </w:rPr>
        <w:t>8.1.1</w:t>
      </w:r>
      <w:r w:rsidRPr="00F94DE5">
        <w:rPr>
          <w:i/>
          <w:iCs/>
        </w:rPr>
        <w:t>.</w:t>
      </w:r>
      <w:r>
        <w:rPr>
          <w:i/>
          <w:iCs/>
        </w:rPr>
        <w:t>,</w:t>
      </w:r>
      <w:r w:rsidRPr="00F94DE5">
        <w:rPr>
          <w:i/>
          <w:iCs/>
        </w:rPr>
        <w:t xml:space="preserve"> </w:t>
      </w:r>
      <w:r w:rsidRPr="002B2EE4">
        <w:rPr>
          <w:iCs/>
        </w:rPr>
        <w:t>amend t</w:t>
      </w:r>
      <w:r w:rsidRPr="00CF0416">
        <w:rPr>
          <w:iCs/>
        </w:rPr>
        <w:t>o read:</w:t>
      </w:r>
    </w:p>
    <w:p w14:paraId="6A5AC95E" w14:textId="77777777" w:rsidR="00224CFB" w:rsidRPr="006544B2" w:rsidRDefault="005829AA" w:rsidP="00224CFB">
      <w:pPr>
        <w:pStyle w:val="SingleTxtG"/>
        <w:ind w:left="2268" w:hanging="1134"/>
        <w:rPr>
          <w:lang w:val="en"/>
        </w:rPr>
      </w:pPr>
      <w:r>
        <w:rPr>
          <w:i/>
          <w:iCs/>
        </w:rPr>
        <w:t>"</w:t>
      </w:r>
      <w:r w:rsidR="00224CFB" w:rsidRPr="006544B2">
        <w:rPr>
          <w:lang w:val="en-US"/>
        </w:rPr>
        <w:t>8.1.1.</w:t>
      </w:r>
      <w:r w:rsidR="00224CFB" w:rsidRPr="006544B2">
        <w:rPr>
          <w:lang w:val="en-US"/>
        </w:rPr>
        <w:tab/>
        <w:t>With the exception of seating intended solely for use when the vehicle is stationary, the seats of vehicles of categories M</w:t>
      </w:r>
      <w:r w:rsidR="00224CFB" w:rsidRPr="006544B2">
        <w:rPr>
          <w:vertAlign w:val="subscript"/>
          <w:lang w:val="en-US"/>
        </w:rPr>
        <w:t>1</w:t>
      </w:r>
      <w:r w:rsidR="00224CFB" w:rsidRPr="006544B2">
        <w:rPr>
          <w:lang w:val="en-US"/>
        </w:rPr>
        <w:t>, M</w:t>
      </w:r>
      <w:r w:rsidR="00224CFB" w:rsidRPr="006544B2">
        <w:rPr>
          <w:vertAlign w:val="subscript"/>
          <w:lang w:val="en-US"/>
        </w:rPr>
        <w:t xml:space="preserve">2 </w:t>
      </w:r>
      <w:r w:rsidR="00224CFB" w:rsidRPr="006544B2">
        <w:rPr>
          <w:lang w:val="en-US"/>
        </w:rPr>
        <w:t>(of Class III or B</w:t>
      </w:r>
      <w:r w:rsidR="00224CFB" w:rsidRPr="006544B2">
        <w:rPr>
          <w:rStyle w:val="Appelnotedebasdep"/>
          <w:lang w:val="en-US"/>
        </w:rPr>
        <w:footnoteReference w:id="3"/>
      </w:r>
      <w:r w:rsidR="00224CFB" w:rsidRPr="006544B2">
        <w:rPr>
          <w:lang w:val="en-US"/>
        </w:rPr>
        <w:t>), M</w:t>
      </w:r>
      <w:r w:rsidR="00224CFB" w:rsidRPr="006544B2">
        <w:rPr>
          <w:vertAlign w:val="subscript"/>
          <w:lang w:val="en-US"/>
        </w:rPr>
        <w:t>3</w:t>
      </w:r>
      <w:r w:rsidR="00224CFB" w:rsidRPr="006544B2">
        <w:rPr>
          <w:lang w:val="en-US"/>
        </w:rPr>
        <w:t xml:space="preserve"> (of Class III or B</w:t>
      </w:r>
      <w:r w:rsidR="00224CFB" w:rsidRPr="006544B2">
        <w:rPr>
          <w:vertAlign w:val="superscript"/>
          <w:lang w:val="en-US"/>
        </w:rPr>
        <w:t>9</w:t>
      </w:r>
      <w:r w:rsidR="00224CFB" w:rsidRPr="006544B2">
        <w:rPr>
          <w:lang w:val="en-US"/>
        </w:rPr>
        <w:t xml:space="preserve">) and N </w:t>
      </w:r>
      <w:r w:rsidR="00224CFB" w:rsidRPr="006544B2">
        <w:rPr>
          <w:bCs/>
          <w:lang w:val="en-US"/>
        </w:rPr>
        <w:t>shall</w:t>
      </w:r>
      <w:r w:rsidR="00224CFB" w:rsidRPr="006544B2">
        <w:rPr>
          <w:lang w:val="en-US"/>
        </w:rPr>
        <w:t xml:space="preserve"> be equipped with safety-belts or restraint systems which satisfy the requirements of this Regulation.</w:t>
      </w:r>
      <w:r w:rsidR="00224CFB" w:rsidRPr="006544B2">
        <w:rPr>
          <w:lang w:val="en"/>
        </w:rPr>
        <w:t xml:space="preserve"> </w:t>
      </w:r>
    </w:p>
    <w:p w14:paraId="37EC0CAA" w14:textId="77777777" w:rsidR="00224CFB" w:rsidRPr="006544B2" w:rsidRDefault="00224CFB" w:rsidP="00224CFB">
      <w:pPr>
        <w:pStyle w:val="SingleTxtG"/>
        <w:ind w:left="2268"/>
        <w:rPr>
          <w:bCs/>
          <w:strike/>
          <w:lang w:val="en"/>
        </w:rPr>
      </w:pPr>
      <w:r w:rsidRPr="006544B2">
        <w:rPr>
          <w:lang w:val="en"/>
        </w:rPr>
        <w:t>Contracting Parties applying this Regulation may demand the installation of safety belts on M</w:t>
      </w:r>
      <w:r w:rsidRPr="006544B2">
        <w:rPr>
          <w:vertAlign w:val="subscript"/>
          <w:lang w:val="en"/>
        </w:rPr>
        <w:t>2</w:t>
      </w:r>
      <w:r w:rsidRPr="006544B2">
        <w:rPr>
          <w:lang w:val="en"/>
        </w:rPr>
        <w:t xml:space="preserve"> and M</w:t>
      </w:r>
      <w:r w:rsidRPr="006544B2">
        <w:rPr>
          <w:vertAlign w:val="subscript"/>
          <w:lang w:val="en"/>
        </w:rPr>
        <w:t>3</w:t>
      </w:r>
      <w:r w:rsidRPr="006544B2">
        <w:rPr>
          <w:lang w:val="en"/>
        </w:rPr>
        <w:t xml:space="preserve"> vehicles belonging to Class II.</w:t>
      </w:r>
      <w:r w:rsidRPr="006544B2">
        <w:rPr>
          <w:b/>
          <w:lang w:val="en"/>
        </w:rPr>
        <w:t xml:space="preserve"> </w:t>
      </w:r>
    </w:p>
    <w:p w14:paraId="75AEB6B6" w14:textId="77777777" w:rsidR="00224CFB" w:rsidRPr="006544B2" w:rsidRDefault="00224CFB" w:rsidP="00224CFB">
      <w:pPr>
        <w:pStyle w:val="SingleTxtG"/>
        <w:ind w:left="2268"/>
        <w:rPr>
          <w:lang w:val="en"/>
        </w:rPr>
      </w:pPr>
      <w:r w:rsidRPr="006544B2">
        <w:rPr>
          <w:lang w:val="en"/>
        </w:rPr>
        <w:lastRenderedPageBreak/>
        <w:t>When fitted, the safety belts and/or restraint systems in Class I, II or A vehicles belonging to category M</w:t>
      </w:r>
      <w:r w:rsidRPr="006544B2">
        <w:rPr>
          <w:vertAlign w:val="subscript"/>
          <w:lang w:val="en"/>
        </w:rPr>
        <w:t>2</w:t>
      </w:r>
      <w:r w:rsidRPr="006544B2">
        <w:rPr>
          <w:lang w:val="en"/>
        </w:rPr>
        <w:t xml:space="preserve"> or M</w:t>
      </w:r>
      <w:r w:rsidRPr="006544B2">
        <w:rPr>
          <w:vertAlign w:val="subscript"/>
          <w:lang w:val="en"/>
        </w:rPr>
        <w:t>3</w:t>
      </w:r>
      <w:r w:rsidRPr="006544B2">
        <w:rPr>
          <w:lang w:val="en"/>
        </w:rPr>
        <w:t xml:space="preserve"> have to be in compliance with the requirements of this Regulation.</w:t>
      </w:r>
    </w:p>
    <w:p w14:paraId="4AA465F8" w14:textId="77777777" w:rsidR="00224CFB" w:rsidRPr="00224CFB" w:rsidRDefault="00224CFB" w:rsidP="00224CFB">
      <w:pPr>
        <w:pStyle w:val="SingleTxtG"/>
        <w:ind w:left="2268"/>
        <w:rPr>
          <w:bCs/>
          <w:strike/>
          <w:lang w:val="en-US"/>
        </w:rPr>
      </w:pPr>
      <w:r w:rsidRPr="00224CFB">
        <w:rPr>
          <w:bCs/>
          <w:strike/>
          <w:lang w:val="en-US"/>
        </w:rPr>
        <w:t>Contracting Parties may, under national law, allow the installation of safety belts or restraint systems other than those covered by this Regulation provided that they are intended for disabled people.</w:t>
      </w:r>
    </w:p>
    <w:p w14:paraId="1FE8ACB1" w14:textId="77777777" w:rsidR="00224CFB" w:rsidRPr="006544B2" w:rsidRDefault="00224CFB" w:rsidP="00224CFB">
      <w:pPr>
        <w:pStyle w:val="SingleTxtG"/>
        <w:ind w:left="2268"/>
        <w:rPr>
          <w:bCs/>
          <w:lang w:val="en-US"/>
        </w:rPr>
      </w:pPr>
      <w:r w:rsidRPr="006544B2">
        <w:rPr>
          <w:bCs/>
          <w:lang w:val="en-US"/>
        </w:rPr>
        <w:t>Restraint systems complying with the provisions of Annex 8 of the 02 series of amendments to Regulation No. 107 are exempted from the provisions of this Regulation.</w:t>
      </w:r>
    </w:p>
    <w:p w14:paraId="3C35D4B9" w14:textId="77777777" w:rsidR="00081130" w:rsidRDefault="00224CFB" w:rsidP="00224CFB">
      <w:pPr>
        <w:pStyle w:val="SingleTxtG"/>
        <w:ind w:left="2268" w:hanging="1134"/>
        <w:rPr>
          <w:bCs/>
          <w:lang w:val="en-US"/>
        </w:rPr>
      </w:pPr>
      <w:r w:rsidRPr="006544B2">
        <w:rPr>
          <w:bCs/>
          <w:lang w:val="en-US"/>
        </w:rPr>
        <w:tab/>
        <w:t>Class I, or A vehicles belonging to category M</w:t>
      </w:r>
      <w:r w:rsidRPr="006544B2">
        <w:rPr>
          <w:bCs/>
          <w:vertAlign w:val="subscript"/>
          <w:lang w:val="en-US"/>
        </w:rPr>
        <w:t>2</w:t>
      </w:r>
      <w:r w:rsidRPr="006544B2">
        <w:rPr>
          <w:bCs/>
          <w:lang w:val="en-US"/>
        </w:rPr>
        <w:t xml:space="preserve"> or M</w:t>
      </w:r>
      <w:r w:rsidRPr="006544B2">
        <w:rPr>
          <w:bCs/>
          <w:vertAlign w:val="subscript"/>
          <w:lang w:val="en-US"/>
        </w:rPr>
        <w:t>3</w:t>
      </w:r>
      <w:r w:rsidRPr="006544B2">
        <w:rPr>
          <w:bCs/>
          <w:lang w:val="en-US"/>
        </w:rPr>
        <w:t xml:space="preserve"> may be fitted with safety belts and/or restraint systems conforming to the requirements of this Regulation.</w:t>
      </w:r>
    </w:p>
    <w:p w14:paraId="782E8F8D" w14:textId="77777777" w:rsidR="00224CFB" w:rsidRPr="006544B2" w:rsidRDefault="00081130" w:rsidP="00224CFB">
      <w:pPr>
        <w:pStyle w:val="SingleTxtG"/>
        <w:ind w:left="2268" w:hanging="1134"/>
        <w:rPr>
          <w:rFonts w:eastAsia="Batang" w:cs="EUAlbertina-Regu"/>
          <w:bCs/>
          <w:lang w:eastAsia="ko-KR" w:bidi="gu-IN"/>
        </w:rPr>
      </w:pPr>
      <w:r>
        <w:rPr>
          <w:b/>
          <w:lang w:val="en-US"/>
        </w:rPr>
        <w:tab/>
      </w:r>
      <w:r w:rsidRPr="00081130">
        <w:rPr>
          <w:lang w:val="en-US"/>
        </w:rPr>
        <w:t xml:space="preserve">Only vehicles </w:t>
      </w:r>
      <w:r w:rsidRPr="00081130">
        <w:rPr>
          <w:bCs/>
          <w:lang w:val="en-US"/>
        </w:rPr>
        <w:t>belonging to category M</w:t>
      </w:r>
      <w:r w:rsidRPr="00081130">
        <w:rPr>
          <w:bCs/>
          <w:vertAlign w:val="subscript"/>
          <w:lang w:val="en-US"/>
        </w:rPr>
        <w:t>2</w:t>
      </w:r>
      <w:r w:rsidRPr="00081130">
        <w:rPr>
          <w:bCs/>
          <w:lang w:val="en-US"/>
        </w:rPr>
        <w:t xml:space="preserve"> or M</w:t>
      </w:r>
      <w:r w:rsidRPr="00081130">
        <w:rPr>
          <w:bCs/>
          <w:vertAlign w:val="subscript"/>
          <w:lang w:val="en-US"/>
        </w:rPr>
        <w:t>3</w:t>
      </w:r>
      <w:r w:rsidRPr="00081130">
        <w:rPr>
          <w:bCs/>
          <w:lang w:val="en-US"/>
        </w:rPr>
        <w:t xml:space="preserve"> may be fitted with restraint systems comprising a f</w:t>
      </w:r>
      <w:r w:rsidRPr="00081130">
        <w:rPr>
          <w:szCs w:val="22"/>
        </w:rPr>
        <w:t>lexible shoulder adjustment device for height</w:t>
      </w:r>
      <w:r w:rsidRPr="00081130">
        <w:t xml:space="preserve"> (paragraph 2.14.7.).</w:t>
      </w:r>
      <w:r w:rsidR="005829AA" w:rsidRPr="00106DCE">
        <w:rPr>
          <w:iCs/>
        </w:rPr>
        <w:t>"</w:t>
      </w:r>
    </w:p>
    <w:p w14:paraId="2D4605F7" w14:textId="77777777" w:rsidR="00224CFB" w:rsidRPr="00F94DE5" w:rsidRDefault="00224CFB" w:rsidP="00224CFB">
      <w:pPr>
        <w:spacing w:after="120"/>
        <w:ind w:left="1134" w:right="1134"/>
        <w:jc w:val="both"/>
        <w:rPr>
          <w:i/>
          <w:iCs/>
        </w:rPr>
      </w:pPr>
      <w:r w:rsidRPr="00F94DE5">
        <w:rPr>
          <w:i/>
          <w:iCs/>
        </w:rPr>
        <w:t xml:space="preserve">Insert </w:t>
      </w:r>
      <w:r>
        <w:rPr>
          <w:i/>
          <w:iCs/>
        </w:rPr>
        <w:t xml:space="preserve">a </w:t>
      </w:r>
      <w:r w:rsidRPr="00F94DE5">
        <w:rPr>
          <w:i/>
          <w:iCs/>
        </w:rPr>
        <w:t xml:space="preserve">new paragraph </w:t>
      </w:r>
      <w:r>
        <w:rPr>
          <w:i/>
          <w:iCs/>
        </w:rPr>
        <w:t>8</w:t>
      </w:r>
      <w:r w:rsidR="008560B4">
        <w:rPr>
          <w:i/>
          <w:iCs/>
        </w:rPr>
        <w:t>.1.</w:t>
      </w:r>
      <w:r w:rsidR="00E32F5E">
        <w:rPr>
          <w:i/>
          <w:iCs/>
        </w:rPr>
        <w:t>3</w:t>
      </w:r>
      <w:r>
        <w:rPr>
          <w:i/>
          <w:iCs/>
        </w:rPr>
        <w:t>.</w:t>
      </w:r>
      <w:r w:rsidRPr="00F94DE5">
        <w:rPr>
          <w:i/>
          <w:iCs/>
        </w:rPr>
        <w:t xml:space="preserve">, </w:t>
      </w:r>
      <w:r w:rsidRPr="00CF0416">
        <w:rPr>
          <w:iCs/>
        </w:rPr>
        <w:t>to read:</w:t>
      </w:r>
    </w:p>
    <w:p w14:paraId="725FA460" w14:textId="77777777" w:rsidR="00224CFB" w:rsidRDefault="005829AA" w:rsidP="00224CFB">
      <w:pPr>
        <w:pStyle w:val="SingleTxtG"/>
        <w:ind w:left="2268" w:hanging="1134"/>
      </w:pPr>
      <w:r>
        <w:rPr>
          <w:i/>
          <w:iCs/>
        </w:rPr>
        <w:t>"</w:t>
      </w:r>
      <w:r w:rsidR="008560B4" w:rsidRPr="001F3723">
        <w:rPr>
          <w:b/>
          <w:lang w:eastAsia="en-GB"/>
        </w:rPr>
        <w:t>8.1.</w:t>
      </w:r>
      <w:r w:rsidR="00E32F5E" w:rsidRPr="001F3723">
        <w:rPr>
          <w:b/>
          <w:lang w:eastAsia="en-GB"/>
        </w:rPr>
        <w:t>3</w:t>
      </w:r>
      <w:r w:rsidR="00224CFB" w:rsidRPr="001F3723">
        <w:rPr>
          <w:b/>
          <w:lang w:eastAsia="en-GB"/>
        </w:rPr>
        <w:t>.</w:t>
      </w:r>
      <w:r w:rsidR="00224CFB" w:rsidRPr="001F3723">
        <w:rPr>
          <w:b/>
          <w:lang w:eastAsia="en-GB"/>
        </w:rPr>
        <w:tab/>
      </w:r>
      <w:r w:rsidR="00224CFB" w:rsidRPr="001F3723">
        <w:rPr>
          <w:b/>
        </w:rPr>
        <w:t>In the case of seats</w:t>
      </w:r>
      <w:r w:rsidR="00E32F5E" w:rsidRPr="001F3723">
        <w:rPr>
          <w:b/>
        </w:rPr>
        <w:t xml:space="preserve">, not solely intended for use when the vehicle is stationary, </w:t>
      </w:r>
      <w:r w:rsidR="005C2276">
        <w:rPr>
          <w:b/>
        </w:rPr>
        <w:t xml:space="preserve">but </w:t>
      </w:r>
      <w:r w:rsidR="00E32F5E" w:rsidRPr="001F3723">
        <w:rPr>
          <w:b/>
        </w:rPr>
        <w:t xml:space="preserve">which are </w:t>
      </w:r>
      <w:r w:rsidR="00224CFB" w:rsidRPr="001F3723">
        <w:rPr>
          <w:b/>
        </w:rPr>
        <w:t xml:space="preserve">capable of being turned to or placed in </w:t>
      </w:r>
      <w:r w:rsidR="008560B4" w:rsidRPr="001F3723">
        <w:rPr>
          <w:b/>
        </w:rPr>
        <w:t>more than one orientation</w:t>
      </w:r>
      <w:r w:rsidR="00E32F5E" w:rsidRPr="001F3723">
        <w:rPr>
          <w:b/>
        </w:rPr>
        <w:t xml:space="preserve">; </w:t>
      </w:r>
      <w:r w:rsidR="00224CFB" w:rsidRPr="001F3723">
        <w:rPr>
          <w:b/>
        </w:rPr>
        <w:t xml:space="preserve">the requirements of paragraph 8.1.1. </w:t>
      </w:r>
      <w:r w:rsidR="00E32F5E" w:rsidRPr="001F3723">
        <w:rPr>
          <w:b/>
        </w:rPr>
        <w:t xml:space="preserve">to 8.1.2. </w:t>
      </w:r>
      <w:r w:rsidR="00224CFB" w:rsidRPr="001F3723">
        <w:rPr>
          <w:b/>
        </w:rPr>
        <w:t xml:space="preserve">above shall only apply to those orientations designated for normal use when the vehicle is travelling on a </w:t>
      </w:r>
      <w:r w:rsidR="00E32F5E" w:rsidRPr="001F3723">
        <w:rPr>
          <w:b/>
        </w:rPr>
        <w:t xml:space="preserve">public </w:t>
      </w:r>
      <w:r w:rsidR="00224CFB" w:rsidRPr="001F3723">
        <w:rPr>
          <w:b/>
        </w:rPr>
        <w:t>road.</w:t>
      </w:r>
      <w:r w:rsidRPr="00106DCE">
        <w:rPr>
          <w:iCs/>
        </w:rPr>
        <w:t>"</w:t>
      </w:r>
      <w:r w:rsidR="00224CFB" w:rsidRPr="00092CB0">
        <w:t xml:space="preserve"> </w:t>
      </w:r>
    </w:p>
    <w:p w14:paraId="5A31FA4C" w14:textId="77777777" w:rsidR="00C46955" w:rsidRDefault="00C46955" w:rsidP="00224CFB">
      <w:pPr>
        <w:pStyle w:val="SingleTxtG"/>
        <w:ind w:left="2268" w:hanging="1134"/>
        <w:rPr>
          <w:i/>
          <w:iCs/>
        </w:rPr>
      </w:pPr>
      <w:r>
        <w:rPr>
          <w:i/>
          <w:iCs/>
        </w:rPr>
        <w:t xml:space="preserve">Paragraph 8.1.3. (former) to 8.1.10., </w:t>
      </w:r>
      <w:r w:rsidRPr="00AF55DC">
        <w:rPr>
          <w:iCs/>
        </w:rPr>
        <w:t>renumber as paragraphs 8.1.4. to 8.1.11.</w:t>
      </w:r>
    </w:p>
    <w:p w14:paraId="4A5C2687" w14:textId="77777777" w:rsidR="001F3723" w:rsidRDefault="001F3723" w:rsidP="00224CFB">
      <w:pPr>
        <w:pStyle w:val="SingleTxtG"/>
        <w:ind w:left="2268" w:hanging="1134"/>
        <w:rPr>
          <w:i/>
          <w:iCs/>
        </w:rPr>
      </w:pPr>
      <w:r>
        <w:rPr>
          <w:i/>
          <w:iCs/>
        </w:rPr>
        <w:t xml:space="preserve">Paragraph 8.1.11. (former), </w:t>
      </w:r>
      <w:r w:rsidR="00AF55DC" w:rsidRPr="00AF55DC">
        <w:rPr>
          <w:iCs/>
        </w:rPr>
        <w:t xml:space="preserve">shall be </w:t>
      </w:r>
      <w:r w:rsidRPr="00AF55DC">
        <w:rPr>
          <w:iCs/>
        </w:rPr>
        <w:t>delete</w:t>
      </w:r>
      <w:r w:rsidR="00AF55DC" w:rsidRPr="00AF55DC">
        <w:rPr>
          <w:iCs/>
        </w:rPr>
        <w:t>d</w:t>
      </w:r>
      <w:r>
        <w:rPr>
          <w:i/>
          <w:iCs/>
        </w:rPr>
        <w:t>.</w:t>
      </w:r>
    </w:p>
    <w:p w14:paraId="4C3ED89E" w14:textId="77777777" w:rsidR="00636BD8" w:rsidRPr="00F94DE5" w:rsidRDefault="00636BD8" w:rsidP="00636BD8">
      <w:pPr>
        <w:spacing w:after="120"/>
        <w:ind w:left="1134" w:right="1134"/>
        <w:jc w:val="both"/>
        <w:rPr>
          <w:i/>
          <w:iCs/>
        </w:rPr>
      </w:pPr>
      <w:r w:rsidRPr="00F94DE5">
        <w:rPr>
          <w:i/>
          <w:iCs/>
        </w:rPr>
        <w:t>Insert new paragraph</w:t>
      </w:r>
      <w:r>
        <w:rPr>
          <w:i/>
          <w:iCs/>
        </w:rPr>
        <w:t>s</w:t>
      </w:r>
      <w:r w:rsidRPr="00F94DE5">
        <w:rPr>
          <w:i/>
          <w:iCs/>
        </w:rPr>
        <w:t xml:space="preserve"> </w:t>
      </w:r>
      <w:r>
        <w:rPr>
          <w:i/>
          <w:iCs/>
        </w:rPr>
        <w:t>8.1.1</w:t>
      </w:r>
      <w:r w:rsidR="00C46955">
        <w:rPr>
          <w:i/>
          <w:iCs/>
        </w:rPr>
        <w:t>2</w:t>
      </w:r>
      <w:r w:rsidRPr="00F94DE5">
        <w:rPr>
          <w:i/>
          <w:iCs/>
        </w:rPr>
        <w:t>.</w:t>
      </w:r>
      <w:r>
        <w:rPr>
          <w:i/>
          <w:iCs/>
        </w:rPr>
        <w:t xml:space="preserve"> to 8.1.1</w:t>
      </w:r>
      <w:r w:rsidR="0013091C">
        <w:rPr>
          <w:i/>
          <w:iCs/>
        </w:rPr>
        <w:t>5</w:t>
      </w:r>
      <w:r>
        <w:rPr>
          <w:i/>
          <w:iCs/>
        </w:rPr>
        <w:t>.</w:t>
      </w:r>
      <w:r w:rsidRPr="00F94DE5">
        <w:rPr>
          <w:i/>
          <w:iCs/>
        </w:rPr>
        <w:t xml:space="preserve">, </w:t>
      </w:r>
      <w:r w:rsidRPr="00CF0416">
        <w:rPr>
          <w:iCs/>
        </w:rPr>
        <w:t>to read:</w:t>
      </w:r>
    </w:p>
    <w:p w14:paraId="2208FB7E" w14:textId="77777777" w:rsidR="00031200" w:rsidRPr="004B49AB" w:rsidRDefault="005829AA" w:rsidP="00291CA3">
      <w:pPr>
        <w:pStyle w:val="SingleTxtG"/>
        <w:ind w:left="2268" w:hanging="1134"/>
        <w:rPr>
          <w:b/>
        </w:rPr>
      </w:pPr>
      <w:r>
        <w:rPr>
          <w:i/>
          <w:iCs/>
        </w:rPr>
        <w:t>"</w:t>
      </w:r>
      <w:r w:rsidR="008115FB">
        <w:rPr>
          <w:b/>
        </w:rPr>
        <w:t>8.1.1</w:t>
      </w:r>
      <w:r w:rsidR="00C46955">
        <w:rPr>
          <w:b/>
        </w:rPr>
        <w:t>2</w:t>
      </w:r>
      <w:r w:rsidR="008115FB">
        <w:rPr>
          <w:b/>
        </w:rPr>
        <w:t>.</w:t>
      </w:r>
      <w:r w:rsidR="008115FB">
        <w:rPr>
          <w:b/>
        </w:rPr>
        <w:tab/>
        <w:t>A separate ‘</w:t>
      </w:r>
      <w:r w:rsidR="00636BD8" w:rsidRPr="004B49AB">
        <w:rPr>
          <w:b/>
        </w:rPr>
        <w:t>passenger airbag off</w:t>
      </w:r>
      <w:r w:rsidR="008115FB">
        <w:rPr>
          <w:b/>
        </w:rPr>
        <w:t>’</w:t>
      </w:r>
      <w:r w:rsidR="00636BD8" w:rsidRPr="004B49AB">
        <w:rPr>
          <w:b/>
        </w:rPr>
        <w:t xml:space="preserve"> tell-tale</w:t>
      </w:r>
      <w:r w:rsidR="00265828">
        <w:rPr>
          <w:b/>
        </w:rPr>
        <w:t>,</w:t>
      </w:r>
      <w:r w:rsidR="00636BD8" w:rsidRPr="004B49AB">
        <w:rPr>
          <w:b/>
        </w:rPr>
        <w:t xml:space="preserve"> satisfying the requirements of Regulation No. 121</w:t>
      </w:r>
      <w:r w:rsidR="00265828">
        <w:rPr>
          <w:b/>
        </w:rPr>
        <w:t>,</w:t>
      </w:r>
      <w:r w:rsidR="00636BD8" w:rsidRPr="004B49AB">
        <w:rPr>
          <w:b/>
        </w:rPr>
        <w:t xml:space="preserve"> shall be provided for </w:t>
      </w:r>
      <w:r w:rsidR="00FB3D15">
        <w:rPr>
          <w:b/>
        </w:rPr>
        <w:t>the</w:t>
      </w:r>
      <w:r w:rsidR="00636BD8" w:rsidRPr="004B49AB">
        <w:rPr>
          <w:b/>
        </w:rPr>
        <w:t xml:space="preserve"> </w:t>
      </w:r>
      <w:r w:rsidR="00137015">
        <w:rPr>
          <w:b/>
        </w:rPr>
        <w:t xml:space="preserve">passenger </w:t>
      </w:r>
      <w:r w:rsidR="00636BD8" w:rsidRPr="004B49AB">
        <w:rPr>
          <w:b/>
        </w:rPr>
        <w:t>frontal protection airbag</w:t>
      </w:r>
      <w:r w:rsidR="00FB3D15">
        <w:rPr>
          <w:b/>
        </w:rPr>
        <w:t>(s)</w:t>
      </w:r>
      <w:r w:rsidR="00636BD8" w:rsidRPr="004B49AB">
        <w:rPr>
          <w:b/>
        </w:rPr>
        <w:t xml:space="preserve"> </w:t>
      </w:r>
      <w:r w:rsidR="00936300">
        <w:rPr>
          <w:b/>
        </w:rPr>
        <w:t>in vehicles of categories M</w:t>
      </w:r>
      <w:r w:rsidR="00936300">
        <w:rPr>
          <w:b/>
          <w:vertAlign w:val="subscript"/>
        </w:rPr>
        <w:t>1</w:t>
      </w:r>
      <w:r w:rsidR="00936300">
        <w:rPr>
          <w:b/>
        </w:rPr>
        <w:t xml:space="preserve"> and N</w:t>
      </w:r>
      <w:r w:rsidR="00936300">
        <w:rPr>
          <w:b/>
          <w:vertAlign w:val="subscript"/>
        </w:rPr>
        <w:t>1</w:t>
      </w:r>
      <w:r w:rsidR="00936300">
        <w:rPr>
          <w:b/>
        </w:rPr>
        <w:t xml:space="preserve"> </w:t>
      </w:r>
      <w:r w:rsidR="00636BD8" w:rsidRPr="004B49AB">
        <w:rPr>
          <w:b/>
        </w:rPr>
        <w:t xml:space="preserve">for which </w:t>
      </w:r>
      <w:r w:rsidR="005626C0">
        <w:rPr>
          <w:b/>
        </w:rPr>
        <w:t xml:space="preserve">a </w:t>
      </w:r>
      <w:r w:rsidR="00636BD8" w:rsidRPr="004B49AB">
        <w:rPr>
          <w:b/>
        </w:rPr>
        <w:t xml:space="preserve">de-activation device (manual or automatic) is fitted. </w:t>
      </w:r>
      <w:r w:rsidR="00C31626">
        <w:rPr>
          <w:b/>
        </w:rPr>
        <w:t xml:space="preserve"> </w:t>
      </w:r>
      <w:r w:rsidR="00FB3D15">
        <w:rPr>
          <w:b/>
        </w:rPr>
        <w:t>[</w:t>
      </w:r>
      <w:r w:rsidR="00636BD8" w:rsidRPr="004B49AB">
        <w:rPr>
          <w:b/>
        </w:rPr>
        <w:t>The tell</w:t>
      </w:r>
      <w:r w:rsidR="009A402D">
        <w:rPr>
          <w:b/>
        </w:rPr>
        <w:noBreakHyphen/>
      </w:r>
      <w:r w:rsidR="00291CA3">
        <w:rPr>
          <w:b/>
        </w:rPr>
        <w:t>tale shall h</w:t>
      </w:r>
      <w:r w:rsidR="00636BD8" w:rsidRPr="004B49AB">
        <w:rPr>
          <w:b/>
        </w:rPr>
        <w:t>ave the identifying words ‘</w:t>
      </w:r>
      <w:r w:rsidR="0056436C">
        <w:rPr>
          <w:b/>
        </w:rPr>
        <w:t>P</w:t>
      </w:r>
      <w:r w:rsidR="009618F7">
        <w:rPr>
          <w:b/>
        </w:rPr>
        <w:t>assenger AIR</w:t>
      </w:r>
      <w:r w:rsidR="009E3FA9">
        <w:rPr>
          <w:b/>
        </w:rPr>
        <w:t xml:space="preserve">BAG OFF’ within </w:t>
      </w:r>
      <w:r w:rsidR="00636BD8" w:rsidRPr="004B49AB">
        <w:rPr>
          <w:b/>
        </w:rPr>
        <w:t>25</w:t>
      </w:r>
      <w:r w:rsidR="009E3FA9">
        <w:rPr>
          <w:b/>
        </w:rPr>
        <w:t> </w:t>
      </w:r>
      <w:r w:rsidR="00636BD8" w:rsidRPr="004B49AB">
        <w:rPr>
          <w:b/>
        </w:rPr>
        <w:t>millimetres of (above or below) the tell-tale</w:t>
      </w:r>
      <w:r w:rsidR="00FB3D15">
        <w:rPr>
          <w:b/>
        </w:rPr>
        <w:t>]</w:t>
      </w:r>
      <w:r w:rsidR="00291CA3">
        <w:rPr>
          <w:b/>
        </w:rPr>
        <w:t>.</w:t>
      </w:r>
      <w:r w:rsidR="00636BD8" w:rsidRPr="004B49AB">
        <w:rPr>
          <w:rStyle w:val="Appelnotedebasdep"/>
          <w:b/>
        </w:rPr>
        <w:footnoteReference w:id="4"/>
      </w:r>
    </w:p>
    <w:p w14:paraId="4DA4DF4C" w14:textId="77777777" w:rsidR="00636BD8" w:rsidRPr="004B49AB" w:rsidRDefault="00636BD8" w:rsidP="00636BD8">
      <w:pPr>
        <w:pStyle w:val="SingleTxtG"/>
        <w:ind w:left="2268" w:hanging="1134"/>
        <w:rPr>
          <w:b/>
        </w:rPr>
      </w:pPr>
      <w:r w:rsidRPr="004B49AB">
        <w:rPr>
          <w:b/>
        </w:rPr>
        <w:t>8.1.1</w:t>
      </w:r>
      <w:r w:rsidR="00C46955">
        <w:rPr>
          <w:b/>
        </w:rPr>
        <w:t>3</w:t>
      </w:r>
      <w:r w:rsidRPr="004B49AB">
        <w:rPr>
          <w:b/>
        </w:rPr>
        <w:t>.</w:t>
      </w:r>
      <w:r w:rsidRPr="004B49AB">
        <w:rPr>
          <w:b/>
        </w:rPr>
        <w:tab/>
        <w:t xml:space="preserve">Whenever the </w:t>
      </w:r>
      <w:r w:rsidR="008115FB">
        <w:rPr>
          <w:b/>
        </w:rPr>
        <w:t>‘</w:t>
      </w:r>
      <w:r w:rsidRPr="004B49AB">
        <w:rPr>
          <w:b/>
        </w:rPr>
        <w:t>vehicle master control switch</w:t>
      </w:r>
      <w:r w:rsidR="008115FB">
        <w:rPr>
          <w:b/>
        </w:rPr>
        <w:t>’</w:t>
      </w:r>
      <w:r w:rsidRPr="004B49AB">
        <w:rPr>
          <w:b/>
        </w:rPr>
        <w:t xml:space="preserve"> is in the ON position, each </w:t>
      </w:r>
      <w:r w:rsidR="008115FB">
        <w:rPr>
          <w:b/>
        </w:rPr>
        <w:t>‘</w:t>
      </w:r>
      <w:r w:rsidRPr="004B49AB">
        <w:rPr>
          <w:b/>
        </w:rPr>
        <w:t>passenger airbag off</w:t>
      </w:r>
      <w:r w:rsidR="008115FB">
        <w:rPr>
          <w:b/>
        </w:rPr>
        <w:t>’</w:t>
      </w:r>
      <w:r w:rsidRPr="004B49AB">
        <w:rPr>
          <w:b/>
        </w:rPr>
        <w:t xml:space="preserve"> </w:t>
      </w:r>
      <w:r w:rsidR="00DC5F69">
        <w:rPr>
          <w:b/>
        </w:rPr>
        <w:t>tell</w:t>
      </w:r>
      <w:r w:rsidR="00DC5F69">
        <w:rPr>
          <w:b/>
        </w:rPr>
        <w:noBreakHyphen/>
      </w:r>
      <w:r w:rsidR="00422D28" w:rsidRPr="004B49AB">
        <w:rPr>
          <w:b/>
        </w:rPr>
        <w:t>tale</w:t>
      </w:r>
      <w:r w:rsidRPr="004B49AB">
        <w:rPr>
          <w:b/>
        </w:rPr>
        <w:t xml:space="preserve"> provided pursuant to paragraph 8.1.1</w:t>
      </w:r>
      <w:r w:rsidR="00C46955">
        <w:rPr>
          <w:b/>
        </w:rPr>
        <w:t>2</w:t>
      </w:r>
      <w:r w:rsidRPr="004B49AB">
        <w:rPr>
          <w:b/>
        </w:rPr>
        <w:t>. above</w:t>
      </w:r>
      <w:r w:rsidR="009E5DA3">
        <w:rPr>
          <w:b/>
        </w:rPr>
        <w:t xml:space="preserve"> </w:t>
      </w:r>
      <w:r w:rsidRPr="004B49AB">
        <w:rPr>
          <w:b/>
        </w:rPr>
        <w:t>shall (</w:t>
      </w:r>
      <w:r w:rsidR="009E5DA3">
        <w:rPr>
          <w:b/>
        </w:rPr>
        <w:t>allowing for</w:t>
      </w:r>
      <w:r w:rsidRPr="004B49AB">
        <w:rPr>
          <w:b/>
        </w:rPr>
        <w:t xml:space="preserve"> </w:t>
      </w:r>
      <w:r w:rsidR="009E5DA3">
        <w:rPr>
          <w:b/>
        </w:rPr>
        <w:t xml:space="preserve">the </w:t>
      </w:r>
      <w:r w:rsidRPr="004B49AB">
        <w:rPr>
          <w:b/>
        </w:rPr>
        <w:t xml:space="preserve">completion of </w:t>
      </w:r>
      <w:r w:rsidR="001F28D0">
        <w:rPr>
          <w:b/>
        </w:rPr>
        <w:t xml:space="preserve">necessary </w:t>
      </w:r>
      <w:r w:rsidRPr="004B49AB">
        <w:rPr>
          <w:b/>
        </w:rPr>
        <w:t>vehicle diagnostic/system checks):</w:t>
      </w:r>
    </w:p>
    <w:p w14:paraId="49174E3C" w14:textId="77777777" w:rsidR="00636BD8" w:rsidRPr="004B49AB" w:rsidRDefault="00636BD8" w:rsidP="00636BD8">
      <w:pPr>
        <w:pStyle w:val="SingleTxtG"/>
        <w:ind w:left="2880" w:hanging="612"/>
        <w:rPr>
          <w:b/>
        </w:rPr>
      </w:pPr>
      <w:r w:rsidRPr="004B49AB">
        <w:rPr>
          <w:b/>
        </w:rPr>
        <w:t>(a)</w:t>
      </w:r>
      <w:r w:rsidRPr="004B49AB">
        <w:rPr>
          <w:b/>
        </w:rPr>
        <w:tab/>
      </w:r>
      <w:r w:rsidR="00144BBC">
        <w:rPr>
          <w:b/>
        </w:rPr>
        <w:t>[</w:t>
      </w:r>
      <w:r w:rsidR="00E82DF4">
        <w:rPr>
          <w:b/>
        </w:rPr>
        <w:t>N</w:t>
      </w:r>
      <w:r w:rsidR="00E82DF4" w:rsidRPr="004B49AB">
        <w:rPr>
          <w:b/>
        </w:rPr>
        <w:t xml:space="preserve">ot illuminate at any time when the </w:t>
      </w:r>
      <w:r w:rsidR="00137015">
        <w:rPr>
          <w:b/>
        </w:rPr>
        <w:t xml:space="preserve">passenger </w:t>
      </w:r>
      <w:r w:rsidR="00E82DF4" w:rsidRPr="004B49AB">
        <w:rPr>
          <w:b/>
        </w:rPr>
        <w:t>frontal protection airbag</w:t>
      </w:r>
      <w:r w:rsidR="00144BBC">
        <w:rPr>
          <w:b/>
        </w:rPr>
        <w:t>(s)</w:t>
      </w:r>
      <w:r w:rsidR="00E82DF4" w:rsidRPr="004B49AB">
        <w:rPr>
          <w:b/>
        </w:rPr>
        <w:t xml:space="preserve"> to which it applies </w:t>
      </w:r>
      <w:r w:rsidR="00E82DF4">
        <w:rPr>
          <w:b/>
        </w:rPr>
        <w:t>is active</w:t>
      </w:r>
      <w:r w:rsidR="00AC7270">
        <w:rPr>
          <w:b/>
        </w:rPr>
        <w:t xml:space="preserve"> (ON)</w:t>
      </w:r>
      <w:r w:rsidR="00144BBC">
        <w:rPr>
          <w:b/>
        </w:rPr>
        <w:t>]</w:t>
      </w:r>
      <w:r w:rsidR="00E82DF4">
        <w:rPr>
          <w:b/>
        </w:rPr>
        <w:t>; and</w:t>
      </w:r>
    </w:p>
    <w:p w14:paraId="1E2135A8" w14:textId="77777777" w:rsidR="002B2EE4" w:rsidRDefault="00636BD8" w:rsidP="002B2EE4">
      <w:pPr>
        <w:pStyle w:val="SingleTxtG"/>
        <w:ind w:left="2880" w:hanging="612"/>
        <w:rPr>
          <w:b/>
        </w:rPr>
      </w:pPr>
      <w:r w:rsidRPr="004B49AB">
        <w:rPr>
          <w:b/>
        </w:rPr>
        <w:t>(b</w:t>
      </w:r>
      <w:r w:rsidR="00422D28" w:rsidRPr="004B49AB">
        <w:rPr>
          <w:b/>
        </w:rPr>
        <w:t>)</w:t>
      </w:r>
      <w:r w:rsidR="00422D28" w:rsidRPr="004B49AB">
        <w:rPr>
          <w:b/>
        </w:rPr>
        <w:tab/>
      </w:r>
      <w:r w:rsidR="00E82DF4" w:rsidRPr="004B49AB">
        <w:rPr>
          <w:b/>
        </w:rPr>
        <w:t xml:space="preserve">Illuminate and </w:t>
      </w:r>
      <w:r w:rsidR="00B03692">
        <w:rPr>
          <w:b/>
        </w:rPr>
        <w:t xml:space="preserve">(except where otherwise required by paragraph 8.5. of this Regulation) </w:t>
      </w:r>
      <w:r w:rsidR="00E82DF4" w:rsidRPr="004B49AB">
        <w:rPr>
          <w:b/>
        </w:rPr>
        <w:t xml:space="preserve">remain </w:t>
      </w:r>
      <w:r w:rsidR="00B03692">
        <w:rPr>
          <w:b/>
        </w:rPr>
        <w:t xml:space="preserve">continuously </w:t>
      </w:r>
      <w:r w:rsidR="00E82DF4" w:rsidRPr="004B49AB">
        <w:rPr>
          <w:b/>
        </w:rPr>
        <w:t xml:space="preserve">illuminated whenever the </w:t>
      </w:r>
      <w:r w:rsidR="000E4F9F">
        <w:rPr>
          <w:b/>
        </w:rPr>
        <w:t xml:space="preserve">passenger </w:t>
      </w:r>
      <w:r w:rsidR="00E82DF4" w:rsidRPr="004B49AB">
        <w:rPr>
          <w:b/>
        </w:rPr>
        <w:t>frontal protection airbag</w:t>
      </w:r>
      <w:r w:rsidR="00CC4F3F">
        <w:rPr>
          <w:b/>
        </w:rPr>
        <w:t>(s)</w:t>
      </w:r>
      <w:r w:rsidR="00E82DF4" w:rsidRPr="004B49AB">
        <w:rPr>
          <w:b/>
        </w:rPr>
        <w:t xml:space="preserve"> to which it applies is de</w:t>
      </w:r>
      <w:r w:rsidR="00E82DF4" w:rsidRPr="004B49AB">
        <w:rPr>
          <w:b/>
        </w:rPr>
        <w:noBreakHyphen/>
        <w:t>activated</w:t>
      </w:r>
      <w:r w:rsidR="00AC7270">
        <w:rPr>
          <w:b/>
        </w:rPr>
        <w:t xml:space="preserve"> (OFF)</w:t>
      </w:r>
      <w:r w:rsidR="00E82DF4">
        <w:rPr>
          <w:b/>
        </w:rPr>
        <w:t>.</w:t>
      </w:r>
    </w:p>
    <w:p w14:paraId="7B142A0C" w14:textId="77777777" w:rsidR="000A7CA0" w:rsidRDefault="00636BD8" w:rsidP="002B2EE4">
      <w:pPr>
        <w:pStyle w:val="SingleTxtG"/>
        <w:ind w:left="2268" w:hanging="1134"/>
        <w:rPr>
          <w:b/>
        </w:rPr>
      </w:pPr>
      <w:r w:rsidRPr="004B49AB">
        <w:rPr>
          <w:b/>
        </w:rPr>
        <w:lastRenderedPageBreak/>
        <w:t>8</w:t>
      </w:r>
      <w:r w:rsidR="00EF072A" w:rsidRPr="004B49AB">
        <w:rPr>
          <w:b/>
        </w:rPr>
        <w:t>.1.1</w:t>
      </w:r>
      <w:r w:rsidR="00C46955">
        <w:rPr>
          <w:b/>
        </w:rPr>
        <w:t>4</w:t>
      </w:r>
      <w:r w:rsidR="00422D28" w:rsidRPr="004B49AB">
        <w:rPr>
          <w:b/>
        </w:rPr>
        <w:t>.</w:t>
      </w:r>
      <w:r w:rsidR="00422D28" w:rsidRPr="004B49AB">
        <w:rPr>
          <w:b/>
        </w:rPr>
        <w:tab/>
      </w:r>
      <w:r w:rsidR="00A068BD">
        <w:rPr>
          <w:b/>
        </w:rPr>
        <w:t xml:space="preserve">Where </w:t>
      </w:r>
      <w:r w:rsidR="001B238D">
        <w:rPr>
          <w:b/>
        </w:rPr>
        <w:t>one or more</w:t>
      </w:r>
      <w:r w:rsidR="00A068BD">
        <w:rPr>
          <w:b/>
        </w:rPr>
        <w:t xml:space="preserve"> </w:t>
      </w:r>
      <w:r w:rsidR="001316EF">
        <w:rPr>
          <w:b/>
        </w:rPr>
        <w:t xml:space="preserve">passenger </w:t>
      </w:r>
      <w:r w:rsidR="001316EF" w:rsidRPr="004B49AB">
        <w:rPr>
          <w:b/>
        </w:rPr>
        <w:t>frontal protection airbag</w:t>
      </w:r>
      <w:r w:rsidR="001B238D">
        <w:rPr>
          <w:b/>
        </w:rPr>
        <w:t>s</w:t>
      </w:r>
      <w:r w:rsidR="001316EF">
        <w:rPr>
          <w:b/>
        </w:rPr>
        <w:t xml:space="preserve"> </w:t>
      </w:r>
      <w:r w:rsidR="00936300">
        <w:rPr>
          <w:b/>
        </w:rPr>
        <w:t>of a category M</w:t>
      </w:r>
      <w:r w:rsidR="00936300">
        <w:rPr>
          <w:b/>
          <w:vertAlign w:val="subscript"/>
        </w:rPr>
        <w:t>1</w:t>
      </w:r>
      <w:r w:rsidR="00936300">
        <w:rPr>
          <w:b/>
        </w:rPr>
        <w:t xml:space="preserve"> or N</w:t>
      </w:r>
      <w:r w:rsidR="00936300">
        <w:rPr>
          <w:b/>
          <w:vertAlign w:val="subscript"/>
        </w:rPr>
        <w:t>1</w:t>
      </w:r>
      <w:r w:rsidR="00936300">
        <w:rPr>
          <w:b/>
        </w:rPr>
        <w:t xml:space="preserve"> vehicle </w:t>
      </w:r>
      <w:r w:rsidR="001B238D">
        <w:rPr>
          <w:b/>
        </w:rPr>
        <w:t>is</w:t>
      </w:r>
      <w:r w:rsidR="00A068BD">
        <w:rPr>
          <w:b/>
        </w:rPr>
        <w:t xml:space="preserve"> fitted with a</w:t>
      </w:r>
      <w:r w:rsidR="00E82DF4">
        <w:rPr>
          <w:b/>
        </w:rPr>
        <w:t xml:space="preserve"> </w:t>
      </w:r>
      <w:r w:rsidR="001316EF">
        <w:rPr>
          <w:b/>
        </w:rPr>
        <w:t>manual</w:t>
      </w:r>
      <w:r w:rsidR="00B46973">
        <w:rPr>
          <w:b/>
        </w:rPr>
        <w:t>ly operable</w:t>
      </w:r>
      <w:r w:rsidR="001316EF">
        <w:rPr>
          <w:b/>
        </w:rPr>
        <w:t xml:space="preserve"> de</w:t>
      </w:r>
      <w:r w:rsidR="001316EF">
        <w:rPr>
          <w:b/>
        </w:rPr>
        <w:noBreakHyphen/>
      </w:r>
      <w:r w:rsidR="00E82DF4">
        <w:rPr>
          <w:b/>
        </w:rPr>
        <w:t>activation device</w:t>
      </w:r>
      <w:r w:rsidR="000A7CA0">
        <w:rPr>
          <w:b/>
        </w:rPr>
        <w:t>:</w:t>
      </w:r>
    </w:p>
    <w:p w14:paraId="4F9DFB28" w14:textId="77777777" w:rsidR="00636BD8" w:rsidRPr="004B49AB" w:rsidRDefault="000A7CA0" w:rsidP="00EF072A">
      <w:pPr>
        <w:pStyle w:val="SingleTxtG"/>
        <w:ind w:left="2268" w:hanging="1134"/>
        <w:rPr>
          <w:b/>
        </w:rPr>
      </w:pPr>
      <w:r>
        <w:rPr>
          <w:b/>
        </w:rPr>
        <w:t>8.1.1</w:t>
      </w:r>
      <w:r w:rsidR="00C46955">
        <w:rPr>
          <w:b/>
        </w:rPr>
        <w:t>4</w:t>
      </w:r>
      <w:r>
        <w:rPr>
          <w:b/>
        </w:rPr>
        <w:t>.1.</w:t>
      </w:r>
      <w:r>
        <w:rPr>
          <w:b/>
        </w:rPr>
        <w:tab/>
      </w:r>
      <w:r w:rsidR="001316EF">
        <w:rPr>
          <w:b/>
        </w:rPr>
        <w:t xml:space="preserve">Each </w:t>
      </w:r>
      <w:r w:rsidR="00A722B8">
        <w:rPr>
          <w:b/>
        </w:rPr>
        <w:t xml:space="preserve">such </w:t>
      </w:r>
      <w:r w:rsidR="00B46973">
        <w:rPr>
          <w:b/>
        </w:rPr>
        <w:t>hardware-based</w:t>
      </w:r>
      <w:r w:rsidR="00F86C6F">
        <w:rPr>
          <w:b/>
        </w:rPr>
        <w:t xml:space="preserve"> </w:t>
      </w:r>
      <w:r w:rsidR="00A068BD">
        <w:rPr>
          <w:b/>
        </w:rPr>
        <w:t>device</w:t>
      </w:r>
      <w:r w:rsidR="007015F0">
        <w:rPr>
          <w:b/>
        </w:rPr>
        <w:t xml:space="preserve"> </w:t>
      </w:r>
      <w:r w:rsidR="002249A2">
        <w:rPr>
          <w:b/>
        </w:rPr>
        <w:t xml:space="preserve">(e.g. a manual switch) </w:t>
      </w:r>
      <w:r w:rsidR="007015F0">
        <w:rPr>
          <w:b/>
        </w:rPr>
        <w:t>shall</w:t>
      </w:r>
      <w:r w:rsidR="00636BD8" w:rsidRPr="004B49AB">
        <w:rPr>
          <w:b/>
        </w:rPr>
        <w:t>:</w:t>
      </w:r>
    </w:p>
    <w:p w14:paraId="7AB8FD7A" w14:textId="77777777" w:rsidR="00636BD8" w:rsidRPr="004B49AB" w:rsidRDefault="00636BD8" w:rsidP="00636BD8">
      <w:pPr>
        <w:pStyle w:val="SingleTxtG"/>
        <w:ind w:left="2880" w:hanging="612"/>
        <w:rPr>
          <w:b/>
        </w:rPr>
      </w:pPr>
      <w:r w:rsidRPr="004B49AB">
        <w:rPr>
          <w:b/>
        </w:rPr>
        <w:t>(a)</w:t>
      </w:r>
      <w:r w:rsidRPr="004B49AB">
        <w:rPr>
          <w:b/>
        </w:rPr>
        <w:tab/>
      </w:r>
      <w:r w:rsidR="007015F0">
        <w:rPr>
          <w:b/>
        </w:rPr>
        <w:t>B</w:t>
      </w:r>
      <w:r w:rsidRPr="004B49AB">
        <w:rPr>
          <w:b/>
        </w:rPr>
        <w:t xml:space="preserve">e located on the passenger side of the vehicle and be </w:t>
      </w:r>
      <w:r w:rsidR="00110A12">
        <w:rPr>
          <w:b/>
        </w:rPr>
        <w:t xml:space="preserve">durably </w:t>
      </w:r>
      <w:r w:rsidR="003A02C9">
        <w:rPr>
          <w:b/>
        </w:rPr>
        <w:t xml:space="preserve">identified </w:t>
      </w:r>
      <w:r w:rsidRPr="004B49AB">
        <w:rPr>
          <w:b/>
        </w:rPr>
        <w:t>with the words ‘Passenger AIRBAG OFF/O</w:t>
      </w:r>
      <w:r w:rsidR="003451FE">
        <w:rPr>
          <w:b/>
        </w:rPr>
        <w:t>N’ or ‘Passenger AIRBAG ON/OFF’</w:t>
      </w:r>
      <w:r w:rsidR="003A02C9">
        <w:rPr>
          <w:b/>
        </w:rPr>
        <w:t xml:space="preserve"> (as appropriate)</w:t>
      </w:r>
      <w:r w:rsidR="00574E93">
        <w:rPr>
          <w:b/>
        </w:rPr>
        <w:t>.</w:t>
      </w:r>
      <w:r w:rsidRPr="004B49AB">
        <w:rPr>
          <w:b/>
        </w:rPr>
        <w:t xml:space="preserve"> </w:t>
      </w:r>
    </w:p>
    <w:p w14:paraId="25E12A42" w14:textId="77777777" w:rsidR="00636BD8" w:rsidRPr="004B49AB" w:rsidRDefault="00636BD8" w:rsidP="00636BD8">
      <w:pPr>
        <w:pStyle w:val="SingleTxtG"/>
        <w:ind w:left="2880" w:hanging="612"/>
        <w:rPr>
          <w:b/>
        </w:rPr>
      </w:pPr>
      <w:r w:rsidRPr="004B49AB">
        <w:rPr>
          <w:b/>
        </w:rPr>
        <w:t>(b)</w:t>
      </w:r>
      <w:r w:rsidRPr="004B49AB">
        <w:rPr>
          <w:b/>
        </w:rPr>
        <w:tab/>
      </w:r>
      <w:r w:rsidR="007015F0">
        <w:rPr>
          <w:b/>
        </w:rPr>
        <w:t>I</w:t>
      </w:r>
      <w:r w:rsidR="0062690A">
        <w:rPr>
          <w:b/>
        </w:rPr>
        <w:t>nclude a passenger airbag</w:t>
      </w:r>
      <w:r w:rsidR="00E82DF4">
        <w:rPr>
          <w:b/>
        </w:rPr>
        <w:t xml:space="preserve"> </w:t>
      </w:r>
      <w:r w:rsidR="0062690A">
        <w:rPr>
          <w:b/>
        </w:rPr>
        <w:t>on</w:t>
      </w:r>
      <w:r w:rsidR="00E82DF4">
        <w:rPr>
          <w:b/>
        </w:rPr>
        <w:t xml:space="preserve"> position/adjustment</w:t>
      </w:r>
      <w:r w:rsidRPr="004B49AB">
        <w:rPr>
          <w:b/>
        </w:rPr>
        <w:t xml:space="preserve"> </w:t>
      </w:r>
      <w:r w:rsidR="00F47ACC">
        <w:rPr>
          <w:b/>
        </w:rPr>
        <w:t xml:space="preserve">durably </w:t>
      </w:r>
      <w:r w:rsidRPr="004B49AB">
        <w:rPr>
          <w:b/>
        </w:rPr>
        <w:t xml:space="preserve">marked with </w:t>
      </w:r>
      <w:r w:rsidR="001B2BFE">
        <w:rPr>
          <w:b/>
        </w:rPr>
        <w:t>[</w:t>
      </w:r>
      <w:r w:rsidRPr="004B49AB">
        <w:rPr>
          <w:b/>
        </w:rPr>
        <w:t>the word ‘ON’</w:t>
      </w:r>
      <w:r w:rsidR="001B2BFE">
        <w:rPr>
          <w:b/>
        </w:rPr>
        <w:t>]</w:t>
      </w:r>
      <w:r w:rsidRPr="004B49AB">
        <w:rPr>
          <w:b/>
        </w:rPr>
        <w:t xml:space="preserve"> together with the </w:t>
      </w:r>
      <w:r w:rsidR="00474EA5">
        <w:rPr>
          <w:b/>
        </w:rPr>
        <w:t>‘</w:t>
      </w:r>
      <w:r w:rsidR="00D03D98">
        <w:rPr>
          <w:b/>
        </w:rPr>
        <w:t>passenger airbag on’</w:t>
      </w:r>
      <w:r w:rsidR="00474EA5">
        <w:rPr>
          <w:b/>
        </w:rPr>
        <w:t xml:space="preserve"> </w:t>
      </w:r>
      <w:r w:rsidRPr="004B49AB">
        <w:rPr>
          <w:b/>
        </w:rPr>
        <w:t>pictogram</w:t>
      </w:r>
      <w:r w:rsidR="003451FE">
        <w:rPr>
          <w:rStyle w:val="Appelnotedebasdep"/>
          <w:b/>
        </w:rPr>
        <w:footnoteReference w:id="5"/>
      </w:r>
      <w:r w:rsidRPr="004B49AB">
        <w:rPr>
          <w:b/>
        </w:rPr>
        <w:t xml:space="preserve"> below:</w:t>
      </w:r>
    </w:p>
    <w:p w14:paraId="4A1EE00C" w14:textId="77777777" w:rsidR="00636BD8" w:rsidRPr="004B49AB" w:rsidRDefault="00172BF5" w:rsidP="00636BD8">
      <w:pPr>
        <w:pStyle w:val="SingleTxtG"/>
        <w:spacing w:before="120"/>
        <w:ind w:left="2880" w:hanging="612"/>
        <w:jc w:val="center"/>
        <w:rPr>
          <w:b/>
        </w:rPr>
      </w:pPr>
      <w:r>
        <w:rPr>
          <w:b/>
          <w:noProof/>
          <w:lang w:val="fr-FR" w:eastAsia="fr-FR"/>
        </w:rPr>
        <w:drawing>
          <wp:inline distT="0" distB="0" distL="0" distR="0" wp14:anchorId="2C2A5108" wp14:editId="6E737CAA">
            <wp:extent cx="1258570" cy="1230630"/>
            <wp:effectExtent l="0" t="0" r="0" b="762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570" cy="1230630"/>
                    </a:xfrm>
                    <a:prstGeom prst="rect">
                      <a:avLst/>
                    </a:prstGeom>
                    <a:noFill/>
                    <a:ln>
                      <a:noFill/>
                    </a:ln>
                  </pic:spPr>
                </pic:pic>
              </a:graphicData>
            </a:graphic>
          </wp:inline>
        </w:drawing>
      </w:r>
    </w:p>
    <w:p w14:paraId="1D85FD6F" w14:textId="77777777" w:rsidR="00636BD8" w:rsidRPr="004B49AB" w:rsidRDefault="00636BD8" w:rsidP="00636BD8">
      <w:pPr>
        <w:pStyle w:val="SingleTxtG"/>
        <w:ind w:left="2880" w:hanging="612"/>
        <w:rPr>
          <w:b/>
        </w:rPr>
      </w:pPr>
      <w:r w:rsidRPr="004B49AB">
        <w:rPr>
          <w:b/>
        </w:rPr>
        <w:t>(c)</w:t>
      </w:r>
      <w:r w:rsidRPr="004B49AB">
        <w:rPr>
          <w:b/>
        </w:rPr>
        <w:tab/>
      </w:r>
      <w:r w:rsidR="007015F0">
        <w:rPr>
          <w:b/>
        </w:rPr>
        <w:t>I</w:t>
      </w:r>
      <w:r w:rsidR="0062690A">
        <w:rPr>
          <w:b/>
        </w:rPr>
        <w:t>nclude a passenger airbag</w:t>
      </w:r>
      <w:r w:rsidRPr="004B49AB">
        <w:rPr>
          <w:b/>
        </w:rPr>
        <w:t xml:space="preserve"> </w:t>
      </w:r>
      <w:r w:rsidR="0062690A">
        <w:rPr>
          <w:b/>
        </w:rPr>
        <w:t>off</w:t>
      </w:r>
      <w:r w:rsidRPr="004B49AB">
        <w:rPr>
          <w:b/>
        </w:rPr>
        <w:t xml:space="preserve"> position</w:t>
      </w:r>
      <w:r w:rsidR="009E5DA3">
        <w:rPr>
          <w:b/>
        </w:rPr>
        <w:t>/adjustment</w:t>
      </w:r>
      <w:r w:rsidRPr="004B49AB">
        <w:rPr>
          <w:b/>
        </w:rPr>
        <w:t xml:space="preserve"> </w:t>
      </w:r>
      <w:r w:rsidR="00F47ACC">
        <w:rPr>
          <w:b/>
        </w:rPr>
        <w:t xml:space="preserve">durably </w:t>
      </w:r>
      <w:r w:rsidRPr="004B49AB">
        <w:rPr>
          <w:b/>
        </w:rPr>
        <w:t xml:space="preserve">marked with </w:t>
      </w:r>
      <w:r w:rsidR="001B2BFE">
        <w:rPr>
          <w:b/>
        </w:rPr>
        <w:t>[</w:t>
      </w:r>
      <w:r w:rsidRPr="004B49AB">
        <w:rPr>
          <w:b/>
        </w:rPr>
        <w:t>the word ‘OFF’</w:t>
      </w:r>
      <w:r w:rsidR="001B2BFE">
        <w:rPr>
          <w:b/>
        </w:rPr>
        <w:t>]</w:t>
      </w:r>
      <w:r w:rsidRPr="004B49AB">
        <w:rPr>
          <w:b/>
        </w:rPr>
        <w:t xml:space="preserve"> together with the </w:t>
      </w:r>
      <w:r w:rsidR="00474EA5">
        <w:rPr>
          <w:b/>
        </w:rPr>
        <w:t>‘</w:t>
      </w:r>
      <w:r w:rsidR="00D03D98">
        <w:rPr>
          <w:b/>
        </w:rPr>
        <w:t>passenger airbag off’</w:t>
      </w:r>
      <w:r w:rsidR="00474EA5">
        <w:rPr>
          <w:b/>
        </w:rPr>
        <w:t xml:space="preserve"> </w:t>
      </w:r>
      <w:r w:rsidRPr="004B49AB">
        <w:rPr>
          <w:b/>
        </w:rPr>
        <w:t>pictogram</w:t>
      </w:r>
      <w:r w:rsidR="003451FE" w:rsidRPr="00BC2317">
        <w:rPr>
          <w:b/>
          <w:sz w:val="18"/>
          <w:szCs w:val="18"/>
          <w:vertAlign w:val="superscript"/>
        </w:rPr>
        <w:t>1</w:t>
      </w:r>
      <w:r w:rsidR="009327C0">
        <w:rPr>
          <w:b/>
          <w:sz w:val="18"/>
          <w:szCs w:val="18"/>
          <w:vertAlign w:val="superscript"/>
        </w:rPr>
        <w:t>1</w:t>
      </w:r>
      <w:r w:rsidRPr="004B49AB">
        <w:rPr>
          <w:b/>
        </w:rPr>
        <w:t xml:space="preserve"> below:</w:t>
      </w:r>
    </w:p>
    <w:p w14:paraId="38585355" w14:textId="77777777" w:rsidR="00636BD8" w:rsidRPr="004B49AB" w:rsidRDefault="00172BF5" w:rsidP="00636BD8">
      <w:pPr>
        <w:pStyle w:val="SingleTxtG"/>
        <w:ind w:left="2880" w:hanging="612"/>
        <w:jc w:val="center"/>
        <w:rPr>
          <w:b/>
        </w:rPr>
      </w:pPr>
      <w:r>
        <w:rPr>
          <w:b/>
          <w:noProof/>
          <w:lang w:val="fr-FR" w:eastAsia="fr-FR"/>
        </w:rPr>
        <w:drawing>
          <wp:inline distT="0" distB="0" distL="0" distR="0" wp14:anchorId="5F828103" wp14:editId="2C9C48A7">
            <wp:extent cx="1224915" cy="1213485"/>
            <wp:effectExtent l="0" t="0" r="0" b="5715"/>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4915" cy="1213485"/>
                    </a:xfrm>
                    <a:prstGeom prst="rect">
                      <a:avLst/>
                    </a:prstGeom>
                    <a:noFill/>
                    <a:ln>
                      <a:noFill/>
                    </a:ln>
                  </pic:spPr>
                </pic:pic>
              </a:graphicData>
            </a:graphic>
          </wp:inline>
        </w:drawing>
      </w:r>
    </w:p>
    <w:p w14:paraId="2F81ACB6" w14:textId="77777777" w:rsidR="00B46973" w:rsidRDefault="003451FE" w:rsidP="003451FE">
      <w:pPr>
        <w:pStyle w:val="SingleTxtG"/>
        <w:ind w:left="2268" w:hanging="1134"/>
        <w:rPr>
          <w:b/>
        </w:rPr>
      </w:pPr>
      <w:r>
        <w:rPr>
          <w:b/>
        </w:rPr>
        <w:t>8.1.1</w:t>
      </w:r>
      <w:r w:rsidR="00C46955">
        <w:rPr>
          <w:b/>
        </w:rPr>
        <w:t>4</w:t>
      </w:r>
      <w:r>
        <w:rPr>
          <w:b/>
        </w:rPr>
        <w:t>.</w:t>
      </w:r>
      <w:r w:rsidR="002F5B6E">
        <w:rPr>
          <w:b/>
        </w:rPr>
        <w:t>2</w:t>
      </w:r>
      <w:r>
        <w:rPr>
          <w:b/>
        </w:rPr>
        <w:t>.</w:t>
      </w:r>
      <w:r>
        <w:rPr>
          <w:b/>
        </w:rPr>
        <w:tab/>
      </w:r>
      <w:r w:rsidR="00EB514F">
        <w:rPr>
          <w:b/>
        </w:rPr>
        <w:t xml:space="preserve">Each </w:t>
      </w:r>
      <w:r w:rsidR="00A722B8">
        <w:rPr>
          <w:b/>
        </w:rPr>
        <w:t xml:space="preserve">such </w:t>
      </w:r>
      <w:r w:rsidR="00EB514F">
        <w:rPr>
          <w:b/>
        </w:rPr>
        <w:t>software</w:t>
      </w:r>
      <w:r w:rsidR="00B46973">
        <w:rPr>
          <w:b/>
        </w:rPr>
        <w:t>-</w:t>
      </w:r>
      <w:r w:rsidR="00EB514F">
        <w:rPr>
          <w:b/>
        </w:rPr>
        <w:t>based device (e.g. a</w:t>
      </w:r>
      <w:r w:rsidR="002249A2">
        <w:rPr>
          <w:b/>
        </w:rPr>
        <w:t>n electronic</w:t>
      </w:r>
      <w:r w:rsidR="00B46973">
        <w:rPr>
          <w:b/>
        </w:rPr>
        <w:t xml:space="preserve"> menu option/sub</w:t>
      </w:r>
      <w:r w:rsidR="00B46973">
        <w:rPr>
          <w:b/>
        </w:rPr>
        <w:noBreakHyphen/>
      </w:r>
      <w:r w:rsidR="00EB514F">
        <w:rPr>
          <w:b/>
        </w:rPr>
        <w:t>option) shall</w:t>
      </w:r>
      <w:r w:rsidR="00B46973">
        <w:rPr>
          <w:b/>
        </w:rPr>
        <w:t>:</w:t>
      </w:r>
    </w:p>
    <w:p w14:paraId="1CCB8AE0" w14:textId="77777777" w:rsidR="00474EA5" w:rsidRDefault="00B46973" w:rsidP="00B46973">
      <w:pPr>
        <w:pStyle w:val="SingleTxtG"/>
        <w:ind w:left="2880" w:hanging="612"/>
        <w:rPr>
          <w:b/>
        </w:rPr>
      </w:pPr>
      <w:r w:rsidRPr="004B49AB">
        <w:rPr>
          <w:b/>
        </w:rPr>
        <w:t>(a)</w:t>
      </w:r>
      <w:r w:rsidRPr="004B49AB">
        <w:rPr>
          <w:b/>
        </w:rPr>
        <w:tab/>
      </w:r>
      <w:r>
        <w:rPr>
          <w:b/>
        </w:rPr>
        <w:t xml:space="preserve">Display/present </w:t>
      </w:r>
      <w:r w:rsidR="00931A5F">
        <w:rPr>
          <w:b/>
        </w:rPr>
        <w:t>[</w:t>
      </w:r>
      <w:r w:rsidR="002249A2">
        <w:rPr>
          <w:b/>
        </w:rPr>
        <w:t xml:space="preserve">the words </w:t>
      </w:r>
      <w:r w:rsidR="002249A2" w:rsidRPr="004B49AB">
        <w:rPr>
          <w:b/>
        </w:rPr>
        <w:t>‘Passenger AIRBAG O</w:t>
      </w:r>
      <w:r>
        <w:rPr>
          <w:b/>
        </w:rPr>
        <w:t>N</w:t>
      </w:r>
      <w:r w:rsidR="002249A2">
        <w:rPr>
          <w:b/>
        </w:rPr>
        <w:t>’</w:t>
      </w:r>
      <w:r w:rsidR="00931A5F">
        <w:rPr>
          <w:b/>
        </w:rPr>
        <w:t>]</w:t>
      </w:r>
      <w:r w:rsidR="002249A2">
        <w:rPr>
          <w:b/>
        </w:rPr>
        <w:t xml:space="preserve"> together with (i.e. at the same time as)</w:t>
      </w:r>
      <w:r w:rsidR="00474EA5">
        <w:rPr>
          <w:b/>
        </w:rPr>
        <w:t xml:space="preserve"> the ‘</w:t>
      </w:r>
      <w:r w:rsidR="00D03D98">
        <w:rPr>
          <w:b/>
        </w:rPr>
        <w:t>passenger airbag on’</w:t>
      </w:r>
      <w:r w:rsidR="00474EA5">
        <w:rPr>
          <w:b/>
        </w:rPr>
        <w:t xml:space="preserve"> </w:t>
      </w:r>
      <w:r w:rsidR="00474EA5" w:rsidRPr="004B49AB">
        <w:rPr>
          <w:b/>
        </w:rPr>
        <w:t>pictogram</w:t>
      </w:r>
      <w:r w:rsidR="00474EA5" w:rsidRPr="00BC2317">
        <w:rPr>
          <w:b/>
          <w:sz w:val="18"/>
          <w:szCs w:val="18"/>
          <w:vertAlign w:val="superscript"/>
        </w:rPr>
        <w:t>1</w:t>
      </w:r>
      <w:r w:rsidR="00474EA5">
        <w:rPr>
          <w:b/>
          <w:sz w:val="18"/>
          <w:szCs w:val="18"/>
          <w:vertAlign w:val="superscript"/>
        </w:rPr>
        <w:t>1</w:t>
      </w:r>
      <w:r w:rsidR="00474EA5">
        <w:rPr>
          <w:b/>
        </w:rPr>
        <w:t xml:space="preserve"> shown in paragraph 8.1.14.1. (b) above.</w:t>
      </w:r>
    </w:p>
    <w:p w14:paraId="479B7529" w14:textId="77777777" w:rsidR="00EB514F" w:rsidRDefault="00474EA5" w:rsidP="00B46973">
      <w:pPr>
        <w:pStyle w:val="SingleTxtG"/>
        <w:ind w:left="2880" w:hanging="612"/>
        <w:rPr>
          <w:b/>
        </w:rPr>
      </w:pPr>
      <w:r>
        <w:rPr>
          <w:b/>
        </w:rPr>
        <w:t>(b)</w:t>
      </w:r>
      <w:r>
        <w:rPr>
          <w:b/>
        </w:rPr>
        <w:tab/>
        <w:t xml:space="preserve">Display/present </w:t>
      </w:r>
      <w:r w:rsidR="00931A5F">
        <w:rPr>
          <w:b/>
        </w:rPr>
        <w:t>[</w:t>
      </w:r>
      <w:r>
        <w:rPr>
          <w:b/>
        </w:rPr>
        <w:t xml:space="preserve">the words </w:t>
      </w:r>
      <w:r w:rsidRPr="004B49AB">
        <w:rPr>
          <w:b/>
        </w:rPr>
        <w:t>‘Passenger AIRBAG O</w:t>
      </w:r>
      <w:r>
        <w:rPr>
          <w:b/>
        </w:rPr>
        <w:t>FF’</w:t>
      </w:r>
      <w:r w:rsidR="00931A5F">
        <w:rPr>
          <w:b/>
        </w:rPr>
        <w:t>]</w:t>
      </w:r>
      <w:r>
        <w:rPr>
          <w:b/>
        </w:rPr>
        <w:t xml:space="preserve"> together with (i.e. at the same time as) the ‘</w:t>
      </w:r>
      <w:r w:rsidR="00D03D98">
        <w:rPr>
          <w:b/>
        </w:rPr>
        <w:t xml:space="preserve">passenger </w:t>
      </w:r>
      <w:r>
        <w:rPr>
          <w:b/>
        </w:rPr>
        <w:t xml:space="preserve">airbag </w:t>
      </w:r>
      <w:r w:rsidR="00D03D98">
        <w:rPr>
          <w:b/>
        </w:rPr>
        <w:t>off’</w:t>
      </w:r>
      <w:r>
        <w:rPr>
          <w:b/>
        </w:rPr>
        <w:t xml:space="preserve"> </w:t>
      </w:r>
      <w:r w:rsidRPr="004B49AB">
        <w:rPr>
          <w:b/>
        </w:rPr>
        <w:t>pictogram</w:t>
      </w:r>
      <w:r w:rsidRPr="00BC2317">
        <w:rPr>
          <w:b/>
          <w:sz w:val="18"/>
          <w:szCs w:val="18"/>
          <w:vertAlign w:val="superscript"/>
        </w:rPr>
        <w:t>1</w:t>
      </w:r>
      <w:r>
        <w:rPr>
          <w:b/>
          <w:sz w:val="18"/>
          <w:szCs w:val="18"/>
          <w:vertAlign w:val="superscript"/>
        </w:rPr>
        <w:t>1</w:t>
      </w:r>
      <w:r>
        <w:rPr>
          <w:b/>
        </w:rPr>
        <w:t xml:space="preserve"> shown in paragraph 8.1.14.1. (</w:t>
      </w:r>
      <w:r w:rsidR="008F432B">
        <w:rPr>
          <w:b/>
        </w:rPr>
        <w:t>c</w:t>
      </w:r>
      <w:r>
        <w:rPr>
          <w:b/>
        </w:rPr>
        <w:t>) above.</w:t>
      </w:r>
      <w:r w:rsidR="00EB514F">
        <w:rPr>
          <w:b/>
        </w:rPr>
        <w:t xml:space="preserve"> </w:t>
      </w:r>
    </w:p>
    <w:p w14:paraId="31EA922B" w14:textId="77777777" w:rsidR="003451FE" w:rsidRPr="004B49AB" w:rsidRDefault="00EB514F" w:rsidP="003451FE">
      <w:pPr>
        <w:pStyle w:val="SingleTxtG"/>
        <w:ind w:left="2268" w:hanging="1134"/>
        <w:rPr>
          <w:b/>
        </w:rPr>
      </w:pPr>
      <w:r>
        <w:rPr>
          <w:b/>
        </w:rPr>
        <w:t>8.1.14.3.</w:t>
      </w:r>
      <w:r>
        <w:rPr>
          <w:b/>
        </w:rPr>
        <w:tab/>
      </w:r>
      <w:r w:rsidR="003451FE">
        <w:rPr>
          <w:b/>
        </w:rPr>
        <w:t>The owner’s manual of the vehicle shall</w:t>
      </w:r>
      <w:r w:rsidR="002A1E21">
        <w:rPr>
          <w:b/>
        </w:rPr>
        <w:t xml:space="preserve"> </w:t>
      </w:r>
      <w:r w:rsidR="00251DCF">
        <w:rPr>
          <w:b/>
        </w:rPr>
        <w:t xml:space="preserve">at least </w:t>
      </w:r>
      <w:r w:rsidR="009D55B1">
        <w:rPr>
          <w:b/>
        </w:rPr>
        <w:t xml:space="preserve">include, </w:t>
      </w:r>
      <w:r w:rsidR="00BC2317" w:rsidRPr="001F2532">
        <w:rPr>
          <w:b/>
        </w:rPr>
        <w:t xml:space="preserve">in all official languages of the </w:t>
      </w:r>
      <w:r w:rsidR="00EF38AD">
        <w:rPr>
          <w:b/>
        </w:rPr>
        <w:t>Contracting Party or Parties</w:t>
      </w:r>
      <w:r w:rsidR="00BC2317">
        <w:rPr>
          <w:b/>
        </w:rPr>
        <w:t xml:space="preserve"> </w:t>
      </w:r>
      <w:r w:rsidR="00BC2317" w:rsidRPr="001F2532">
        <w:rPr>
          <w:b/>
        </w:rPr>
        <w:t xml:space="preserve">(e.g. within the territory of the European Union, in Japan, in </w:t>
      </w:r>
      <w:r w:rsidR="00BC2317">
        <w:rPr>
          <w:b/>
        </w:rPr>
        <w:t xml:space="preserve">the </w:t>
      </w:r>
      <w:r w:rsidR="00BC2317" w:rsidRPr="001F2532">
        <w:rPr>
          <w:b/>
        </w:rPr>
        <w:t>Russian Federation or in New Zealand, etc.)</w:t>
      </w:r>
      <w:r w:rsidR="00F66085">
        <w:rPr>
          <w:b/>
        </w:rPr>
        <w:t xml:space="preserve"> </w:t>
      </w:r>
      <w:r w:rsidR="00EA4308">
        <w:rPr>
          <w:b/>
        </w:rPr>
        <w:t xml:space="preserve">for which </w:t>
      </w:r>
      <w:r w:rsidR="009D55B1">
        <w:rPr>
          <w:b/>
        </w:rPr>
        <w:t xml:space="preserve">the manufacturer may seek </w:t>
      </w:r>
      <w:r w:rsidR="00EA4308">
        <w:rPr>
          <w:b/>
        </w:rPr>
        <w:t xml:space="preserve">mutual recognition of </w:t>
      </w:r>
      <w:r w:rsidR="009D55B1">
        <w:rPr>
          <w:b/>
        </w:rPr>
        <w:t>approval</w:t>
      </w:r>
      <w:r w:rsidR="003451FE" w:rsidRPr="004B49AB">
        <w:rPr>
          <w:b/>
        </w:rPr>
        <w:t>:</w:t>
      </w:r>
    </w:p>
    <w:p w14:paraId="0EF64128" w14:textId="77777777" w:rsidR="00A33113" w:rsidRDefault="002A1E21" w:rsidP="009C5EF5">
      <w:pPr>
        <w:pStyle w:val="SingleTxtG"/>
        <w:ind w:left="2880" w:hanging="612"/>
        <w:rPr>
          <w:b/>
        </w:rPr>
      </w:pPr>
      <w:r>
        <w:rPr>
          <w:b/>
        </w:rPr>
        <w:t>(</w:t>
      </w:r>
      <w:r w:rsidRPr="004B49AB">
        <w:rPr>
          <w:b/>
        </w:rPr>
        <w:t>a)</w:t>
      </w:r>
      <w:r w:rsidRPr="004B49AB">
        <w:rPr>
          <w:b/>
        </w:rPr>
        <w:tab/>
      </w:r>
      <w:r w:rsidRPr="002A1E21">
        <w:rPr>
          <w:b/>
        </w:rPr>
        <w:t>Complet</w:t>
      </w:r>
      <w:r>
        <w:rPr>
          <w:b/>
        </w:rPr>
        <w:t xml:space="preserve">e instructions </w:t>
      </w:r>
      <w:r w:rsidR="001F2532">
        <w:rPr>
          <w:b/>
        </w:rPr>
        <w:t xml:space="preserve">on the operation </w:t>
      </w:r>
      <w:r w:rsidR="001F2532" w:rsidRPr="002A1E21">
        <w:rPr>
          <w:b/>
        </w:rPr>
        <w:t xml:space="preserve">of </w:t>
      </w:r>
      <w:r w:rsidR="001B238D">
        <w:rPr>
          <w:b/>
        </w:rPr>
        <w:t>each</w:t>
      </w:r>
      <w:r w:rsidR="001F2532" w:rsidRPr="002A1E21">
        <w:rPr>
          <w:b/>
        </w:rPr>
        <w:t xml:space="preserve"> </w:t>
      </w:r>
      <w:r w:rsidR="008F432B">
        <w:rPr>
          <w:b/>
        </w:rPr>
        <w:t>manual</w:t>
      </w:r>
      <w:r w:rsidR="00F86C6F">
        <w:rPr>
          <w:b/>
        </w:rPr>
        <w:t xml:space="preserve"> </w:t>
      </w:r>
      <w:r w:rsidR="008F432B">
        <w:rPr>
          <w:b/>
        </w:rPr>
        <w:t xml:space="preserve">airbag </w:t>
      </w:r>
      <w:r w:rsidR="001F2532">
        <w:rPr>
          <w:b/>
        </w:rPr>
        <w:t>d</w:t>
      </w:r>
      <w:r w:rsidR="001B238D">
        <w:rPr>
          <w:b/>
        </w:rPr>
        <w:t>e</w:t>
      </w:r>
      <w:r w:rsidR="001B238D">
        <w:rPr>
          <w:b/>
        </w:rPr>
        <w:noBreakHyphen/>
      </w:r>
      <w:r w:rsidR="001F2532">
        <w:rPr>
          <w:b/>
        </w:rPr>
        <w:t>activation device</w:t>
      </w:r>
      <w:r w:rsidR="00F43496">
        <w:rPr>
          <w:b/>
        </w:rPr>
        <w:t>.</w:t>
      </w:r>
      <w:r w:rsidR="009C5EF5">
        <w:rPr>
          <w:b/>
        </w:rPr>
        <w:t xml:space="preserve"> </w:t>
      </w:r>
    </w:p>
    <w:p w14:paraId="182E6497" w14:textId="77777777" w:rsidR="00251DCF" w:rsidRDefault="00251DCF" w:rsidP="009C5EF5">
      <w:pPr>
        <w:pStyle w:val="SingleTxtG"/>
        <w:ind w:left="2880" w:hanging="612"/>
        <w:rPr>
          <w:b/>
        </w:rPr>
      </w:pPr>
      <w:r>
        <w:rPr>
          <w:b/>
        </w:rPr>
        <w:lastRenderedPageBreak/>
        <w:t>(b)</w:t>
      </w:r>
      <w:r>
        <w:rPr>
          <w:b/>
        </w:rPr>
        <w:tab/>
        <w:t xml:space="preserve">A statement </w:t>
      </w:r>
      <w:r w:rsidR="00063269">
        <w:rPr>
          <w:b/>
        </w:rPr>
        <w:t xml:space="preserve">explaining </w:t>
      </w:r>
      <w:r w:rsidR="00F43496">
        <w:rPr>
          <w:b/>
        </w:rPr>
        <w:t xml:space="preserve">the </w:t>
      </w:r>
      <w:r w:rsidR="00A403FC">
        <w:rPr>
          <w:b/>
        </w:rPr>
        <w:t>principal</w:t>
      </w:r>
      <w:r w:rsidR="0012360D">
        <w:rPr>
          <w:b/>
        </w:rPr>
        <w:t xml:space="preserve"> </w:t>
      </w:r>
      <w:r w:rsidR="00A403FC">
        <w:rPr>
          <w:b/>
        </w:rPr>
        <w:t>reason for providing</w:t>
      </w:r>
      <w:r w:rsidR="00F43496">
        <w:rPr>
          <w:b/>
        </w:rPr>
        <w:t xml:space="preserve"> </w:t>
      </w:r>
      <w:r w:rsidR="000572E6">
        <w:rPr>
          <w:b/>
        </w:rPr>
        <w:t>a</w:t>
      </w:r>
      <w:r w:rsidR="00A403FC">
        <w:rPr>
          <w:b/>
        </w:rPr>
        <w:t xml:space="preserve"> passenger</w:t>
      </w:r>
      <w:r w:rsidR="000572E6">
        <w:rPr>
          <w:b/>
        </w:rPr>
        <w:t xml:space="preserve"> airbag switch</w:t>
      </w:r>
      <w:r w:rsidR="006047DA">
        <w:rPr>
          <w:b/>
        </w:rPr>
        <w:t xml:space="preserve"> </w:t>
      </w:r>
      <w:r w:rsidR="006C4657">
        <w:rPr>
          <w:b/>
        </w:rPr>
        <w:t xml:space="preserve">(or de-activation device) </w:t>
      </w:r>
      <w:r w:rsidR="00F43496">
        <w:rPr>
          <w:b/>
        </w:rPr>
        <w:t xml:space="preserve">is </w:t>
      </w:r>
      <w:r w:rsidR="00175EA5">
        <w:rPr>
          <w:b/>
        </w:rPr>
        <w:t xml:space="preserve">to enable </w:t>
      </w:r>
      <w:r w:rsidR="009C7463">
        <w:rPr>
          <w:b/>
        </w:rPr>
        <w:t xml:space="preserve">the </w:t>
      </w:r>
      <w:r w:rsidR="00175EA5">
        <w:rPr>
          <w:b/>
        </w:rPr>
        <w:t xml:space="preserve">safe use </w:t>
      </w:r>
      <w:r w:rsidR="002B7B3F">
        <w:rPr>
          <w:b/>
        </w:rPr>
        <w:t>(w</w:t>
      </w:r>
      <w:r w:rsidR="00895922">
        <w:rPr>
          <w:b/>
        </w:rPr>
        <w:t>ith</w:t>
      </w:r>
      <w:r w:rsidR="002B7B3F">
        <w:rPr>
          <w:b/>
        </w:rPr>
        <w:t xml:space="preserve"> the airbag </w:t>
      </w:r>
      <w:r w:rsidR="00FE3F47">
        <w:rPr>
          <w:b/>
        </w:rPr>
        <w:t xml:space="preserve">switched </w:t>
      </w:r>
      <w:r w:rsidR="002B7B3F">
        <w:rPr>
          <w:b/>
        </w:rPr>
        <w:t xml:space="preserve">off) </w:t>
      </w:r>
      <w:r w:rsidR="00175EA5">
        <w:rPr>
          <w:b/>
        </w:rPr>
        <w:t xml:space="preserve">of a rearward facing child restraint </w:t>
      </w:r>
      <w:r w:rsidR="009C7463">
        <w:rPr>
          <w:b/>
        </w:rPr>
        <w:t>on a seat with a passenger airbag</w:t>
      </w:r>
      <w:r w:rsidR="00175EA5">
        <w:rPr>
          <w:b/>
        </w:rPr>
        <w:t xml:space="preserve"> </w:t>
      </w:r>
      <w:r w:rsidR="00F43496">
        <w:rPr>
          <w:b/>
        </w:rPr>
        <w:t>in front of it.</w:t>
      </w:r>
      <w:r w:rsidR="00175EA5">
        <w:rPr>
          <w:b/>
        </w:rPr>
        <w:t xml:space="preserve"> </w:t>
      </w:r>
      <w:r w:rsidR="009919B2">
        <w:rPr>
          <w:b/>
        </w:rPr>
        <w:t xml:space="preserve">  </w:t>
      </w:r>
    </w:p>
    <w:p w14:paraId="46D5AC27" w14:textId="77777777" w:rsidR="000155F1" w:rsidRDefault="001F722D" w:rsidP="003E1C14">
      <w:pPr>
        <w:spacing w:line="240" w:lineRule="auto"/>
        <w:ind w:left="2268" w:right="1134"/>
        <w:jc w:val="both"/>
        <w:rPr>
          <w:lang w:eastAsia="en-GB"/>
        </w:rPr>
      </w:pPr>
      <w:r w:rsidRPr="001F722D">
        <w:rPr>
          <w:b/>
          <w:lang w:eastAsia="en-GB"/>
        </w:rPr>
        <w:t xml:space="preserve">The information shall be </w:t>
      </w:r>
      <w:r w:rsidR="00B644CF">
        <w:rPr>
          <w:b/>
          <w:lang w:eastAsia="en-GB"/>
        </w:rPr>
        <w:t>easy to find</w:t>
      </w:r>
      <w:r w:rsidRPr="001F722D">
        <w:rPr>
          <w:b/>
          <w:lang w:eastAsia="en-GB"/>
        </w:rPr>
        <w:t xml:space="preserve"> in the owner's manual (e.g. </w:t>
      </w:r>
      <w:r w:rsidR="00B644CF">
        <w:rPr>
          <w:b/>
          <w:lang w:eastAsia="en-GB"/>
        </w:rPr>
        <w:t xml:space="preserve">by a </w:t>
      </w:r>
      <w:r w:rsidRPr="001F722D">
        <w:rPr>
          <w:b/>
          <w:lang w:eastAsia="en-GB"/>
        </w:rPr>
        <w:t>specific reference to the information printed on the first page, identifying page tab or separate booklet, etc.).</w:t>
      </w:r>
      <w:r w:rsidR="00636BD8" w:rsidRPr="00636BD8">
        <w:rPr>
          <w:lang w:eastAsia="en-GB"/>
        </w:rPr>
        <w:t xml:space="preserve"> </w:t>
      </w:r>
    </w:p>
    <w:p w14:paraId="0E3A2FF5" w14:textId="77777777" w:rsidR="0013091C" w:rsidRDefault="0013091C" w:rsidP="003E1C14">
      <w:pPr>
        <w:spacing w:line="240" w:lineRule="auto"/>
        <w:ind w:left="2268" w:right="1134"/>
        <w:jc w:val="both"/>
        <w:rPr>
          <w:lang w:eastAsia="en-GB"/>
        </w:rPr>
      </w:pPr>
    </w:p>
    <w:p w14:paraId="694E9109" w14:textId="77777777" w:rsidR="0013091C" w:rsidRDefault="0013091C" w:rsidP="0013091C">
      <w:pPr>
        <w:pStyle w:val="SingleTxtG"/>
        <w:ind w:left="2268" w:hanging="1134"/>
        <w:rPr>
          <w:b/>
        </w:rPr>
      </w:pPr>
      <w:r w:rsidRPr="004B49AB">
        <w:rPr>
          <w:b/>
        </w:rPr>
        <w:t>8.1.1</w:t>
      </w:r>
      <w:r>
        <w:rPr>
          <w:b/>
        </w:rPr>
        <w:t>5</w:t>
      </w:r>
      <w:r w:rsidRPr="004B49AB">
        <w:rPr>
          <w:b/>
        </w:rPr>
        <w:t>.</w:t>
      </w:r>
      <w:r w:rsidRPr="004B49AB">
        <w:rPr>
          <w:b/>
        </w:rPr>
        <w:tab/>
      </w:r>
      <w:r>
        <w:rPr>
          <w:b/>
        </w:rPr>
        <w:t>Where a</w:t>
      </w:r>
      <w:r w:rsidR="001F3310">
        <w:rPr>
          <w:b/>
        </w:rPr>
        <w:t>ny</w:t>
      </w:r>
      <w:r>
        <w:rPr>
          <w:b/>
        </w:rPr>
        <w:t xml:space="preserve"> passenger </w:t>
      </w:r>
      <w:r w:rsidRPr="004B49AB">
        <w:rPr>
          <w:b/>
        </w:rPr>
        <w:t>frontal protection airbag</w:t>
      </w:r>
      <w:r w:rsidR="001F3310">
        <w:rPr>
          <w:b/>
        </w:rPr>
        <w:t xml:space="preserve">, for the front </w:t>
      </w:r>
      <w:r w:rsidR="00BC702D">
        <w:rPr>
          <w:b/>
        </w:rPr>
        <w:t xml:space="preserve">row </w:t>
      </w:r>
      <w:r w:rsidR="001F3310">
        <w:rPr>
          <w:b/>
        </w:rPr>
        <w:t>outboard passenger seat</w:t>
      </w:r>
      <w:r w:rsidR="00C36381">
        <w:rPr>
          <w:b/>
        </w:rPr>
        <w:t xml:space="preserve"> of a category M</w:t>
      </w:r>
      <w:r w:rsidR="00C36381" w:rsidRPr="00CC2A13">
        <w:rPr>
          <w:b/>
          <w:vertAlign w:val="subscript"/>
        </w:rPr>
        <w:t>1</w:t>
      </w:r>
      <w:r w:rsidR="00C36381">
        <w:rPr>
          <w:b/>
        </w:rPr>
        <w:t xml:space="preserve"> vehicle</w:t>
      </w:r>
      <w:r w:rsidR="001F3310">
        <w:rPr>
          <w:b/>
        </w:rPr>
        <w:t xml:space="preserve">, </w:t>
      </w:r>
      <w:r>
        <w:rPr>
          <w:b/>
        </w:rPr>
        <w:t>is fitted with a manually operable de</w:t>
      </w:r>
      <w:r>
        <w:rPr>
          <w:b/>
        </w:rPr>
        <w:noBreakHyphen/>
        <w:t>activation device:</w:t>
      </w:r>
    </w:p>
    <w:p w14:paraId="061EE79B" w14:textId="77777777" w:rsidR="001F3310" w:rsidRDefault="00E47166" w:rsidP="0013091C">
      <w:pPr>
        <w:pStyle w:val="SingleTxtG"/>
        <w:ind w:left="2268" w:hanging="1134"/>
        <w:rPr>
          <w:b/>
        </w:rPr>
      </w:pPr>
      <w:r w:rsidRPr="00CB1735">
        <w:rPr>
          <w:b/>
          <w:highlight w:val="yellow"/>
        </w:rPr>
        <w:t>[</w:t>
      </w:r>
      <w:r w:rsidR="00BC702D" w:rsidRPr="00CB1735">
        <w:rPr>
          <w:b/>
          <w:highlight w:val="yellow"/>
        </w:rPr>
        <w:t>8.1.15.1.</w:t>
      </w:r>
      <w:r w:rsidR="00BC702D">
        <w:rPr>
          <w:b/>
        </w:rPr>
        <w:tab/>
        <w:t xml:space="preserve">The vehicle shall comply with the </w:t>
      </w:r>
      <w:r w:rsidR="007E1B6C" w:rsidRPr="007E1B6C">
        <w:rPr>
          <w:b/>
        </w:rPr>
        <w:t>Hybrid III fifth percentile adult female performance requirements</w:t>
      </w:r>
      <w:r w:rsidR="00BC702D">
        <w:rPr>
          <w:b/>
        </w:rPr>
        <w:t xml:space="preserve"> of UN R[137] in its original form, </w:t>
      </w:r>
      <w:r w:rsidR="005C2014">
        <w:rPr>
          <w:b/>
        </w:rPr>
        <w:t>when</w:t>
      </w:r>
      <w:r w:rsidR="00BC702D">
        <w:rPr>
          <w:b/>
        </w:rPr>
        <w:t xml:space="preserve"> the passenger </w:t>
      </w:r>
      <w:r w:rsidR="00BC702D" w:rsidRPr="004B49AB">
        <w:rPr>
          <w:b/>
        </w:rPr>
        <w:t>frontal protection airbag</w:t>
      </w:r>
      <w:r w:rsidR="00BC702D">
        <w:rPr>
          <w:b/>
        </w:rPr>
        <w:t xml:space="preserve"> for the front row outboard passenger seat is de-activated</w:t>
      </w:r>
      <w:r w:rsidR="005C2014">
        <w:rPr>
          <w:b/>
        </w:rPr>
        <w:t xml:space="preserve"> prior to a test in accordance with Annex 3 (test procedure) or Annex 7 </w:t>
      </w:r>
      <w:r w:rsidR="0053354A">
        <w:rPr>
          <w:b/>
        </w:rPr>
        <w:t>(t</w:t>
      </w:r>
      <w:r w:rsidR="0053354A" w:rsidRPr="0053354A">
        <w:rPr>
          <w:b/>
        </w:rPr>
        <w:t>est procedure with trolley</w:t>
      </w:r>
      <w:r w:rsidR="0053354A">
        <w:rPr>
          <w:b/>
        </w:rPr>
        <w:t xml:space="preserve">) </w:t>
      </w:r>
      <w:r w:rsidR="005C2014">
        <w:rPr>
          <w:b/>
        </w:rPr>
        <w:t>of that Regulation</w:t>
      </w:r>
      <w:r w:rsidR="00BC702D">
        <w:rPr>
          <w:b/>
        </w:rPr>
        <w:t>; or</w:t>
      </w:r>
    </w:p>
    <w:p w14:paraId="6AA7D6E9" w14:textId="77777777" w:rsidR="006D1E63" w:rsidRDefault="00BC702D" w:rsidP="007548CF">
      <w:pPr>
        <w:pStyle w:val="SingleTxtG"/>
        <w:ind w:left="2268" w:hanging="1134"/>
        <w:rPr>
          <w:i/>
          <w:iCs/>
        </w:rPr>
      </w:pPr>
      <w:r>
        <w:rPr>
          <w:b/>
        </w:rPr>
        <w:t>8.1.15.2.</w:t>
      </w:r>
      <w:r>
        <w:rPr>
          <w:b/>
        </w:rPr>
        <w:tab/>
        <w:t xml:space="preserve">The front row outboard passenger seat shall be equipped with an airbag reminder system, satisfying the requirements of </w:t>
      </w:r>
      <w:r w:rsidR="00B03692">
        <w:rPr>
          <w:b/>
        </w:rPr>
        <w:t>paragraph 8.5. of this Regulation.</w:t>
      </w:r>
      <w:r w:rsidR="005829AA">
        <w:rPr>
          <w:i/>
          <w:iCs/>
        </w:rPr>
        <w:t>"</w:t>
      </w:r>
      <w:r w:rsidR="00E47166" w:rsidRPr="00CB1735">
        <w:rPr>
          <w:iCs/>
          <w:highlight w:val="yellow"/>
        </w:rPr>
        <w:t>]</w:t>
      </w:r>
    </w:p>
    <w:p w14:paraId="43EC8BED" w14:textId="77777777" w:rsidR="0013091C" w:rsidRDefault="006D1E63" w:rsidP="00CB1735">
      <w:pPr>
        <w:pStyle w:val="SingleTxtG"/>
      </w:pPr>
      <w:r w:rsidRPr="00CB1735">
        <w:rPr>
          <w:i/>
        </w:rPr>
        <w:t>Insert new paragraph</w:t>
      </w:r>
      <w:r w:rsidR="00AF55DC" w:rsidRPr="00CB1735">
        <w:rPr>
          <w:i/>
        </w:rPr>
        <w:t>s</w:t>
      </w:r>
      <w:r w:rsidRPr="00CB1735">
        <w:rPr>
          <w:i/>
        </w:rPr>
        <w:t xml:space="preserve"> 8.5.</w:t>
      </w:r>
      <w:r w:rsidR="00AF55DC" w:rsidRPr="00CB1735">
        <w:rPr>
          <w:i/>
        </w:rPr>
        <w:t xml:space="preserve"> to 8.5.2</w:t>
      </w:r>
      <w:r w:rsidR="00AF55DC">
        <w:t>.</w:t>
      </w:r>
      <w:r w:rsidRPr="00F94DE5">
        <w:t xml:space="preserve">, </w:t>
      </w:r>
      <w:r w:rsidRPr="00CF0416">
        <w:t>to read:</w:t>
      </w:r>
    </w:p>
    <w:p w14:paraId="64C0D06C" w14:textId="77777777" w:rsidR="0091692A" w:rsidRPr="0091692A" w:rsidRDefault="00E47166" w:rsidP="0091692A">
      <w:pPr>
        <w:pStyle w:val="SingleTxtG"/>
        <w:ind w:left="2268" w:hanging="1134"/>
        <w:rPr>
          <w:b/>
        </w:rPr>
      </w:pPr>
      <w:r w:rsidRPr="00CB1735">
        <w:rPr>
          <w:b/>
          <w:iCs/>
          <w:highlight w:val="yellow"/>
        </w:rPr>
        <w:t>[</w:t>
      </w:r>
      <w:r w:rsidR="005829AA" w:rsidRPr="00CB1735">
        <w:rPr>
          <w:i/>
          <w:iCs/>
          <w:highlight w:val="yellow"/>
        </w:rPr>
        <w:t>"</w:t>
      </w:r>
      <w:r w:rsidR="0091692A" w:rsidRPr="00CB1735">
        <w:rPr>
          <w:b/>
          <w:highlight w:val="yellow"/>
        </w:rPr>
        <w:t>8.5</w:t>
      </w:r>
      <w:r w:rsidR="0091692A" w:rsidRPr="004B49AB">
        <w:rPr>
          <w:b/>
        </w:rPr>
        <w:t>.</w:t>
      </w:r>
      <w:r w:rsidR="0091692A" w:rsidRPr="004B49AB">
        <w:rPr>
          <w:b/>
        </w:rPr>
        <w:tab/>
      </w:r>
      <w:r w:rsidR="001A0389">
        <w:rPr>
          <w:b/>
        </w:rPr>
        <w:t>Passenger a</w:t>
      </w:r>
      <w:r w:rsidR="0091692A">
        <w:rPr>
          <w:b/>
        </w:rPr>
        <w:t>irbag</w:t>
      </w:r>
      <w:r w:rsidR="0091692A" w:rsidRPr="0091692A">
        <w:rPr>
          <w:b/>
        </w:rPr>
        <w:t xml:space="preserve"> reminder equipment</w:t>
      </w:r>
      <w:r w:rsidR="002143CB">
        <w:rPr>
          <w:b/>
        </w:rPr>
        <w:t xml:space="preserve"> </w:t>
      </w:r>
    </w:p>
    <w:p w14:paraId="5408AA75" w14:textId="77777777" w:rsidR="0091692A" w:rsidRDefault="0091692A" w:rsidP="0091692A">
      <w:pPr>
        <w:pStyle w:val="SingleTxtG"/>
        <w:ind w:left="2268" w:hanging="1134"/>
        <w:rPr>
          <w:b/>
        </w:rPr>
      </w:pPr>
      <w:r w:rsidRPr="0091692A">
        <w:rPr>
          <w:b/>
        </w:rPr>
        <w:t>8.</w:t>
      </w:r>
      <w:r>
        <w:rPr>
          <w:b/>
        </w:rPr>
        <w:t>5</w:t>
      </w:r>
      <w:r w:rsidRPr="0091692A">
        <w:rPr>
          <w:b/>
        </w:rPr>
        <w:t>.1.</w:t>
      </w:r>
      <w:r w:rsidRPr="0091692A">
        <w:rPr>
          <w:b/>
        </w:rPr>
        <w:tab/>
      </w:r>
      <w:r>
        <w:rPr>
          <w:b/>
        </w:rPr>
        <w:t xml:space="preserve">Any airbag reminder system provided pursuant to paragraph 8.1.15.2. of this Regulation </w:t>
      </w:r>
      <w:r w:rsidRPr="0091692A">
        <w:rPr>
          <w:b/>
        </w:rPr>
        <w:t>shall</w:t>
      </w:r>
      <w:r w:rsidR="00750EE1">
        <w:rPr>
          <w:b/>
        </w:rPr>
        <w:t>,</w:t>
      </w:r>
      <w:r w:rsidRPr="0091692A">
        <w:rPr>
          <w:b/>
        </w:rPr>
        <w:t xml:space="preserve"> </w:t>
      </w:r>
      <w:r w:rsidR="00750EE1">
        <w:rPr>
          <w:b/>
        </w:rPr>
        <w:t xml:space="preserve">when tested in accordance with Annex 19, </w:t>
      </w:r>
      <w:r w:rsidR="00AF535E">
        <w:rPr>
          <w:b/>
        </w:rPr>
        <w:t>operate according to</w:t>
      </w:r>
      <w:r w:rsidR="00750EE1">
        <w:rPr>
          <w:b/>
        </w:rPr>
        <w:t xml:space="preserve"> the following requirements:</w:t>
      </w:r>
      <w:r w:rsidRPr="0091692A">
        <w:rPr>
          <w:b/>
        </w:rPr>
        <w:t xml:space="preserve"> </w:t>
      </w:r>
    </w:p>
    <w:p w14:paraId="6B802191" w14:textId="77777777" w:rsidR="004F7B3D" w:rsidRDefault="004F7B3D" w:rsidP="0091692A">
      <w:pPr>
        <w:pStyle w:val="SingleTxtG"/>
        <w:ind w:left="2268" w:hanging="1134"/>
        <w:rPr>
          <w:b/>
        </w:rPr>
      </w:pPr>
      <w:r>
        <w:rPr>
          <w:b/>
        </w:rPr>
        <w:t>8.5.</w:t>
      </w:r>
      <w:r w:rsidR="00750EE1">
        <w:rPr>
          <w:b/>
        </w:rPr>
        <w:t>1.1</w:t>
      </w:r>
      <w:r>
        <w:rPr>
          <w:b/>
        </w:rPr>
        <w:t>.</w:t>
      </w:r>
      <w:r>
        <w:rPr>
          <w:b/>
        </w:rPr>
        <w:tab/>
      </w:r>
      <w:r w:rsidR="00B80002">
        <w:rPr>
          <w:b/>
        </w:rPr>
        <w:t xml:space="preserve">Visual warning shall be provided </w:t>
      </w:r>
      <w:r w:rsidR="00BE268C">
        <w:rPr>
          <w:b/>
        </w:rPr>
        <w:t xml:space="preserve">by </w:t>
      </w:r>
      <w:r w:rsidR="00B80002">
        <w:rPr>
          <w:b/>
        </w:rPr>
        <w:t>intermittent</w:t>
      </w:r>
      <w:r w:rsidR="00F83E29">
        <w:rPr>
          <w:b/>
        </w:rPr>
        <w:t>, though frequent,</w:t>
      </w:r>
      <w:r w:rsidR="00B80002">
        <w:rPr>
          <w:b/>
        </w:rPr>
        <w:t xml:space="preserve"> </w:t>
      </w:r>
      <w:r w:rsidR="00BE268C">
        <w:rPr>
          <w:b/>
        </w:rPr>
        <w:t>illumination</w:t>
      </w:r>
      <w:r w:rsidR="00B80002">
        <w:rPr>
          <w:b/>
        </w:rPr>
        <w:t xml:space="preserve"> </w:t>
      </w:r>
      <w:r w:rsidR="003A008F">
        <w:rPr>
          <w:b/>
        </w:rPr>
        <w:t xml:space="preserve">(i.e. flashing) </w:t>
      </w:r>
      <w:r w:rsidR="00B80002">
        <w:rPr>
          <w:b/>
        </w:rPr>
        <w:t>of the corresponding ‘</w:t>
      </w:r>
      <w:r w:rsidR="00B80002" w:rsidRPr="004B49AB">
        <w:rPr>
          <w:b/>
        </w:rPr>
        <w:t>passenger airbag off</w:t>
      </w:r>
      <w:r w:rsidR="00B80002">
        <w:rPr>
          <w:b/>
        </w:rPr>
        <w:t>’</w:t>
      </w:r>
      <w:r w:rsidR="00B80002" w:rsidRPr="004B49AB">
        <w:rPr>
          <w:b/>
        </w:rPr>
        <w:t xml:space="preserve"> tell-tale</w:t>
      </w:r>
      <w:r w:rsidR="00B80002">
        <w:rPr>
          <w:b/>
        </w:rPr>
        <w:t xml:space="preserve">. </w:t>
      </w:r>
    </w:p>
    <w:p w14:paraId="2D94BA6D" w14:textId="77777777" w:rsidR="00BE268C" w:rsidRDefault="00BE268C" w:rsidP="0091692A">
      <w:pPr>
        <w:pStyle w:val="SingleTxtG"/>
        <w:ind w:left="2268" w:hanging="1134"/>
        <w:rPr>
          <w:b/>
        </w:rPr>
      </w:pPr>
      <w:r>
        <w:rPr>
          <w:b/>
        </w:rPr>
        <w:t>8.5.</w:t>
      </w:r>
      <w:r w:rsidR="00750EE1">
        <w:rPr>
          <w:b/>
        </w:rPr>
        <w:t>1.2</w:t>
      </w:r>
      <w:r>
        <w:rPr>
          <w:b/>
        </w:rPr>
        <w:t>.</w:t>
      </w:r>
      <w:r>
        <w:rPr>
          <w:b/>
        </w:rPr>
        <w:tab/>
      </w:r>
      <w:r w:rsidR="0037641F" w:rsidRPr="0037641F">
        <w:rPr>
          <w:b/>
        </w:rPr>
        <w:t xml:space="preserve">Audible warning shall be by </w:t>
      </w:r>
      <w:r w:rsidR="0037641F">
        <w:rPr>
          <w:b/>
        </w:rPr>
        <w:t xml:space="preserve">a </w:t>
      </w:r>
      <w:r w:rsidR="0037641F" w:rsidRPr="0037641F">
        <w:rPr>
          <w:b/>
        </w:rPr>
        <w:t>continuous or intermittent</w:t>
      </w:r>
      <w:r w:rsidR="00CE5A7E">
        <w:rPr>
          <w:b/>
        </w:rPr>
        <w:t>, though frequent,</w:t>
      </w:r>
      <w:r w:rsidR="0037641F" w:rsidRPr="0037641F">
        <w:rPr>
          <w:b/>
        </w:rPr>
        <w:t xml:space="preserve"> sound signal or by vocal informat</w:t>
      </w:r>
      <w:r w:rsidR="0037641F">
        <w:rPr>
          <w:b/>
        </w:rPr>
        <w:t xml:space="preserve">ion. </w:t>
      </w:r>
      <w:r w:rsidR="00D51ED9">
        <w:rPr>
          <w:b/>
        </w:rPr>
        <w:t xml:space="preserve"> </w:t>
      </w:r>
      <w:r w:rsidR="0037641F">
        <w:rPr>
          <w:b/>
        </w:rPr>
        <w:t xml:space="preserve">Where vocal information is </w:t>
      </w:r>
      <w:r w:rsidR="0037641F" w:rsidRPr="0037641F">
        <w:rPr>
          <w:b/>
        </w:rPr>
        <w:t>employed</w:t>
      </w:r>
      <w:r w:rsidR="0037641F">
        <w:rPr>
          <w:b/>
        </w:rPr>
        <w:t>,</w:t>
      </w:r>
      <w:r w:rsidR="0037641F" w:rsidRPr="0037641F">
        <w:rPr>
          <w:b/>
        </w:rPr>
        <w:t xml:space="preserve"> the manufacturer shall ensure that the alert </w:t>
      </w:r>
      <w:r w:rsidR="00C978A2" w:rsidRPr="00C978A2">
        <w:rPr>
          <w:b/>
        </w:rPr>
        <w:t xml:space="preserve">is able to employ the </w:t>
      </w:r>
      <w:r w:rsidR="00B34850">
        <w:rPr>
          <w:b/>
        </w:rPr>
        <w:t xml:space="preserve">official </w:t>
      </w:r>
      <w:r w:rsidR="0037641F" w:rsidRPr="0037641F">
        <w:rPr>
          <w:b/>
        </w:rPr>
        <w:t xml:space="preserve">language(s) of the market into which the vehicle is </w:t>
      </w:r>
      <w:r w:rsidR="00B34850">
        <w:rPr>
          <w:b/>
        </w:rPr>
        <w:t>first supplied</w:t>
      </w:r>
      <w:r w:rsidR="0037641F" w:rsidRPr="0037641F">
        <w:rPr>
          <w:b/>
        </w:rPr>
        <w:t xml:space="preserve">. </w:t>
      </w:r>
      <w:r w:rsidR="00E27A76">
        <w:rPr>
          <w:b/>
        </w:rPr>
        <w:t xml:space="preserve"> </w:t>
      </w:r>
      <w:r w:rsidR="0037641F" w:rsidRPr="0037641F">
        <w:rPr>
          <w:b/>
        </w:rPr>
        <w:t xml:space="preserve">This audible warning may </w:t>
      </w:r>
      <w:r w:rsidR="00753D95">
        <w:rPr>
          <w:b/>
        </w:rPr>
        <w:t>include</w:t>
      </w:r>
      <w:r w:rsidR="0037641F">
        <w:rPr>
          <w:b/>
        </w:rPr>
        <w:t xml:space="preserve"> more than one</w:t>
      </w:r>
      <w:r w:rsidR="00753D95">
        <w:rPr>
          <w:b/>
        </w:rPr>
        <w:t xml:space="preserve"> </w:t>
      </w:r>
      <w:r w:rsidR="0037641F" w:rsidRPr="0037641F">
        <w:rPr>
          <w:b/>
        </w:rPr>
        <w:t>st</w:t>
      </w:r>
      <w:r w:rsidR="00753D95">
        <w:rPr>
          <w:b/>
        </w:rPr>
        <w:t>age</w:t>
      </w:r>
      <w:r w:rsidR="0037641F" w:rsidRPr="0037641F">
        <w:rPr>
          <w:b/>
        </w:rPr>
        <w:t>.</w:t>
      </w:r>
    </w:p>
    <w:p w14:paraId="3DC0C017" w14:textId="77777777" w:rsidR="003A008F" w:rsidRDefault="00393980" w:rsidP="0091692A">
      <w:pPr>
        <w:pStyle w:val="SingleTxtG"/>
        <w:ind w:left="2268" w:hanging="1134"/>
        <w:rPr>
          <w:b/>
        </w:rPr>
      </w:pPr>
      <w:r>
        <w:rPr>
          <w:b/>
        </w:rPr>
        <w:t>8.5.</w:t>
      </w:r>
      <w:r w:rsidR="00AF535E">
        <w:rPr>
          <w:b/>
        </w:rPr>
        <w:t>1.3</w:t>
      </w:r>
      <w:r>
        <w:rPr>
          <w:b/>
        </w:rPr>
        <w:t>.</w:t>
      </w:r>
      <w:r>
        <w:rPr>
          <w:b/>
        </w:rPr>
        <w:tab/>
      </w:r>
      <w:r w:rsidR="000667C4">
        <w:rPr>
          <w:b/>
        </w:rPr>
        <w:t xml:space="preserve">Both visual and audible warning shall </w:t>
      </w:r>
      <w:r w:rsidR="0053354A">
        <w:rPr>
          <w:b/>
        </w:rPr>
        <w:t>operate</w:t>
      </w:r>
      <w:r w:rsidR="000667C4">
        <w:rPr>
          <w:b/>
        </w:rPr>
        <w:t xml:space="preserve"> for a cumulative duration of at least </w:t>
      </w:r>
      <w:r w:rsidR="00C6797D">
        <w:rPr>
          <w:b/>
        </w:rPr>
        <w:t>[</w:t>
      </w:r>
      <w:r w:rsidR="00CC4F3F">
        <w:rPr>
          <w:b/>
        </w:rPr>
        <w:t>X</w:t>
      </w:r>
      <w:r w:rsidR="00C6797D">
        <w:rPr>
          <w:b/>
        </w:rPr>
        <w:t>]</w:t>
      </w:r>
      <w:r w:rsidR="000667C4">
        <w:rPr>
          <w:b/>
        </w:rPr>
        <w:t xml:space="preserve"> seconds within the first </w:t>
      </w:r>
      <w:r w:rsidR="00C6797D">
        <w:rPr>
          <w:b/>
        </w:rPr>
        <w:t>[</w:t>
      </w:r>
      <w:r w:rsidR="00CC4F3F">
        <w:rPr>
          <w:b/>
        </w:rPr>
        <w:t>Y</w:t>
      </w:r>
      <w:r w:rsidR="00C6797D">
        <w:rPr>
          <w:b/>
        </w:rPr>
        <w:t>]</w:t>
      </w:r>
      <w:r w:rsidR="000667C4">
        <w:rPr>
          <w:b/>
        </w:rPr>
        <w:t xml:space="preserve"> seconds </w:t>
      </w:r>
      <w:r w:rsidR="00E16F85">
        <w:rPr>
          <w:b/>
        </w:rPr>
        <w:t>after</w:t>
      </w:r>
      <w:r w:rsidR="003A008F">
        <w:rPr>
          <w:b/>
        </w:rPr>
        <w:t xml:space="preserve"> at least one </w:t>
      </w:r>
      <w:r w:rsidR="001E504F">
        <w:rPr>
          <w:b/>
        </w:rPr>
        <w:t xml:space="preserve">of </w:t>
      </w:r>
      <w:r w:rsidR="002101A1">
        <w:rPr>
          <w:b/>
        </w:rPr>
        <w:t xml:space="preserve">(or any combination thereof) </w:t>
      </w:r>
      <w:r w:rsidR="003A008F">
        <w:rPr>
          <w:b/>
        </w:rPr>
        <w:t>the following</w:t>
      </w:r>
      <w:r w:rsidR="0078045C">
        <w:rPr>
          <w:b/>
        </w:rPr>
        <w:t xml:space="preserve"> occurs</w:t>
      </w:r>
      <w:r w:rsidR="003A008F">
        <w:rPr>
          <w:b/>
        </w:rPr>
        <w:t>:</w:t>
      </w:r>
    </w:p>
    <w:p w14:paraId="2695F9B0" w14:textId="77777777" w:rsidR="003A008F" w:rsidRDefault="003A008F" w:rsidP="0091692A">
      <w:pPr>
        <w:pStyle w:val="SingleTxtG"/>
        <w:ind w:left="2268" w:hanging="1134"/>
        <w:rPr>
          <w:b/>
        </w:rPr>
      </w:pPr>
      <w:r>
        <w:rPr>
          <w:b/>
        </w:rPr>
        <w:t>8.5.1.3.1.</w:t>
      </w:r>
      <w:r>
        <w:rPr>
          <w:b/>
        </w:rPr>
        <w:tab/>
      </w:r>
      <w:r w:rsidRPr="003A008F">
        <w:rPr>
          <w:b/>
        </w:rPr>
        <w:t xml:space="preserve">Distance driven </w:t>
      </w:r>
      <w:r>
        <w:rPr>
          <w:b/>
        </w:rPr>
        <w:t xml:space="preserve">is </w:t>
      </w:r>
      <w:r w:rsidRPr="003A008F">
        <w:rPr>
          <w:b/>
        </w:rPr>
        <w:t>grea</w:t>
      </w:r>
      <w:r>
        <w:rPr>
          <w:b/>
        </w:rPr>
        <w:t>ter than the distance threshold</w:t>
      </w:r>
      <w:r w:rsidRPr="003A008F">
        <w:rPr>
          <w:b/>
        </w:rPr>
        <w:t xml:space="preserve"> </w:t>
      </w:r>
    </w:p>
    <w:p w14:paraId="6298ABC7" w14:textId="77777777" w:rsidR="00393980" w:rsidRDefault="003A008F" w:rsidP="003A008F">
      <w:pPr>
        <w:pStyle w:val="SingleTxtG"/>
        <w:ind w:left="2268"/>
        <w:rPr>
          <w:b/>
        </w:rPr>
      </w:pPr>
      <w:r w:rsidRPr="003A008F">
        <w:rPr>
          <w:b/>
        </w:rPr>
        <w:t xml:space="preserve">The threshold </w:t>
      </w:r>
      <w:r>
        <w:rPr>
          <w:b/>
        </w:rPr>
        <w:t xml:space="preserve">(excluding any cumulative </w:t>
      </w:r>
      <w:r w:rsidRPr="003A008F">
        <w:rPr>
          <w:b/>
        </w:rPr>
        <w:t>distance the vehicle is not in normal operation</w:t>
      </w:r>
      <w:r>
        <w:rPr>
          <w:b/>
        </w:rPr>
        <w:t xml:space="preserve">) </w:t>
      </w:r>
      <w:r w:rsidRPr="003A008F">
        <w:rPr>
          <w:b/>
        </w:rPr>
        <w:t xml:space="preserve">shall not exceed 500 m. </w:t>
      </w:r>
    </w:p>
    <w:p w14:paraId="1602DF24" w14:textId="77777777" w:rsidR="003A008F" w:rsidRDefault="003A008F" w:rsidP="003A008F">
      <w:pPr>
        <w:pStyle w:val="SingleTxtG"/>
        <w:rPr>
          <w:b/>
        </w:rPr>
      </w:pPr>
      <w:r>
        <w:rPr>
          <w:b/>
        </w:rPr>
        <w:t>8.5.1.3.2.</w:t>
      </w:r>
      <w:r>
        <w:rPr>
          <w:b/>
        </w:rPr>
        <w:tab/>
      </w:r>
      <w:r w:rsidRPr="003A008F">
        <w:rPr>
          <w:b/>
        </w:rPr>
        <w:t>Speed greater than the speed threshold</w:t>
      </w:r>
    </w:p>
    <w:p w14:paraId="0737267F" w14:textId="77777777" w:rsidR="003A008F" w:rsidRDefault="003A008F" w:rsidP="003A008F">
      <w:pPr>
        <w:pStyle w:val="SingleTxtG"/>
        <w:rPr>
          <w:b/>
        </w:rPr>
      </w:pPr>
      <w:r>
        <w:rPr>
          <w:b/>
        </w:rPr>
        <w:tab/>
      </w:r>
      <w:r>
        <w:rPr>
          <w:b/>
        </w:rPr>
        <w:tab/>
      </w:r>
      <w:r w:rsidRPr="003A008F">
        <w:rPr>
          <w:b/>
        </w:rPr>
        <w:t>The threshold shall not exceed 25 km/h.</w:t>
      </w:r>
    </w:p>
    <w:p w14:paraId="69CC9560" w14:textId="77777777" w:rsidR="000233FD" w:rsidRDefault="000233FD" w:rsidP="000233FD">
      <w:pPr>
        <w:pStyle w:val="SingleTxtG"/>
        <w:ind w:left="2259" w:hanging="1125"/>
        <w:rPr>
          <w:b/>
        </w:rPr>
      </w:pPr>
      <w:r>
        <w:rPr>
          <w:b/>
        </w:rPr>
        <w:t>8.5.1.3.3.</w:t>
      </w:r>
      <w:r>
        <w:rPr>
          <w:b/>
        </w:rPr>
        <w:tab/>
      </w:r>
      <w:r w:rsidRPr="000233FD">
        <w:rPr>
          <w:b/>
        </w:rPr>
        <w:t xml:space="preserve">The </w:t>
      </w:r>
      <w:r>
        <w:rPr>
          <w:b/>
        </w:rPr>
        <w:t xml:space="preserve">vehicle </w:t>
      </w:r>
      <w:r w:rsidR="00D73997">
        <w:rPr>
          <w:b/>
        </w:rPr>
        <w:t>is in normal operation</w:t>
      </w:r>
      <w:r>
        <w:rPr>
          <w:b/>
        </w:rPr>
        <w:t xml:space="preserve"> for longer</w:t>
      </w:r>
      <w:r w:rsidRPr="000233FD">
        <w:rPr>
          <w:b/>
        </w:rPr>
        <w:t xml:space="preserve"> than the</w:t>
      </w:r>
      <w:r>
        <w:rPr>
          <w:b/>
        </w:rPr>
        <w:t xml:space="preserve"> duration time threshold</w:t>
      </w:r>
      <w:r w:rsidR="008604E0">
        <w:rPr>
          <w:b/>
        </w:rPr>
        <w:t>.</w:t>
      </w:r>
    </w:p>
    <w:p w14:paraId="688B6967" w14:textId="77777777" w:rsidR="0078045C" w:rsidRDefault="0078045C" w:rsidP="0078045C">
      <w:pPr>
        <w:pStyle w:val="SingleTxtG"/>
        <w:ind w:left="2268"/>
        <w:rPr>
          <w:b/>
        </w:rPr>
      </w:pPr>
      <w:r>
        <w:rPr>
          <w:b/>
        </w:rPr>
        <w:tab/>
      </w:r>
      <w:r w:rsidRPr="0078045C">
        <w:rPr>
          <w:b/>
        </w:rPr>
        <w:t xml:space="preserve">The threshold </w:t>
      </w:r>
      <w:r>
        <w:rPr>
          <w:b/>
        </w:rPr>
        <w:t>(excluding any cumulative duration</w:t>
      </w:r>
      <w:r w:rsidRPr="003A008F">
        <w:rPr>
          <w:b/>
        </w:rPr>
        <w:t xml:space="preserve"> the vehicle is not in normal operation</w:t>
      </w:r>
      <w:r>
        <w:rPr>
          <w:b/>
        </w:rPr>
        <w:t xml:space="preserve">) </w:t>
      </w:r>
      <w:r w:rsidRPr="0078045C">
        <w:rPr>
          <w:b/>
        </w:rPr>
        <w:t>shall not exceed 60 seconds.</w:t>
      </w:r>
    </w:p>
    <w:p w14:paraId="475772FA" w14:textId="77777777" w:rsidR="0078045C" w:rsidRDefault="0091692A" w:rsidP="0091692A">
      <w:pPr>
        <w:pStyle w:val="SingleTxtG"/>
        <w:ind w:left="2268" w:hanging="1134"/>
        <w:rPr>
          <w:b/>
        </w:rPr>
      </w:pPr>
      <w:r w:rsidRPr="0091692A">
        <w:rPr>
          <w:b/>
        </w:rPr>
        <w:lastRenderedPageBreak/>
        <w:t>8.</w:t>
      </w:r>
      <w:r>
        <w:rPr>
          <w:b/>
        </w:rPr>
        <w:t>5.</w:t>
      </w:r>
      <w:r w:rsidR="00EE6244">
        <w:rPr>
          <w:b/>
        </w:rPr>
        <w:t>2</w:t>
      </w:r>
      <w:r w:rsidRPr="0091692A">
        <w:rPr>
          <w:b/>
        </w:rPr>
        <w:t>.</w:t>
      </w:r>
      <w:r w:rsidRPr="0091692A">
        <w:rPr>
          <w:b/>
        </w:rPr>
        <w:tab/>
      </w:r>
      <w:r w:rsidR="00263AF2">
        <w:rPr>
          <w:b/>
        </w:rPr>
        <w:t>The audible warning of a</w:t>
      </w:r>
      <w:r w:rsidR="00D75662">
        <w:rPr>
          <w:b/>
        </w:rPr>
        <w:t>ny</w:t>
      </w:r>
      <w:r w:rsidRPr="0091692A">
        <w:rPr>
          <w:b/>
        </w:rPr>
        <w:t xml:space="preserve"> </w:t>
      </w:r>
      <w:r w:rsidR="006C4657">
        <w:rPr>
          <w:b/>
        </w:rPr>
        <w:t xml:space="preserve">passenger </w:t>
      </w:r>
      <w:r>
        <w:rPr>
          <w:b/>
        </w:rPr>
        <w:t>airbag</w:t>
      </w:r>
      <w:r w:rsidRPr="0091692A">
        <w:rPr>
          <w:b/>
        </w:rPr>
        <w:t xml:space="preserve"> reminder </w:t>
      </w:r>
      <w:r w:rsidR="00D75662">
        <w:rPr>
          <w:b/>
        </w:rPr>
        <w:t xml:space="preserve">provided pursuant to paragraph 8.1.15.2. of this Regulation, </w:t>
      </w:r>
      <w:r w:rsidR="00D2255E">
        <w:rPr>
          <w:b/>
        </w:rPr>
        <w:t>may</w:t>
      </w:r>
      <w:r w:rsidR="007B7ECD">
        <w:rPr>
          <w:b/>
        </w:rPr>
        <w:t xml:space="preserve"> only</w:t>
      </w:r>
      <w:r w:rsidR="0078045C">
        <w:rPr>
          <w:b/>
        </w:rPr>
        <w:t xml:space="preserve"> be designed to allow de-activation </w:t>
      </w:r>
      <w:r w:rsidR="00C63448">
        <w:rPr>
          <w:b/>
        </w:rPr>
        <w:t xml:space="preserve">where </w:t>
      </w:r>
      <w:r w:rsidR="007B7ECD">
        <w:rPr>
          <w:b/>
        </w:rPr>
        <w:t xml:space="preserve">a sequence of operations not detailed in any instructions provided with the vehicle and/or the use of tools </w:t>
      </w:r>
      <w:r w:rsidR="000667C4" w:rsidRPr="000667C4">
        <w:rPr>
          <w:b/>
        </w:rPr>
        <w:t>(mechanical, electrical, digital, etc.)</w:t>
      </w:r>
      <w:r w:rsidR="000667C4">
        <w:rPr>
          <w:b/>
        </w:rPr>
        <w:t xml:space="preserve"> </w:t>
      </w:r>
      <w:r w:rsidR="007B7ECD">
        <w:rPr>
          <w:b/>
        </w:rPr>
        <w:t>not provided w</w:t>
      </w:r>
      <w:r w:rsidR="009001C0">
        <w:rPr>
          <w:b/>
        </w:rPr>
        <w:t>ith the vehicle, is required to de</w:t>
      </w:r>
      <w:r w:rsidR="009001C0">
        <w:rPr>
          <w:b/>
        </w:rPr>
        <w:noBreakHyphen/>
        <w:t xml:space="preserve">activate the </w:t>
      </w:r>
      <w:r w:rsidR="00D863D0">
        <w:rPr>
          <w:b/>
        </w:rPr>
        <w:t xml:space="preserve">audible </w:t>
      </w:r>
      <w:r w:rsidR="009001C0">
        <w:rPr>
          <w:b/>
        </w:rPr>
        <w:t>airbag reminder.</w:t>
      </w:r>
      <w:r w:rsidR="00931A5F" w:rsidRPr="00CB1735">
        <w:rPr>
          <w:b/>
          <w:highlight w:val="yellow"/>
        </w:rPr>
        <w:t>]</w:t>
      </w:r>
      <w:r w:rsidR="005829AA" w:rsidRPr="00CB1735">
        <w:rPr>
          <w:i/>
          <w:iCs/>
          <w:highlight w:val="yellow"/>
        </w:rPr>
        <w:t>"</w:t>
      </w:r>
    </w:p>
    <w:p w14:paraId="00E2C381" w14:textId="77777777" w:rsidR="008F6F56" w:rsidRDefault="008F6F56" w:rsidP="00CB1735">
      <w:pPr>
        <w:pStyle w:val="SingleTxtG"/>
      </w:pPr>
      <w:r w:rsidRPr="00CB1735">
        <w:rPr>
          <w:i/>
        </w:rPr>
        <w:t>Insert new paragraphs 15.4. to 15.</w:t>
      </w:r>
      <w:r w:rsidRPr="00CB1735">
        <w:rPr>
          <w:i/>
          <w:lang w:eastAsia="ja-JP"/>
        </w:rPr>
        <w:t>4</w:t>
      </w:r>
      <w:r w:rsidRPr="00CB1735">
        <w:rPr>
          <w:i/>
        </w:rPr>
        <w:t>.</w:t>
      </w:r>
      <w:r w:rsidR="00392345" w:rsidRPr="00CB1735">
        <w:rPr>
          <w:i/>
        </w:rPr>
        <w:t>4</w:t>
      </w:r>
      <w:r w:rsidRPr="00CB1735">
        <w:rPr>
          <w:i/>
        </w:rPr>
        <w:t>.,</w:t>
      </w:r>
      <w:r w:rsidRPr="004E6003">
        <w:t xml:space="preserve"> to read:</w:t>
      </w:r>
    </w:p>
    <w:p w14:paraId="1672E7CF" w14:textId="77777777" w:rsidR="008F6F56" w:rsidRPr="004E6003" w:rsidRDefault="005829AA" w:rsidP="008F6F56">
      <w:pPr>
        <w:pStyle w:val="SingleTxtG"/>
        <w:ind w:left="2250" w:hanging="1116"/>
        <w:rPr>
          <w:b/>
          <w:lang w:eastAsia="en-GB"/>
        </w:rPr>
      </w:pPr>
      <w:r>
        <w:rPr>
          <w:lang w:eastAsia="en-GB"/>
        </w:rPr>
        <w:t>"</w:t>
      </w:r>
      <w:r w:rsidR="008F6F56" w:rsidRPr="004E6003">
        <w:rPr>
          <w:b/>
          <w:lang w:eastAsia="en-GB"/>
        </w:rPr>
        <w:t>15.4.</w:t>
      </w:r>
      <w:r w:rsidR="008F6F56" w:rsidRPr="004E6003">
        <w:rPr>
          <w:b/>
          <w:lang w:eastAsia="en-GB"/>
        </w:rPr>
        <w:tab/>
      </w:r>
      <w:r w:rsidR="008F6F56" w:rsidRPr="004E6003">
        <w:rPr>
          <w:b/>
        </w:rPr>
        <w:t xml:space="preserve">As from the official date of entry into force of the 07 series of amendments, no Contracting Party applying this Regulation shall refuse to grant </w:t>
      </w:r>
      <w:r w:rsidR="00820302">
        <w:rPr>
          <w:b/>
        </w:rPr>
        <w:t xml:space="preserve">or refuse to accept </w:t>
      </w:r>
      <w:r w:rsidR="008F6F56" w:rsidRPr="004E6003">
        <w:rPr>
          <w:b/>
        </w:rPr>
        <w:t>approvals under this Regulation as amended by the 07 series of amendments.</w:t>
      </w:r>
    </w:p>
    <w:p w14:paraId="5133AFAA" w14:textId="77777777" w:rsidR="008F6F56" w:rsidRPr="004E6003" w:rsidRDefault="008F6F56" w:rsidP="008F6F56">
      <w:pPr>
        <w:pStyle w:val="SingleTxtG"/>
        <w:ind w:left="2250" w:hanging="1116"/>
        <w:rPr>
          <w:b/>
          <w:lang w:eastAsia="en-GB"/>
        </w:rPr>
      </w:pPr>
      <w:r w:rsidRPr="004E6003">
        <w:rPr>
          <w:b/>
          <w:lang w:eastAsia="en-GB"/>
        </w:rPr>
        <w:t>15.4.1.</w:t>
      </w:r>
      <w:r w:rsidRPr="004E6003">
        <w:rPr>
          <w:b/>
          <w:lang w:eastAsia="en-GB"/>
        </w:rPr>
        <w:tab/>
      </w:r>
      <w:r w:rsidRPr="004E6003">
        <w:rPr>
          <w:b/>
        </w:rPr>
        <w:t xml:space="preserve">As </w:t>
      </w:r>
      <w:r w:rsidRPr="004E6003">
        <w:rPr>
          <w:b/>
          <w:iCs/>
        </w:rPr>
        <w:t>from</w:t>
      </w:r>
      <w:r w:rsidRPr="004E6003">
        <w:rPr>
          <w:b/>
        </w:rPr>
        <w:t xml:space="preserve"> 1 September [20</w:t>
      </w:r>
      <w:r w:rsidR="000620B6">
        <w:rPr>
          <w:b/>
        </w:rPr>
        <w:t>18</w:t>
      </w:r>
      <w:r w:rsidRPr="004E6003">
        <w:rPr>
          <w:b/>
        </w:rPr>
        <w:t>], Contracting Parties applying this Regulation shall grant type approvals only if the vehicle type to be approved meets the requirements of this Regulation as amended by the 07 series of amendments.</w:t>
      </w:r>
    </w:p>
    <w:p w14:paraId="46E6EC54" w14:textId="77777777" w:rsidR="004D3F26" w:rsidRPr="004E6003" w:rsidRDefault="008F6F56" w:rsidP="004D3F26">
      <w:pPr>
        <w:pStyle w:val="SingleTxtG"/>
        <w:ind w:left="2250" w:hanging="1116"/>
        <w:rPr>
          <w:b/>
          <w:lang w:eastAsia="en-GB"/>
        </w:rPr>
      </w:pPr>
      <w:r w:rsidRPr="004E6003">
        <w:rPr>
          <w:b/>
          <w:lang w:eastAsia="en-GB"/>
        </w:rPr>
        <w:t>15.4.2.</w:t>
      </w:r>
      <w:r w:rsidRPr="004E6003">
        <w:rPr>
          <w:lang w:eastAsia="en-GB"/>
        </w:rPr>
        <w:tab/>
      </w:r>
      <w:r w:rsidR="004D3F26" w:rsidRPr="003C5228">
        <w:rPr>
          <w:b/>
        </w:rPr>
        <w:t xml:space="preserve">Until 1 September </w:t>
      </w:r>
      <w:r w:rsidR="004D3F26" w:rsidRPr="004E6003">
        <w:rPr>
          <w:b/>
        </w:rPr>
        <w:t>[20</w:t>
      </w:r>
      <w:r w:rsidR="000620B6">
        <w:rPr>
          <w:b/>
        </w:rPr>
        <w:t>20</w:t>
      </w:r>
      <w:r w:rsidR="004D3F26" w:rsidRPr="004E6003">
        <w:rPr>
          <w:b/>
        </w:rPr>
        <w:t>]</w:t>
      </w:r>
      <w:r w:rsidR="004D3F26" w:rsidRPr="003C5228">
        <w:rPr>
          <w:b/>
        </w:rPr>
        <w:t xml:space="preserve">, no Contracting Party applying this Regulation shall refuse national or regional type approval of a vehicle type approved to this Regulation </w:t>
      </w:r>
      <w:r w:rsidR="004D3F26" w:rsidRPr="004E6003">
        <w:rPr>
          <w:b/>
        </w:rPr>
        <w:t>as amended by the 0</w:t>
      </w:r>
      <w:r w:rsidR="004D3F26">
        <w:rPr>
          <w:b/>
        </w:rPr>
        <w:t>6</w:t>
      </w:r>
      <w:r w:rsidR="004D3F26" w:rsidRPr="004E6003">
        <w:rPr>
          <w:b/>
        </w:rPr>
        <w:t xml:space="preserve"> series of amendments</w:t>
      </w:r>
      <w:r w:rsidR="004D3F26" w:rsidRPr="003C5228">
        <w:rPr>
          <w:b/>
        </w:rPr>
        <w:t>.</w:t>
      </w:r>
    </w:p>
    <w:p w14:paraId="24053353" w14:textId="77777777" w:rsidR="00512DF6" w:rsidRDefault="004D3F26" w:rsidP="008F6F56">
      <w:pPr>
        <w:pStyle w:val="SingleTxtG"/>
        <w:ind w:left="2250" w:hanging="1116"/>
        <w:rPr>
          <w:b/>
        </w:rPr>
      </w:pPr>
      <w:r>
        <w:rPr>
          <w:b/>
        </w:rPr>
        <w:t>15.4.3.</w:t>
      </w:r>
      <w:r>
        <w:rPr>
          <w:b/>
        </w:rPr>
        <w:tab/>
      </w:r>
      <w:r w:rsidR="00820302">
        <w:rPr>
          <w:b/>
        </w:rPr>
        <w:t>As from 1 September [20</w:t>
      </w:r>
      <w:r w:rsidR="000620B6">
        <w:rPr>
          <w:b/>
        </w:rPr>
        <w:t>20</w:t>
      </w:r>
      <w:r w:rsidR="00820302">
        <w:rPr>
          <w:b/>
        </w:rPr>
        <w:t xml:space="preserve">], </w:t>
      </w:r>
      <w:r w:rsidR="00512DF6" w:rsidRPr="00512DF6">
        <w:rPr>
          <w:b/>
        </w:rPr>
        <w:t>Contracting Parties applying this Regulation shall not be obliged to accept</w:t>
      </w:r>
      <w:r w:rsidR="00512DF6">
        <w:rPr>
          <w:b/>
        </w:rPr>
        <w:t xml:space="preserve"> vehicle</w:t>
      </w:r>
      <w:r w:rsidR="00392345">
        <w:rPr>
          <w:b/>
        </w:rPr>
        <w:t xml:space="preserve"> types</w:t>
      </w:r>
      <w:r w:rsidR="00512DF6" w:rsidRPr="00512DF6">
        <w:rPr>
          <w:b/>
        </w:rPr>
        <w:t>, for the purpose of national or regional type app</w:t>
      </w:r>
      <w:r w:rsidR="00512DF6">
        <w:rPr>
          <w:b/>
        </w:rPr>
        <w:t xml:space="preserve">roval, </w:t>
      </w:r>
      <w:r w:rsidR="00512DF6" w:rsidRPr="00512DF6">
        <w:rPr>
          <w:b/>
        </w:rPr>
        <w:t>which are not type approved to this Regulation as amended by the 0</w:t>
      </w:r>
      <w:r w:rsidR="00512DF6">
        <w:rPr>
          <w:b/>
        </w:rPr>
        <w:t>7</w:t>
      </w:r>
      <w:r w:rsidR="00512DF6" w:rsidRPr="00512DF6">
        <w:rPr>
          <w:b/>
        </w:rPr>
        <w:t xml:space="preserve"> series of amendments.</w:t>
      </w:r>
    </w:p>
    <w:p w14:paraId="768EC4B3" w14:textId="77777777" w:rsidR="008F6F56" w:rsidRPr="004E6003" w:rsidRDefault="008F6F56" w:rsidP="008F6F56">
      <w:pPr>
        <w:pStyle w:val="SingleTxtG"/>
        <w:ind w:left="2250" w:hanging="1116"/>
        <w:rPr>
          <w:b/>
          <w:lang w:eastAsia="en-GB"/>
        </w:rPr>
      </w:pPr>
      <w:r w:rsidRPr="004E6003">
        <w:rPr>
          <w:b/>
          <w:lang w:eastAsia="en-GB"/>
        </w:rPr>
        <w:t>15.4.</w:t>
      </w:r>
      <w:r w:rsidR="004D3F26">
        <w:rPr>
          <w:b/>
          <w:lang w:eastAsia="en-GB"/>
        </w:rPr>
        <w:t>4</w:t>
      </w:r>
      <w:r w:rsidRPr="004E6003">
        <w:rPr>
          <w:b/>
          <w:lang w:eastAsia="en-GB"/>
        </w:rPr>
        <w:t>.</w:t>
      </w:r>
      <w:r w:rsidRPr="004E6003">
        <w:rPr>
          <w:b/>
          <w:lang w:eastAsia="en-GB"/>
        </w:rPr>
        <w:tab/>
      </w:r>
      <w:r w:rsidRPr="004E6003">
        <w:rPr>
          <w:b/>
        </w:rPr>
        <w:t>Even after the date of entry into force of the 0</w:t>
      </w:r>
      <w:r w:rsidRPr="004E6003">
        <w:rPr>
          <w:rFonts w:hint="eastAsia"/>
          <w:b/>
          <w:lang w:eastAsia="ja-JP"/>
        </w:rPr>
        <w:t>7</w:t>
      </w:r>
      <w:r w:rsidRPr="004E6003">
        <w:rPr>
          <w:b/>
        </w:rPr>
        <w:t xml:space="preserve"> series of amendments, Contracting Parties applying the Regulation shall continue to accept </w:t>
      </w:r>
      <w:r w:rsidR="00B32E76">
        <w:rPr>
          <w:b/>
        </w:rPr>
        <w:t xml:space="preserve">and grant extensions of </w:t>
      </w:r>
      <w:r w:rsidR="007C0088">
        <w:rPr>
          <w:b/>
        </w:rPr>
        <w:t>approvals</w:t>
      </w:r>
      <w:r w:rsidR="00B32E76">
        <w:rPr>
          <w:b/>
        </w:rPr>
        <w:t xml:space="preserve"> </w:t>
      </w:r>
      <w:r w:rsidR="007C0088">
        <w:rPr>
          <w:b/>
        </w:rPr>
        <w:t>of components and separate technical units (i.e. safety-belts and restraint systems)</w:t>
      </w:r>
      <w:r w:rsidR="00BF70DC" w:rsidRPr="004E6003">
        <w:rPr>
          <w:b/>
        </w:rPr>
        <w:t xml:space="preserve"> </w:t>
      </w:r>
      <w:r w:rsidR="007C0088">
        <w:rPr>
          <w:b/>
        </w:rPr>
        <w:t>to</w:t>
      </w:r>
      <w:r w:rsidR="00BF70DC" w:rsidRPr="004E6003">
        <w:rPr>
          <w:b/>
        </w:rPr>
        <w:t xml:space="preserve"> the preceding series of amendments to the Regulation</w:t>
      </w:r>
      <w:r w:rsidRPr="004E6003">
        <w:rPr>
          <w:b/>
        </w:rPr>
        <w:t>.</w:t>
      </w:r>
      <w:r w:rsidR="005829AA">
        <w:t>"</w:t>
      </w:r>
    </w:p>
    <w:p w14:paraId="5E1D0727" w14:textId="77777777" w:rsidR="008F6F56" w:rsidRPr="004E6003" w:rsidRDefault="008F6F56" w:rsidP="008F6F56">
      <w:pPr>
        <w:pStyle w:val="SingleTxtG"/>
        <w:rPr>
          <w:lang w:eastAsia="ja-JP"/>
        </w:rPr>
      </w:pPr>
      <w:r w:rsidRPr="004E6003">
        <w:rPr>
          <w:i/>
          <w:lang w:eastAsia="ja-JP"/>
        </w:rPr>
        <w:t>Annex 2</w:t>
      </w:r>
      <w:r w:rsidRPr="004E6003">
        <w:rPr>
          <w:lang w:eastAsia="ja-JP"/>
        </w:rPr>
        <w:t>, amend to read:</w:t>
      </w:r>
    </w:p>
    <w:p w14:paraId="1AA85463" w14:textId="77777777" w:rsidR="008F6F56" w:rsidRPr="004E6003" w:rsidRDefault="005829AA" w:rsidP="008F6F56">
      <w:pPr>
        <w:pStyle w:val="HChG"/>
      </w:pPr>
      <w:bookmarkStart w:id="2" w:name="_Toc406663770"/>
      <w:r>
        <w:t>"</w:t>
      </w:r>
      <w:r w:rsidR="008F6F56" w:rsidRPr="004E6003">
        <w:t>Annex 2</w:t>
      </w:r>
      <w:bookmarkEnd w:id="2"/>
    </w:p>
    <w:p w14:paraId="46BA1F0C" w14:textId="77777777" w:rsidR="008F6F56" w:rsidRPr="003F64DC" w:rsidRDefault="00CB1735" w:rsidP="00CB1735">
      <w:pPr>
        <w:pStyle w:val="HChG"/>
      </w:pPr>
      <w:bookmarkStart w:id="3" w:name="_Toc406663771"/>
      <w:r w:rsidRPr="009A699B">
        <w:rPr>
          <w:lang w:val="en-GB"/>
        </w:rPr>
        <w:tab/>
      </w:r>
      <w:r w:rsidRPr="009A699B">
        <w:rPr>
          <w:lang w:val="en-GB"/>
        </w:rPr>
        <w:tab/>
      </w:r>
      <w:r w:rsidR="008F6F56" w:rsidRPr="003F64DC">
        <w:t>Arrangements of approval marks</w:t>
      </w:r>
      <w:bookmarkEnd w:id="3"/>
    </w:p>
    <w:p w14:paraId="6D45FB54" w14:textId="77777777" w:rsidR="008F6F56" w:rsidRPr="003F64DC" w:rsidRDefault="008F6F56" w:rsidP="008F6F56">
      <w:pPr>
        <w:pStyle w:val="SingleTxtG"/>
        <w:ind w:left="2250" w:hanging="1116"/>
      </w:pPr>
      <w:r w:rsidRPr="003F64DC">
        <w:rPr>
          <w:rFonts w:hint="eastAsia"/>
          <w:lang w:eastAsia="ja-JP"/>
        </w:rPr>
        <w:t>1.</w:t>
      </w:r>
      <w:r w:rsidRPr="003F64DC">
        <w:rPr>
          <w:lang w:eastAsia="ja-JP"/>
        </w:rPr>
        <w:tab/>
      </w:r>
      <w:r w:rsidRPr="003F64DC">
        <w:t>Arrangements of the vehicle approval marks concerning the installation of safety-belts</w:t>
      </w:r>
    </w:p>
    <w:p w14:paraId="30C7BBE7" w14:textId="77777777" w:rsidR="00CB1735" w:rsidRPr="00CB1735" w:rsidRDefault="008F6F56" w:rsidP="00CB1735">
      <w:pPr>
        <w:pStyle w:val="Titre1"/>
        <w:rPr>
          <w:lang w:val="en-GB"/>
        </w:rPr>
      </w:pPr>
      <w:r w:rsidRPr="003F64DC">
        <w:t>Model A</w:t>
      </w:r>
    </w:p>
    <w:p w14:paraId="79806674" w14:textId="77777777" w:rsidR="008F6F56" w:rsidRPr="004E6003" w:rsidRDefault="008F6F56" w:rsidP="00CB1735">
      <w:pPr>
        <w:pStyle w:val="Titre1"/>
      </w:pPr>
      <w:r w:rsidRPr="004E6003">
        <w:t>(See paragraph 5.2.4. of this Regulation)</w:t>
      </w:r>
    </w:p>
    <w:p w14:paraId="4DE772AA" w14:textId="77777777" w:rsidR="008F6F56" w:rsidRPr="004E6003" w:rsidRDefault="00172BF5" w:rsidP="008F6F56">
      <w:pPr>
        <w:pStyle w:val="SingleTxtG"/>
        <w:ind w:left="2250" w:hanging="1116"/>
      </w:pPr>
      <w:r>
        <w:rPr>
          <w:noProof/>
          <w:lang w:val="fr-FR" w:eastAsia="fr-FR"/>
        </w:rPr>
        <w:drawing>
          <wp:inline distT="0" distB="0" distL="0" distR="0" wp14:anchorId="029BEC1D" wp14:editId="32BDC5EA">
            <wp:extent cx="3465830" cy="1433830"/>
            <wp:effectExtent l="0" t="0" r="127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5830" cy="1433830"/>
                    </a:xfrm>
                    <a:prstGeom prst="rect">
                      <a:avLst/>
                    </a:prstGeom>
                    <a:noFill/>
                    <a:ln>
                      <a:noFill/>
                    </a:ln>
                  </pic:spPr>
                </pic:pic>
              </a:graphicData>
            </a:graphic>
          </wp:inline>
        </w:drawing>
      </w:r>
    </w:p>
    <w:p w14:paraId="4326CDC8" w14:textId="77777777" w:rsidR="008F6F56" w:rsidRPr="003F64DC" w:rsidRDefault="008F6F56" w:rsidP="00CB1735">
      <w:pPr>
        <w:pStyle w:val="SingleTxtG"/>
        <w:ind w:leftChars="600" w:left="1200" w:firstLine="501"/>
      </w:pPr>
      <w:r w:rsidRPr="004E6003">
        <w:lastRenderedPageBreak/>
        <w:t>The above approval mark affixed to a vehicle shows that the vehicle type concerned has, with regard to safety-belts, been approved in the Netherlands (E 4) pursuant to Regulation No. 16. The approval number indicates that the approval was granted according to the requirements of Regulation No. 16 as amended by the</w:t>
      </w:r>
      <w:r w:rsidRPr="004E6003">
        <w:rPr>
          <w:b/>
        </w:rPr>
        <w:t xml:space="preserve"> 0</w:t>
      </w:r>
      <w:r w:rsidRPr="004E6003">
        <w:rPr>
          <w:rFonts w:hint="eastAsia"/>
          <w:b/>
          <w:lang w:eastAsia="ja-JP"/>
        </w:rPr>
        <w:t>7</w:t>
      </w:r>
      <w:r w:rsidRPr="004E6003">
        <w:t xml:space="preserve"> series of amendments.</w:t>
      </w:r>
    </w:p>
    <w:p w14:paraId="42B14C52" w14:textId="77777777" w:rsidR="008F6F56" w:rsidRPr="003F64DC" w:rsidRDefault="008F6F56" w:rsidP="00CB1735">
      <w:pPr>
        <w:pStyle w:val="Titre1"/>
        <w:rPr>
          <w:lang w:eastAsia="ja-JP"/>
        </w:rPr>
      </w:pPr>
      <w:r w:rsidRPr="003F64DC">
        <w:t>Model B</w:t>
      </w:r>
    </w:p>
    <w:p w14:paraId="26C9B763" w14:textId="77777777" w:rsidR="008F6F56" w:rsidRPr="004E6003" w:rsidRDefault="008F6F56" w:rsidP="008F6F56">
      <w:pPr>
        <w:pStyle w:val="SingleTxtG"/>
        <w:ind w:left="2250" w:hanging="1116"/>
        <w:rPr>
          <w:b/>
          <w:lang w:eastAsia="ja-JP"/>
        </w:rPr>
      </w:pPr>
      <w:r w:rsidRPr="004E6003">
        <w:t>(See paragraph 5.2.5. of this Regulation)</w:t>
      </w:r>
    </w:p>
    <w:p w14:paraId="238D2363" w14:textId="77777777" w:rsidR="008F6F56" w:rsidRPr="004E6003" w:rsidRDefault="00172BF5" w:rsidP="008F6F56">
      <w:pPr>
        <w:pStyle w:val="SingleTxtG"/>
        <w:ind w:left="2250" w:hanging="1116"/>
        <w:rPr>
          <w:b/>
          <w:lang w:eastAsia="ja-JP"/>
        </w:rPr>
      </w:pPr>
      <w:r>
        <w:rPr>
          <w:b/>
          <w:noProof/>
          <w:lang w:val="fr-FR" w:eastAsia="fr-FR"/>
        </w:rPr>
        <w:drawing>
          <wp:inline distT="0" distB="0" distL="0" distR="0" wp14:anchorId="355E7063" wp14:editId="030A504C">
            <wp:extent cx="3691255" cy="756285"/>
            <wp:effectExtent l="0" t="0" r="4445" b="571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1255" cy="756285"/>
                    </a:xfrm>
                    <a:prstGeom prst="rect">
                      <a:avLst/>
                    </a:prstGeom>
                    <a:noFill/>
                    <a:ln>
                      <a:noFill/>
                    </a:ln>
                  </pic:spPr>
                </pic:pic>
              </a:graphicData>
            </a:graphic>
          </wp:inline>
        </w:drawing>
      </w:r>
    </w:p>
    <w:p w14:paraId="78935F4F" w14:textId="77777777" w:rsidR="008F6F56" w:rsidRPr="004E6003" w:rsidRDefault="008F6F56" w:rsidP="00CB1735">
      <w:pPr>
        <w:pStyle w:val="SingleTxtG"/>
        <w:ind w:firstLine="567"/>
        <w:rPr>
          <w:b/>
          <w:lang w:eastAsia="ja-JP"/>
        </w:rPr>
      </w:pPr>
      <w:r w:rsidRPr="004E6003">
        <w:t>The above approval mark affixed to a vehicle shows that the vehicle type concerned has been approved in the Netherlands (E 4) pursuant to Regulations Nos. 16 and 52</w:t>
      </w:r>
      <w:r>
        <w:t>.</w:t>
      </w:r>
      <w:r w:rsidR="00E111F9">
        <w:rPr>
          <w:rStyle w:val="Appelnotedebasdep"/>
        </w:rPr>
        <w:footnoteReference w:customMarkFollows="1" w:id="6"/>
        <w:t>1</w:t>
      </w:r>
      <w:r>
        <w:t xml:space="preserve"> </w:t>
      </w:r>
      <w:r w:rsidRPr="004E6003">
        <w:t xml:space="preserve">The approval numbers indicate that, at the dates when the respective approvals were given, Regulation No. 16 included the </w:t>
      </w:r>
      <w:r w:rsidRPr="004E6003">
        <w:rPr>
          <w:b/>
        </w:rPr>
        <w:t>0</w:t>
      </w:r>
      <w:r w:rsidRPr="004E6003">
        <w:rPr>
          <w:rFonts w:hint="eastAsia"/>
          <w:b/>
          <w:lang w:eastAsia="ja-JP"/>
        </w:rPr>
        <w:t>7</w:t>
      </w:r>
      <w:r w:rsidRPr="004E6003">
        <w:t xml:space="preserve"> series of amendments and Regulation No. 52 the 01 series of amendments.</w:t>
      </w:r>
      <w:r w:rsidR="005829AA">
        <w:t>"</w:t>
      </w:r>
    </w:p>
    <w:p w14:paraId="48BC4B71" w14:textId="77777777" w:rsidR="00DC0D69" w:rsidRDefault="00DC0D69" w:rsidP="008F6F56">
      <w:pPr>
        <w:spacing w:after="120"/>
        <w:ind w:left="567" w:right="1134" w:firstLine="567"/>
        <w:jc w:val="both"/>
        <w:rPr>
          <w:iCs/>
        </w:rPr>
      </w:pPr>
      <w:r>
        <w:rPr>
          <w:i/>
          <w:iCs/>
        </w:rPr>
        <w:t>Insert a new Annex 19,</w:t>
      </w:r>
      <w:r w:rsidRPr="002B2EE4">
        <w:rPr>
          <w:iCs/>
        </w:rPr>
        <w:t xml:space="preserve"> t</w:t>
      </w:r>
      <w:r w:rsidRPr="00CF0416">
        <w:rPr>
          <w:iCs/>
        </w:rPr>
        <w:t>o read:</w:t>
      </w:r>
    </w:p>
    <w:p w14:paraId="7AA6FDB2" w14:textId="77777777" w:rsidR="001A0389" w:rsidRPr="001A0389" w:rsidRDefault="005829AA" w:rsidP="001A0389">
      <w:pPr>
        <w:pStyle w:val="HChG"/>
        <w:rPr>
          <w:lang w:val="en-AU"/>
        </w:rPr>
      </w:pPr>
      <w:r>
        <w:rPr>
          <w:i/>
          <w:iCs/>
        </w:rPr>
        <w:t>"</w:t>
      </w:r>
      <w:r w:rsidR="001A0389">
        <w:t>Annex 1</w:t>
      </w:r>
      <w:r w:rsidR="001A0389">
        <w:rPr>
          <w:lang w:val="en-AU"/>
        </w:rPr>
        <w:t>9</w:t>
      </w:r>
    </w:p>
    <w:p w14:paraId="735F9916" w14:textId="77777777" w:rsidR="001A0389" w:rsidRPr="00E63D39" w:rsidRDefault="001A0389" w:rsidP="001A0389">
      <w:pPr>
        <w:pStyle w:val="HChG"/>
      </w:pPr>
      <w:r>
        <w:tab/>
      </w:r>
      <w:r>
        <w:tab/>
      </w:r>
      <w:r w:rsidR="00006236">
        <w:rPr>
          <w:lang w:val="en-AU"/>
        </w:rPr>
        <w:t>[</w:t>
      </w:r>
      <w:r>
        <w:rPr>
          <w:lang w:val="en-AU"/>
        </w:rPr>
        <w:t>Passenger airbag</w:t>
      </w:r>
      <w:r w:rsidRPr="00E63D39">
        <w:t xml:space="preserve"> reminder tests</w:t>
      </w:r>
    </w:p>
    <w:p w14:paraId="3580D1E9" w14:textId="77777777" w:rsidR="001A0389" w:rsidRPr="001A0389" w:rsidRDefault="00180E98" w:rsidP="001A0389">
      <w:pPr>
        <w:pStyle w:val="SingleTxtG"/>
        <w:ind w:left="2268" w:hanging="1134"/>
        <w:rPr>
          <w:b/>
          <w:bCs/>
        </w:rPr>
      </w:pPr>
      <w:r>
        <w:rPr>
          <w:b/>
          <w:bCs/>
        </w:rPr>
        <w:t xml:space="preserve"> </w:t>
      </w:r>
      <w:r w:rsidR="001A0389" w:rsidRPr="001A0389">
        <w:rPr>
          <w:b/>
          <w:bCs/>
        </w:rPr>
        <w:t>1.</w:t>
      </w:r>
      <w:r w:rsidR="001A0389" w:rsidRPr="001A0389">
        <w:rPr>
          <w:b/>
          <w:bCs/>
        </w:rPr>
        <w:tab/>
      </w:r>
      <w:r w:rsidR="007B060D">
        <w:rPr>
          <w:b/>
          <w:bCs/>
        </w:rPr>
        <w:t>Test vehicle set</w:t>
      </w:r>
      <w:r w:rsidR="008604E0">
        <w:rPr>
          <w:b/>
          <w:bCs/>
        </w:rPr>
        <w:t>-</w:t>
      </w:r>
      <w:r w:rsidR="007B060D">
        <w:rPr>
          <w:b/>
          <w:bCs/>
        </w:rPr>
        <w:t>up</w:t>
      </w:r>
    </w:p>
    <w:p w14:paraId="2A01A74C" w14:textId="77777777" w:rsidR="001A0389" w:rsidRDefault="00122254" w:rsidP="007B060D">
      <w:pPr>
        <w:pStyle w:val="SingleTxtG"/>
        <w:ind w:left="2268" w:hanging="1134"/>
        <w:rPr>
          <w:b/>
          <w:bCs/>
        </w:rPr>
      </w:pPr>
      <w:r>
        <w:rPr>
          <w:b/>
          <w:bCs/>
        </w:rPr>
        <w:t xml:space="preserve"> </w:t>
      </w:r>
      <w:r w:rsidR="007B060D">
        <w:rPr>
          <w:b/>
          <w:bCs/>
        </w:rPr>
        <w:t>1.1.</w:t>
      </w:r>
      <w:r w:rsidR="007B060D">
        <w:rPr>
          <w:b/>
          <w:bCs/>
        </w:rPr>
        <w:tab/>
      </w:r>
      <w:r w:rsidR="001A0389">
        <w:rPr>
          <w:b/>
          <w:bCs/>
        </w:rPr>
        <w:t xml:space="preserve">The passenger frontal protection airbag(s) </w:t>
      </w:r>
      <w:r w:rsidR="00891B50">
        <w:rPr>
          <w:b/>
          <w:bCs/>
        </w:rPr>
        <w:t>is</w:t>
      </w:r>
      <w:r w:rsidR="001A0389">
        <w:rPr>
          <w:b/>
          <w:bCs/>
        </w:rPr>
        <w:t xml:space="preserve"> de</w:t>
      </w:r>
      <w:r w:rsidR="001A0389">
        <w:rPr>
          <w:b/>
          <w:bCs/>
        </w:rPr>
        <w:noBreakHyphen/>
        <w:t xml:space="preserve">activated using the applicable </w:t>
      </w:r>
      <w:r w:rsidR="00D411E5">
        <w:rPr>
          <w:b/>
          <w:bCs/>
        </w:rPr>
        <w:t xml:space="preserve">manual </w:t>
      </w:r>
      <w:r w:rsidR="001A0389">
        <w:rPr>
          <w:b/>
          <w:bCs/>
        </w:rPr>
        <w:t>de-activation device/means</w:t>
      </w:r>
      <w:r w:rsidR="007B060D">
        <w:rPr>
          <w:b/>
          <w:bCs/>
        </w:rPr>
        <w:t>.</w:t>
      </w:r>
    </w:p>
    <w:p w14:paraId="1C7BC54F" w14:textId="77777777" w:rsidR="00B5403B" w:rsidRDefault="0051370A" w:rsidP="0051370A">
      <w:pPr>
        <w:pStyle w:val="SingleTxtG"/>
        <w:ind w:left="2268" w:hanging="1134"/>
        <w:rPr>
          <w:b/>
          <w:bCs/>
        </w:rPr>
      </w:pPr>
      <w:r>
        <w:rPr>
          <w:b/>
          <w:bCs/>
        </w:rPr>
        <w:t xml:space="preserve"> 1.2.</w:t>
      </w:r>
      <w:r>
        <w:rPr>
          <w:b/>
          <w:bCs/>
        </w:rPr>
        <w:tab/>
      </w:r>
      <w:r w:rsidR="00B5403B">
        <w:rPr>
          <w:b/>
          <w:bCs/>
        </w:rPr>
        <w:t>Simulate front row outboard passenger seat occupancy using (at the option of the manufacturer):</w:t>
      </w:r>
    </w:p>
    <w:p w14:paraId="534D321A" w14:textId="77777777" w:rsidR="00B5403B" w:rsidRDefault="00B5403B" w:rsidP="00B5403B">
      <w:pPr>
        <w:pStyle w:val="SingleTxtG"/>
        <w:ind w:left="2880" w:hanging="612"/>
        <w:rPr>
          <w:b/>
        </w:rPr>
      </w:pPr>
      <w:r w:rsidRPr="00B5403B">
        <w:rPr>
          <w:b/>
        </w:rPr>
        <w:t>(a)</w:t>
      </w:r>
      <w:r>
        <w:rPr>
          <w:b/>
        </w:rPr>
        <w:tab/>
      </w:r>
      <w:r w:rsidR="0051370A" w:rsidRPr="00B5403B">
        <w:rPr>
          <w:b/>
        </w:rPr>
        <w:t>[40] kg ± [</w:t>
      </w:r>
      <w:r w:rsidR="0059333F">
        <w:rPr>
          <w:b/>
        </w:rPr>
        <w:t>X</w:t>
      </w:r>
      <w:r w:rsidR="0051370A" w:rsidRPr="00B5403B">
        <w:rPr>
          <w:b/>
        </w:rPr>
        <w:t xml:space="preserve">] kg total </w:t>
      </w:r>
      <w:r>
        <w:rPr>
          <w:b/>
        </w:rPr>
        <w:t xml:space="preserve">mass, </w:t>
      </w:r>
      <w:r w:rsidR="0051370A" w:rsidRPr="00B5403B">
        <w:rPr>
          <w:b/>
        </w:rPr>
        <w:t>centrally placed on the seat cushion</w:t>
      </w:r>
      <w:r>
        <w:rPr>
          <w:b/>
        </w:rPr>
        <w:t>; or</w:t>
      </w:r>
    </w:p>
    <w:p w14:paraId="5387F772" w14:textId="77777777" w:rsidR="00B76224" w:rsidRDefault="00B5403B" w:rsidP="00180E98">
      <w:pPr>
        <w:pStyle w:val="SingleTxtG"/>
        <w:ind w:left="2880" w:hanging="612"/>
        <w:rPr>
          <w:b/>
        </w:rPr>
      </w:pPr>
      <w:r>
        <w:rPr>
          <w:b/>
        </w:rPr>
        <w:t>(b)</w:t>
      </w:r>
      <w:r w:rsidR="0051370A" w:rsidRPr="00B5403B">
        <w:rPr>
          <w:b/>
        </w:rPr>
        <w:t xml:space="preserve"> </w:t>
      </w:r>
      <w:r>
        <w:rPr>
          <w:b/>
        </w:rPr>
        <w:tab/>
      </w:r>
      <w:r w:rsidR="00B76224">
        <w:rPr>
          <w:b/>
        </w:rPr>
        <w:t>[</w:t>
      </w:r>
      <w:r>
        <w:rPr>
          <w:b/>
        </w:rPr>
        <w:t>A</w:t>
      </w:r>
      <w:r w:rsidR="0051370A" w:rsidRPr="00B5403B">
        <w:rPr>
          <w:b/>
        </w:rPr>
        <w:t xml:space="preserve"> Hybrid III 5th percentile adult female dummy</w:t>
      </w:r>
      <w:r w:rsidR="00B76224">
        <w:rPr>
          <w:b/>
        </w:rPr>
        <w:t>]; or</w:t>
      </w:r>
    </w:p>
    <w:p w14:paraId="222CAEC0" w14:textId="77777777" w:rsidR="00B5403B" w:rsidRPr="00B5403B" w:rsidRDefault="00B76224" w:rsidP="00180E98">
      <w:pPr>
        <w:pStyle w:val="SingleTxtG"/>
        <w:ind w:left="2880" w:hanging="612"/>
        <w:rPr>
          <w:b/>
        </w:rPr>
      </w:pPr>
      <w:r>
        <w:rPr>
          <w:b/>
        </w:rPr>
        <w:t>(c)</w:t>
      </w:r>
      <w:r>
        <w:rPr>
          <w:b/>
        </w:rPr>
        <w:tab/>
        <w:t>[T</w:t>
      </w:r>
      <w:r w:rsidRPr="00B76224">
        <w:rPr>
          <w:b/>
        </w:rPr>
        <w:t xml:space="preserve">he state in which </w:t>
      </w:r>
      <w:r>
        <w:rPr>
          <w:b/>
        </w:rPr>
        <w:t xml:space="preserve">a front-row outboard passenger seat occupant no larger than a Hybrid </w:t>
      </w:r>
      <w:r w:rsidRPr="00B5403B">
        <w:rPr>
          <w:b/>
        </w:rPr>
        <w:t>III 5th percentile adult female dummy</w:t>
      </w:r>
      <w:r>
        <w:rPr>
          <w:b/>
        </w:rPr>
        <w:t xml:space="preserve"> is on-board the </w:t>
      </w:r>
      <w:r w:rsidRPr="00B76224">
        <w:rPr>
          <w:b/>
        </w:rPr>
        <w:t>vehicle is simulated by a method specified by the manufacturer</w:t>
      </w:r>
      <w:r>
        <w:rPr>
          <w:b/>
        </w:rPr>
        <w:t xml:space="preserve"> and agreed by the Approval Authority]</w:t>
      </w:r>
      <w:r w:rsidR="00180E98">
        <w:rPr>
          <w:b/>
        </w:rPr>
        <w:t>.</w:t>
      </w:r>
    </w:p>
    <w:p w14:paraId="2738C987" w14:textId="77777777" w:rsidR="00180E98" w:rsidRDefault="00470A94" w:rsidP="0051370A">
      <w:pPr>
        <w:pStyle w:val="SingleTxtG"/>
        <w:ind w:left="2268" w:hanging="1134"/>
        <w:rPr>
          <w:b/>
          <w:bCs/>
        </w:rPr>
      </w:pPr>
      <w:r>
        <w:rPr>
          <w:b/>
          <w:bCs/>
        </w:rPr>
        <w:t xml:space="preserve"> 1.3.</w:t>
      </w:r>
      <w:r>
        <w:rPr>
          <w:b/>
          <w:bCs/>
        </w:rPr>
        <w:tab/>
      </w:r>
      <w:r w:rsidR="00180E98">
        <w:rPr>
          <w:b/>
          <w:bCs/>
        </w:rPr>
        <w:t>The safety belts for the driver and front row outboard passenger seats shall be fastened.</w:t>
      </w:r>
    </w:p>
    <w:p w14:paraId="48980859" w14:textId="77777777" w:rsidR="00470A94" w:rsidRPr="001A0389" w:rsidRDefault="00180E98" w:rsidP="0051370A">
      <w:pPr>
        <w:pStyle w:val="SingleTxtG"/>
        <w:ind w:left="2268" w:hanging="1134"/>
        <w:rPr>
          <w:b/>
          <w:bCs/>
        </w:rPr>
      </w:pPr>
      <w:r>
        <w:rPr>
          <w:b/>
          <w:bCs/>
        </w:rPr>
        <w:t xml:space="preserve"> 1.4.</w:t>
      </w:r>
      <w:r>
        <w:rPr>
          <w:b/>
          <w:bCs/>
        </w:rPr>
        <w:tab/>
      </w:r>
      <w:r w:rsidR="00B76224">
        <w:rPr>
          <w:b/>
          <w:bCs/>
        </w:rPr>
        <w:t>[</w:t>
      </w:r>
      <w:r w:rsidR="00570AF1">
        <w:rPr>
          <w:b/>
          <w:bCs/>
        </w:rPr>
        <w:t>For a</w:t>
      </w:r>
      <w:r w:rsidR="005E2832">
        <w:rPr>
          <w:b/>
          <w:bCs/>
        </w:rPr>
        <w:t>ny</w:t>
      </w:r>
      <w:r w:rsidR="00570AF1">
        <w:rPr>
          <w:b/>
          <w:bCs/>
        </w:rPr>
        <w:t xml:space="preserve"> test </w:t>
      </w:r>
      <w:r w:rsidR="00B76224">
        <w:rPr>
          <w:b/>
          <w:bCs/>
        </w:rPr>
        <w:t xml:space="preserve">in which front-row outboard passenger seat occupancy is simulated </w:t>
      </w:r>
      <w:r w:rsidR="00BA4B3B">
        <w:rPr>
          <w:b/>
          <w:bCs/>
        </w:rPr>
        <w:t>in accordance with</w:t>
      </w:r>
      <w:r w:rsidR="00B76224">
        <w:rPr>
          <w:b/>
          <w:bCs/>
        </w:rPr>
        <w:t xml:space="preserve"> paragraph 1.2 (b) or (c) of this annex</w:t>
      </w:r>
      <w:r w:rsidR="00470A94">
        <w:rPr>
          <w:b/>
          <w:bCs/>
        </w:rPr>
        <w:t>, the front row outboard passenger seat shall be adjusted as follows:</w:t>
      </w:r>
    </w:p>
    <w:p w14:paraId="0B85230A" w14:textId="77777777" w:rsidR="0051370A" w:rsidRDefault="00122254" w:rsidP="0051370A">
      <w:pPr>
        <w:pStyle w:val="SingleTxtG"/>
        <w:ind w:left="2268" w:hanging="1134"/>
        <w:rPr>
          <w:b/>
          <w:bCs/>
        </w:rPr>
      </w:pPr>
      <w:r>
        <w:rPr>
          <w:b/>
          <w:bCs/>
        </w:rPr>
        <w:t xml:space="preserve"> </w:t>
      </w:r>
      <w:r w:rsidR="007B060D">
        <w:rPr>
          <w:b/>
          <w:bCs/>
        </w:rPr>
        <w:t>1.</w:t>
      </w:r>
      <w:r w:rsidR="00180E98">
        <w:rPr>
          <w:b/>
          <w:bCs/>
        </w:rPr>
        <w:t>4</w:t>
      </w:r>
      <w:r w:rsidR="007B060D">
        <w:rPr>
          <w:b/>
          <w:bCs/>
        </w:rPr>
        <w:t>.</w:t>
      </w:r>
      <w:r w:rsidR="00256400">
        <w:rPr>
          <w:b/>
          <w:bCs/>
        </w:rPr>
        <w:t>1.</w:t>
      </w:r>
      <w:r w:rsidR="007B060D">
        <w:rPr>
          <w:b/>
          <w:bCs/>
        </w:rPr>
        <w:tab/>
      </w:r>
      <w:r w:rsidR="00470A94">
        <w:rPr>
          <w:b/>
          <w:bCs/>
        </w:rPr>
        <w:t>Longitudinal position of</w:t>
      </w:r>
      <w:r w:rsidR="0051370A">
        <w:rPr>
          <w:b/>
          <w:bCs/>
        </w:rPr>
        <w:t xml:space="preserve"> </w:t>
      </w:r>
      <w:r w:rsidR="00470A94">
        <w:rPr>
          <w:b/>
          <w:bCs/>
        </w:rPr>
        <w:t xml:space="preserve">the </w:t>
      </w:r>
      <w:r w:rsidR="0051370A">
        <w:rPr>
          <w:b/>
          <w:bCs/>
        </w:rPr>
        <w:t>seat</w:t>
      </w:r>
    </w:p>
    <w:p w14:paraId="0D9DEEE8" w14:textId="77777777" w:rsidR="0051370A" w:rsidRPr="0051370A" w:rsidRDefault="00470A94" w:rsidP="0051370A">
      <w:pPr>
        <w:pStyle w:val="SingleTxtG"/>
        <w:ind w:left="2268"/>
        <w:rPr>
          <w:b/>
          <w:bCs/>
        </w:rPr>
      </w:pPr>
      <w:r>
        <w:rPr>
          <w:b/>
          <w:bCs/>
        </w:rPr>
        <w:lastRenderedPageBreak/>
        <w:t>If</w:t>
      </w:r>
      <w:r w:rsidR="0051370A" w:rsidRPr="0051370A">
        <w:rPr>
          <w:b/>
          <w:bCs/>
        </w:rPr>
        <w:t xml:space="preserve"> adjustable longitudinally</w:t>
      </w:r>
      <w:r>
        <w:rPr>
          <w:b/>
          <w:bCs/>
        </w:rPr>
        <w:t>, the seat</w:t>
      </w:r>
      <w:r w:rsidR="0051370A" w:rsidRPr="0051370A">
        <w:rPr>
          <w:b/>
          <w:bCs/>
        </w:rPr>
        <w:t xml:space="preserve"> shall be placed so that the </w:t>
      </w:r>
      <w:r w:rsidR="005829AA">
        <w:rPr>
          <w:b/>
          <w:bCs/>
        </w:rPr>
        <w:t>"</w:t>
      </w:r>
      <w:r w:rsidR="0051370A" w:rsidRPr="0051370A">
        <w:rPr>
          <w:b/>
          <w:bCs/>
        </w:rPr>
        <w:t>H</w:t>
      </w:r>
      <w:r w:rsidR="005829AA">
        <w:rPr>
          <w:b/>
          <w:bCs/>
        </w:rPr>
        <w:t>"</w:t>
      </w:r>
      <w:r w:rsidR="0051370A" w:rsidRPr="0051370A">
        <w:rPr>
          <w:b/>
          <w:bCs/>
        </w:rPr>
        <w:t xml:space="preserve"> point, determined in accordance with the procedure set out in Annex </w:t>
      </w:r>
      <w:r w:rsidR="0051370A">
        <w:rPr>
          <w:b/>
          <w:bCs/>
        </w:rPr>
        <w:t>15</w:t>
      </w:r>
      <w:r w:rsidR="0051370A" w:rsidRPr="0051370A">
        <w:rPr>
          <w:b/>
          <w:bCs/>
        </w:rPr>
        <w:t>, is:</w:t>
      </w:r>
    </w:p>
    <w:p w14:paraId="7EE2FD90" w14:textId="77777777" w:rsidR="0051370A" w:rsidRPr="0051370A" w:rsidRDefault="0051370A" w:rsidP="008604E0">
      <w:pPr>
        <w:pStyle w:val="SingleTxtG"/>
        <w:ind w:left="2835" w:hanging="567"/>
        <w:rPr>
          <w:b/>
          <w:bCs/>
        </w:rPr>
      </w:pPr>
      <w:r w:rsidRPr="0051370A">
        <w:rPr>
          <w:b/>
          <w:bCs/>
        </w:rPr>
        <w:t xml:space="preserve">(a) </w:t>
      </w:r>
      <w:r w:rsidR="008604E0">
        <w:rPr>
          <w:b/>
          <w:bCs/>
        </w:rPr>
        <w:tab/>
      </w:r>
      <w:r w:rsidRPr="0051370A">
        <w:rPr>
          <w:b/>
          <w:bCs/>
        </w:rPr>
        <w:t>In the position given by the manufacturer, which shall be forward of the middle position of travel</w:t>
      </w:r>
      <w:r w:rsidR="00470A94">
        <w:rPr>
          <w:b/>
          <w:bCs/>
        </w:rPr>
        <w:t>;</w:t>
      </w:r>
      <w:r w:rsidRPr="0051370A">
        <w:rPr>
          <w:b/>
          <w:bCs/>
        </w:rPr>
        <w:t xml:space="preserve"> or</w:t>
      </w:r>
    </w:p>
    <w:p w14:paraId="652681DC" w14:textId="77777777" w:rsidR="00256400" w:rsidRDefault="0051370A" w:rsidP="008604E0">
      <w:pPr>
        <w:pStyle w:val="SingleTxtG"/>
        <w:ind w:left="2835" w:hanging="567"/>
        <w:rPr>
          <w:b/>
          <w:bCs/>
        </w:rPr>
      </w:pPr>
      <w:r w:rsidRPr="0051370A">
        <w:rPr>
          <w:b/>
          <w:bCs/>
        </w:rPr>
        <w:t xml:space="preserve">(b) </w:t>
      </w:r>
      <w:r w:rsidR="008604E0">
        <w:rPr>
          <w:b/>
          <w:bCs/>
        </w:rPr>
        <w:tab/>
      </w:r>
      <w:r w:rsidRPr="0051370A">
        <w:rPr>
          <w:b/>
          <w:bCs/>
        </w:rPr>
        <w:t>In the absence of any particular recommendation from the manufacturer, as near as possible to a position which is midway between the forward most position of the seat and the centre position of its travel</w:t>
      </w:r>
      <w:r w:rsidR="00256400">
        <w:rPr>
          <w:b/>
          <w:bCs/>
        </w:rPr>
        <w:t>.</w:t>
      </w:r>
    </w:p>
    <w:p w14:paraId="1150BB34" w14:textId="77777777" w:rsidR="00256400" w:rsidRPr="00256400" w:rsidRDefault="00256400" w:rsidP="00256400">
      <w:pPr>
        <w:pStyle w:val="SingleTxtG"/>
        <w:rPr>
          <w:b/>
          <w:bCs/>
        </w:rPr>
      </w:pPr>
      <w:r>
        <w:rPr>
          <w:b/>
          <w:bCs/>
        </w:rPr>
        <w:t xml:space="preserve"> 1.</w:t>
      </w:r>
      <w:r w:rsidR="00180E98">
        <w:rPr>
          <w:b/>
          <w:bCs/>
        </w:rPr>
        <w:t>4</w:t>
      </w:r>
      <w:r>
        <w:rPr>
          <w:b/>
          <w:bCs/>
        </w:rPr>
        <w:t>.2.</w:t>
      </w:r>
      <w:r>
        <w:rPr>
          <w:b/>
          <w:bCs/>
        </w:rPr>
        <w:tab/>
      </w:r>
      <w:r>
        <w:rPr>
          <w:b/>
          <w:bCs/>
        </w:rPr>
        <w:tab/>
      </w:r>
      <w:r w:rsidR="00470A94">
        <w:rPr>
          <w:b/>
          <w:bCs/>
        </w:rPr>
        <w:t>Angle</w:t>
      </w:r>
      <w:r w:rsidRPr="00256400">
        <w:rPr>
          <w:b/>
          <w:bCs/>
        </w:rPr>
        <w:t xml:space="preserve"> of the seat-back</w:t>
      </w:r>
    </w:p>
    <w:p w14:paraId="612A6B0B" w14:textId="77777777" w:rsidR="00857ACC" w:rsidRDefault="00470A94" w:rsidP="00256400">
      <w:pPr>
        <w:pStyle w:val="SingleTxtG"/>
        <w:ind w:left="2268"/>
        <w:rPr>
          <w:b/>
          <w:bCs/>
        </w:rPr>
      </w:pPr>
      <w:r>
        <w:rPr>
          <w:b/>
          <w:bCs/>
        </w:rPr>
        <w:t>If adjustable, the seat-back</w:t>
      </w:r>
      <w:r w:rsidR="00256400" w:rsidRPr="00256400">
        <w:rPr>
          <w:b/>
          <w:bCs/>
        </w:rPr>
        <w:t xml:space="preserve"> shall be adjusted so that the resulting inclination of the torso of the dummy is as close as possible to that recommended by the manufacturer for normal use</w:t>
      </w:r>
      <w:r w:rsidR="00B76224">
        <w:rPr>
          <w:b/>
          <w:bCs/>
        </w:rPr>
        <w:t>]</w:t>
      </w:r>
      <w:r w:rsidR="00256400">
        <w:rPr>
          <w:b/>
          <w:bCs/>
        </w:rPr>
        <w:t>.</w:t>
      </w:r>
      <w:r w:rsidR="00857ACC">
        <w:rPr>
          <w:b/>
          <w:bCs/>
        </w:rPr>
        <w:t xml:space="preserve"> </w:t>
      </w:r>
    </w:p>
    <w:p w14:paraId="335964D5" w14:textId="77777777" w:rsidR="00E64AAC" w:rsidRDefault="00382D16" w:rsidP="00D3640C">
      <w:pPr>
        <w:pStyle w:val="SingleTxtG"/>
        <w:ind w:left="2268" w:hanging="1134"/>
        <w:rPr>
          <w:b/>
          <w:bCs/>
        </w:rPr>
      </w:pPr>
      <w:r>
        <w:rPr>
          <w:b/>
          <w:bCs/>
        </w:rPr>
        <w:t xml:space="preserve"> </w:t>
      </w:r>
      <w:r w:rsidR="00D3640C">
        <w:rPr>
          <w:b/>
          <w:bCs/>
        </w:rPr>
        <w:t>2.</w:t>
      </w:r>
      <w:r w:rsidR="00D3640C">
        <w:rPr>
          <w:b/>
          <w:bCs/>
        </w:rPr>
        <w:tab/>
      </w:r>
      <w:r w:rsidR="00E64AAC">
        <w:rPr>
          <w:b/>
          <w:bCs/>
        </w:rPr>
        <w:t>Test</w:t>
      </w:r>
    </w:p>
    <w:p w14:paraId="077DFF12" w14:textId="77777777" w:rsidR="001A0389" w:rsidRPr="001A0389" w:rsidRDefault="00122254" w:rsidP="00D3640C">
      <w:pPr>
        <w:pStyle w:val="SingleTxtG"/>
        <w:ind w:left="2268" w:hanging="1134"/>
        <w:rPr>
          <w:b/>
          <w:bCs/>
        </w:rPr>
      </w:pPr>
      <w:r>
        <w:rPr>
          <w:b/>
          <w:bCs/>
        </w:rPr>
        <w:t xml:space="preserve"> </w:t>
      </w:r>
      <w:r w:rsidR="00E64AAC">
        <w:rPr>
          <w:b/>
          <w:bCs/>
        </w:rPr>
        <w:t>2.1.</w:t>
      </w:r>
      <w:r w:rsidR="00E64AAC">
        <w:rPr>
          <w:b/>
          <w:bCs/>
        </w:rPr>
        <w:tab/>
      </w:r>
      <w:r w:rsidR="00D95B0F">
        <w:rPr>
          <w:b/>
          <w:bCs/>
        </w:rPr>
        <w:t>A</w:t>
      </w:r>
      <w:r w:rsidR="00632313">
        <w:rPr>
          <w:b/>
          <w:bCs/>
        </w:rPr>
        <w:t xml:space="preserve"> vehicle prepared in accordance with paragraph 1.</w:t>
      </w:r>
      <w:r w:rsidR="00E64AAC">
        <w:rPr>
          <w:b/>
          <w:bCs/>
        </w:rPr>
        <w:t xml:space="preserve"> </w:t>
      </w:r>
      <w:r w:rsidR="007B060D">
        <w:rPr>
          <w:b/>
          <w:bCs/>
        </w:rPr>
        <w:t xml:space="preserve">is </w:t>
      </w:r>
      <w:r w:rsidR="00632313">
        <w:rPr>
          <w:b/>
          <w:bCs/>
        </w:rPr>
        <w:t xml:space="preserve">then </w:t>
      </w:r>
      <w:r w:rsidR="007B060D">
        <w:rPr>
          <w:b/>
          <w:bCs/>
        </w:rPr>
        <w:t>tested</w:t>
      </w:r>
      <w:r w:rsidR="00F47ACC">
        <w:rPr>
          <w:b/>
          <w:bCs/>
        </w:rPr>
        <w:t xml:space="preserve"> </w:t>
      </w:r>
      <w:r w:rsidR="00D3640C">
        <w:rPr>
          <w:b/>
          <w:bCs/>
        </w:rPr>
        <w:t xml:space="preserve">under </w:t>
      </w:r>
      <w:r w:rsidR="00D3640C" w:rsidRPr="00BA6248">
        <w:rPr>
          <w:b/>
          <w:bCs/>
        </w:rPr>
        <w:t xml:space="preserve">one of the conditions </w:t>
      </w:r>
      <w:r w:rsidR="00E64AAC">
        <w:rPr>
          <w:b/>
          <w:bCs/>
        </w:rPr>
        <w:t>(at</w:t>
      </w:r>
      <w:r w:rsidR="00E64AAC" w:rsidRPr="00BA6248">
        <w:rPr>
          <w:b/>
          <w:bCs/>
        </w:rPr>
        <w:t xml:space="preserve"> the </w:t>
      </w:r>
      <w:r w:rsidR="00E64AAC">
        <w:rPr>
          <w:b/>
          <w:bCs/>
        </w:rPr>
        <w:t xml:space="preserve">option of the manufacturer) </w:t>
      </w:r>
      <w:r w:rsidR="00D3640C" w:rsidRPr="00BA6248">
        <w:rPr>
          <w:b/>
          <w:bCs/>
        </w:rPr>
        <w:t xml:space="preserve">in </w:t>
      </w:r>
      <w:r w:rsidR="00D3640C">
        <w:rPr>
          <w:b/>
          <w:bCs/>
        </w:rPr>
        <w:t xml:space="preserve">paragraph </w:t>
      </w:r>
      <w:r w:rsidR="00E64AAC">
        <w:rPr>
          <w:b/>
          <w:bCs/>
        </w:rPr>
        <w:t>2</w:t>
      </w:r>
      <w:r w:rsidR="00D3640C" w:rsidRPr="00BA6248">
        <w:rPr>
          <w:b/>
          <w:bCs/>
        </w:rPr>
        <w:t>.1.</w:t>
      </w:r>
      <w:r w:rsidR="00E64AAC">
        <w:rPr>
          <w:b/>
          <w:bCs/>
        </w:rPr>
        <w:t>1</w:t>
      </w:r>
      <w:r w:rsidR="00D3640C" w:rsidRPr="00BA6248">
        <w:rPr>
          <w:b/>
          <w:bCs/>
        </w:rPr>
        <w:t xml:space="preserve"> to </w:t>
      </w:r>
      <w:r w:rsidR="00E64AAC">
        <w:rPr>
          <w:b/>
          <w:bCs/>
        </w:rPr>
        <w:t>2.</w:t>
      </w:r>
      <w:r w:rsidR="00D3640C" w:rsidRPr="00BA6248">
        <w:rPr>
          <w:b/>
          <w:bCs/>
        </w:rPr>
        <w:t xml:space="preserve">1.3. </w:t>
      </w:r>
      <w:r w:rsidR="00D3640C">
        <w:rPr>
          <w:b/>
          <w:bCs/>
        </w:rPr>
        <w:t>below</w:t>
      </w:r>
      <w:r w:rsidR="00E64AAC">
        <w:rPr>
          <w:b/>
          <w:bCs/>
        </w:rPr>
        <w:t>,</w:t>
      </w:r>
      <w:r w:rsidR="00D3640C" w:rsidRPr="00BA6248">
        <w:rPr>
          <w:b/>
          <w:bCs/>
        </w:rPr>
        <w:t xml:space="preserve"> or </w:t>
      </w:r>
      <w:r w:rsidR="00D3640C">
        <w:rPr>
          <w:b/>
          <w:bCs/>
        </w:rPr>
        <w:t xml:space="preserve">any </w:t>
      </w:r>
      <w:r w:rsidR="00D3640C" w:rsidRPr="00BA6248">
        <w:rPr>
          <w:b/>
          <w:bCs/>
        </w:rPr>
        <w:t>combination</w:t>
      </w:r>
      <w:r w:rsidR="00D3640C">
        <w:rPr>
          <w:b/>
          <w:bCs/>
        </w:rPr>
        <w:t xml:space="preserve"> </w:t>
      </w:r>
      <w:r w:rsidR="00D3640C" w:rsidRPr="00BA6248">
        <w:rPr>
          <w:b/>
          <w:bCs/>
        </w:rPr>
        <w:t>thereof</w:t>
      </w:r>
      <w:r w:rsidR="00D3640C">
        <w:rPr>
          <w:b/>
          <w:bCs/>
        </w:rPr>
        <w:t>.</w:t>
      </w:r>
    </w:p>
    <w:p w14:paraId="07AF1827" w14:textId="77777777" w:rsidR="001A0389" w:rsidRPr="001A0389" w:rsidRDefault="00122254" w:rsidP="00FC7CB5">
      <w:pPr>
        <w:pStyle w:val="SingleTxtG"/>
        <w:ind w:left="2268" w:hanging="1134"/>
        <w:rPr>
          <w:b/>
          <w:bCs/>
        </w:rPr>
      </w:pPr>
      <w:r>
        <w:rPr>
          <w:b/>
          <w:bCs/>
        </w:rPr>
        <w:t xml:space="preserve"> </w:t>
      </w:r>
      <w:r w:rsidR="00D3640C">
        <w:rPr>
          <w:b/>
          <w:bCs/>
        </w:rPr>
        <w:t>2</w:t>
      </w:r>
      <w:r w:rsidR="001A0389" w:rsidRPr="001A0389">
        <w:rPr>
          <w:b/>
          <w:bCs/>
        </w:rPr>
        <w:t>.1.</w:t>
      </w:r>
      <w:r w:rsidR="00632313">
        <w:rPr>
          <w:b/>
          <w:bCs/>
        </w:rPr>
        <w:t>1</w:t>
      </w:r>
      <w:r w:rsidR="001A0389" w:rsidRPr="001A0389">
        <w:rPr>
          <w:b/>
          <w:bCs/>
        </w:rPr>
        <w:tab/>
        <w:t xml:space="preserve">Accelerate the test vehicle to </w:t>
      </w:r>
      <w:r w:rsidR="00D3640C">
        <w:rPr>
          <w:b/>
          <w:bCs/>
        </w:rPr>
        <w:t xml:space="preserve">a forward speed of </w:t>
      </w:r>
      <w:r w:rsidR="001A0389" w:rsidRPr="001A0389">
        <w:rPr>
          <w:b/>
          <w:bCs/>
        </w:rPr>
        <w:t xml:space="preserve">25 –0/+10 km/h from a halt </w:t>
      </w:r>
      <w:r w:rsidR="005D74F7">
        <w:rPr>
          <w:b/>
          <w:bCs/>
        </w:rPr>
        <w:t>position</w:t>
      </w:r>
      <w:r w:rsidR="001A0389" w:rsidRPr="001A0389">
        <w:rPr>
          <w:b/>
          <w:bCs/>
        </w:rPr>
        <w:t>.</w:t>
      </w:r>
    </w:p>
    <w:p w14:paraId="633E5600" w14:textId="77777777" w:rsidR="001A0389" w:rsidRPr="001A0389" w:rsidRDefault="00122254" w:rsidP="001A0389">
      <w:pPr>
        <w:pStyle w:val="SingleTxtG"/>
        <w:ind w:left="2268" w:hanging="1134"/>
        <w:rPr>
          <w:b/>
          <w:bCs/>
        </w:rPr>
      </w:pPr>
      <w:r>
        <w:rPr>
          <w:b/>
          <w:bCs/>
        </w:rPr>
        <w:t xml:space="preserve"> </w:t>
      </w:r>
      <w:r w:rsidR="00D3640C">
        <w:rPr>
          <w:b/>
          <w:bCs/>
        </w:rPr>
        <w:t>2</w:t>
      </w:r>
      <w:r w:rsidR="001A0389" w:rsidRPr="001A0389">
        <w:rPr>
          <w:b/>
          <w:bCs/>
        </w:rPr>
        <w:t>.</w:t>
      </w:r>
      <w:r w:rsidR="00632313">
        <w:rPr>
          <w:b/>
          <w:bCs/>
        </w:rPr>
        <w:t>1.</w:t>
      </w:r>
      <w:r w:rsidR="001A0389" w:rsidRPr="001A0389">
        <w:rPr>
          <w:b/>
          <w:bCs/>
        </w:rPr>
        <w:t>2.</w:t>
      </w:r>
      <w:r w:rsidR="001A0389" w:rsidRPr="001A0389">
        <w:rPr>
          <w:b/>
          <w:bCs/>
        </w:rPr>
        <w:tab/>
      </w:r>
      <w:r w:rsidR="00D3640C">
        <w:rPr>
          <w:b/>
          <w:bCs/>
        </w:rPr>
        <w:t>Drive the vehicle</w:t>
      </w:r>
      <w:r w:rsidR="001A0389" w:rsidRPr="001A0389">
        <w:rPr>
          <w:b/>
          <w:bCs/>
        </w:rPr>
        <w:t xml:space="preserve"> forward </w:t>
      </w:r>
      <w:r w:rsidR="00D3640C">
        <w:rPr>
          <w:b/>
          <w:bCs/>
        </w:rPr>
        <w:t xml:space="preserve">for </w:t>
      </w:r>
      <w:r w:rsidR="001A0389" w:rsidRPr="001A0389">
        <w:rPr>
          <w:b/>
          <w:bCs/>
        </w:rPr>
        <w:t>at least 500 m from a halt position.</w:t>
      </w:r>
    </w:p>
    <w:p w14:paraId="697622ED" w14:textId="77777777" w:rsidR="001A0389" w:rsidRPr="001A0389" w:rsidRDefault="00122254" w:rsidP="001A0389">
      <w:pPr>
        <w:pStyle w:val="SingleTxtG"/>
        <w:ind w:left="2268" w:hanging="1134"/>
        <w:rPr>
          <w:b/>
          <w:bCs/>
        </w:rPr>
      </w:pPr>
      <w:r>
        <w:rPr>
          <w:b/>
          <w:bCs/>
        </w:rPr>
        <w:t xml:space="preserve"> </w:t>
      </w:r>
      <w:r w:rsidR="00D3640C">
        <w:rPr>
          <w:b/>
          <w:bCs/>
        </w:rPr>
        <w:t>2</w:t>
      </w:r>
      <w:r w:rsidR="001A0389" w:rsidRPr="001A0389">
        <w:rPr>
          <w:b/>
          <w:bCs/>
        </w:rPr>
        <w:t>.</w:t>
      </w:r>
      <w:r w:rsidR="00632313">
        <w:rPr>
          <w:b/>
          <w:bCs/>
        </w:rPr>
        <w:t>1.</w:t>
      </w:r>
      <w:r w:rsidR="001A0389" w:rsidRPr="001A0389">
        <w:rPr>
          <w:b/>
          <w:bCs/>
        </w:rPr>
        <w:t>3.</w:t>
      </w:r>
      <w:r w:rsidR="001A0389" w:rsidRPr="001A0389">
        <w:rPr>
          <w:b/>
          <w:bCs/>
        </w:rPr>
        <w:tab/>
      </w:r>
      <w:r w:rsidR="00D3640C">
        <w:rPr>
          <w:b/>
          <w:bCs/>
        </w:rPr>
        <w:t>Drive</w:t>
      </w:r>
      <w:r w:rsidR="001A0389" w:rsidRPr="001A0389">
        <w:rPr>
          <w:b/>
          <w:bCs/>
        </w:rPr>
        <w:t xml:space="preserve"> the vehicle </w:t>
      </w:r>
      <w:r w:rsidR="00D3640C">
        <w:rPr>
          <w:b/>
          <w:bCs/>
        </w:rPr>
        <w:t>forward at a speed greater than 10 km/h</w:t>
      </w:r>
      <w:r w:rsidR="001A0389" w:rsidRPr="001A0389">
        <w:rPr>
          <w:b/>
          <w:bCs/>
        </w:rPr>
        <w:t xml:space="preserve"> for at least 60 seconds.</w:t>
      </w:r>
      <w:r w:rsidR="00006236">
        <w:rPr>
          <w:b/>
          <w:bCs/>
        </w:rPr>
        <w:t>]</w:t>
      </w:r>
      <w:r w:rsidR="005829AA">
        <w:rPr>
          <w:i/>
          <w:iCs/>
        </w:rPr>
        <w:t>"</w:t>
      </w:r>
    </w:p>
    <w:p w14:paraId="7426D1A2" w14:textId="77777777" w:rsidR="00D7752C" w:rsidRDefault="009D7475" w:rsidP="00B03A0C">
      <w:pPr>
        <w:pStyle w:val="HChG"/>
        <w:ind w:left="0" w:firstLine="0"/>
        <w:rPr>
          <w:snapToGrid w:val="0"/>
          <w:lang w:eastAsia="ja-JP"/>
        </w:rPr>
      </w:pPr>
      <w:r>
        <w:rPr>
          <w:snapToGrid w:val="0"/>
          <w:lang w:val="en-AU" w:eastAsia="ja-JP"/>
        </w:rPr>
        <w:tab/>
      </w:r>
      <w:r w:rsidR="00D7752C" w:rsidRPr="004A1237">
        <w:rPr>
          <w:snapToGrid w:val="0"/>
          <w:lang w:eastAsia="ja-JP"/>
        </w:rPr>
        <w:t>II</w:t>
      </w:r>
      <w:r w:rsidR="00D7752C" w:rsidRPr="004A1237">
        <w:rPr>
          <w:snapToGrid w:val="0"/>
        </w:rPr>
        <w:t>.</w:t>
      </w:r>
      <w:r w:rsidR="00E64044">
        <w:rPr>
          <w:snapToGrid w:val="0"/>
        </w:rPr>
        <w:tab/>
      </w:r>
      <w:r w:rsidR="00D7752C" w:rsidRPr="004A1237">
        <w:rPr>
          <w:snapToGrid w:val="0"/>
          <w:lang w:eastAsia="ja-JP"/>
        </w:rPr>
        <w:t>Justification</w:t>
      </w:r>
    </w:p>
    <w:p w14:paraId="10453781" w14:textId="77777777" w:rsidR="005259E2" w:rsidRPr="00630C21" w:rsidRDefault="00D342DF" w:rsidP="00630C21">
      <w:pPr>
        <w:pStyle w:val="SingleTxtG"/>
        <w:numPr>
          <w:ilvl w:val="0"/>
          <w:numId w:val="30"/>
        </w:numPr>
        <w:ind w:left="1134" w:firstLine="0"/>
        <w:rPr>
          <w:rFonts w:eastAsia="MS Mincho"/>
        </w:rPr>
      </w:pPr>
      <w:r w:rsidRPr="00630C21">
        <w:rPr>
          <w:rFonts w:eastAsia="MS Mincho"/>
        </w:rPr>
        <w:t>UN R</w:t>
      </w:r>
      <w:r w:rsidR="00991DF6">
        <w:rPr>
          <w:rFonts w:eastAsia="MS Mincho"/>
        </w:rPr>
        <w:t xml:space="preserve">egulation No. </w:t>
      </w:r>
      <w:r w:rsidRPr="00630C21">
        <w:rPr>
          <w:rFonts w:eastAsia="MS Mincho"/>
        </w:rPr>
        <w:t xml:space="preserve">94 </w:t>
      </w:r>
      <w:r w:rsidR="00BF7656" w:rsidRPr="00630C21">
        <w:rPr>
          <w:rFonts w:eastAsia="MS Mincho"/>
        </w:rPr>
        <w:t xml:space="preserve">(frontal collision) </w:t>
      </w:r>
      <w:r w:rsidRPr="00630C21">
        <w:rPr>
          <w:rFonts w:eastAsia="MS Mincho"/>
        </w:rPr>
        <w:t xml:space="preserve">and </w:t>
      </w:r>
      <w:r w:rsidR="00991DF6" w:rsidRPr="00630C21">
        <w:rPr>
          <w:rFonts w:eastAsia="MS Mincho"/>
        </w:rPr>
        <w:t>UN R</w:t>
      </w:r>
      <w:r w:rsidR="00991DF6">
        <w:rPr>
          <w:rFonts w:eastAsia="MS Mincho"/>
        </w:rPr>
        <w:t>egulation No.</w:t>
      </w:r>
      <w:r w:rsidR="00991DF6" w:rsidRPr="00630C21">
        <w:rPr>
          <w:rFonts w:eastAsia="MS Mincho"/>
        </w:rPr>
        <w:t xml:space="preserve"> </w:t>
      </w:r>
      <w:r w:rsidRPr="00630C21">
        <w:rPr>
          <w:rFonts w:eastAsia="MS Mincho"/>
        </w:rPr>
        <w:t xml:space="preserve">[137] </w:t>
      </w:r>
      <w:r w:rsidR="00991DF6">
        <w:rPr>
          <w:rFonts w:eastAsia="MS Mincho"/>
        </w:rPr>
        <w:t xml:space="preserve">(Frontal impact with focus on restraint systems) </w:t>
      </w:r>
      <w:r w:rsidRPr="00630C21">
        <w:rPr>
          <w:rFonts w:eastAsia="MS Mincho"/>
        </w:rPr>
        <w:t xml:space="preserve">are performance based standards which are silent with regard to the provision of any airbag de-activation switch.  Australia </w:t>
      </w:r>
      <w:r w:rsidR="005259E2" w:rsidRPr="00630C21">
        <w:rPr>
          <w:rFonts w:eastAsia="MS Mincho"/>
        </w:rPr>
        <w:t>interprets</w:t>
      </w:r>
      <w:r w:rsidRPr="00630C21">
        <w:rPr>
          <w:rFonts w:eastAsia="MS Mincho"/>
        </w:rPr>
        <w:t xml:space="preserve"> this (as it does with its current full frontal occupant protection standard Australian Design Rule 69/00) as requiring the vehicle to meet the required crash performance regardless of </w:t>
      </w:r>
      <w:r w:rsidR="005259E2" w:rsidRPr="00630C21">
        <w:rPr>
          <w:rFonts w:eastAsia="MS Mincho"/>
        </w:rPr>
        <w:t xml:space="preserve">the setting of </w:t>
      </w:r>
      <w:r w:rsidRPr="00630C21">
        <w:rPr>
          <w:rFonts w:eastAsia="MS Mincho"/>
        </w:rPr>
        <w:t>any de-activatio</w:t>
      </w:r>
      <w:r w:rsidR="005259E2" w:rsidRPr="00630C21">
        <w:rPr>
          <w:rFonts w:eastAsia="MS Mincho"/>
        </w:rPr>
        <w:t>n device.</w:t>
      </w:r>
    </w:p>
    <w:p w14:paraId="4A6F08E2" w14:textId="77777777" w:rsidR="005259E2" w:rsidRPr="00630C21" w:rsidRDefault="00D342DF" w:rsidP="00630C21">
      <w:pPr>
        <w:pStyle w:val="SingleTxtG"/>
        <w:numPr>
          <w:ilvl w:val="0"/>
          <w:numId w:val="30"/>
        </w:numPr>
        <w:ind w:left="1134" w:firstLine="0"/>
        <w:rPr>
          <w:rFonts w:eastAsia="MS Mincho"/>
        </w:rPr>
      </w:pPr>
      <w:r w:rsidRPr="00630C21">
        <w:rPr>
          <w:rFonts w:eastAsia="MS Mincho"/>
        </w:rPr>
        <w:t xml:space="preserve">However, </w:t>
      </w:r>
      <w:r w:rsidR="005259E2" w:rsidRPr="00630C21">
        <w:rPr>
          <w:rFonts w:eastAsia="MS Mincho"/>
        </w:rPr>
        <w:t xml:space="preserve">as Australia has applied </w:t>
      </w:r>
      <w:r w:rsidR="00991DF6" w:rsidRPr="00630C21">
        <w:rPr>
          <w:rFonts w:eastAsia="MS Mincho"/>
        </w:rPr>
        <w:t>UN R</w:t>
      </w:r>
      <w:r w:rsidR="00991DF6">
        <w:rPr>
          <w:rFonts w:eastAsia="MS Mincho"/>
        </w:rPr>
        <w:t xml:space="preserve">egulation No. </w:t>
      </w:r>
      <w:r w:rsidR="005259E2" w:rsidRPr="00630C21">
        <w:rPr>
          <w:rFonts w:eastAsia="MS Mincho"/>
        </w:rPr>
        <w:t xml:space="preserve">94 it does recognise and accept that UN approvals </w:t>
      </w:r>
      <w:r w:rsidR="00BF7656" w:rsidRPr="00630C21">
        <w:rPr>
          <w:rFonts w:eastAsia="MS Mincho"/>
        </w:rPr>
        <w:t xml:space="preserve">to </w:t>
      </w:r>
      <w:r w:rsidR="00991DF6" w:rsidRPr="00630C21">
        <w:rPr>
          <w:rFonts w:eastAsia="MS Mincho"/>
        </w:rPr>
        <w:t>UN R</w:t>
      </w:r>
      <w:r w:rsidR="00991DF6">
        <w:rPr>
          <w:rFonts w:eastAsia="MS Mincho"/>
        </w:rPr>
        <w:t xml:space="preserve">egulation No. </w:t>
      </w:r>
      <w:r w:rsidR="00BF7656" w:rsidRPr="00630C21">
        <w:rPr>
          <w:rFonts w:eastAsia="MS Mincho"/>
        </w:rPr>
        <w:t xml:space="preserve">94 </w:t>
      </w:r>
      <w:r w:rsidR="005259E2" w:rsidRPr="00630C21">
        <w:rPr>
          <w:rFonts w:eastAsia="MS Mincho"/>
        </w:rPr>
        <w:t>are being issued by</w:t>
      </w:r>
      <w:r w:rsidRPr="00630C21">
        <w:rPr>
          <w:rFonts w:eastAsia="MS Mincho"/>
        </w:rPr>
        <w:t xml:space="preserve"> approval authorities </w:t>
      </w:r>
      <w:r w:rsidR="00BF7656" w:rsidRPr="00630C21">
        <w:rPr>
          <w:rFonts w:eastAsia="MS Mincho"/>
        </w:rPr>
        <w:t xml:space="preserve">to vehicle types </w:t>
      </w:r>
      <w:r w:rsidRPr="00630C21">
        <w:rPr>
          <w:rFonts w:eastAsia="MS Mincho"/>
        </w:rPr>
        <w:t xml:space="preserve">with manual airbag de-activation on the basis of </w:t>
      </w:r>
      <w:r w:rsidR="00BF7656" w:rsidRPr="00630C21">
        <w:rPr>
          <w:rFonts w:eastAsia="MS Mincho"/>
        </w:rPr>
        <w:t xml:space="preserve">the vehicle type </w:t>
      </w:r>
      <w:r w:rsidR="00A20722" w:rsidRPr="00630C21">
        <w:rPr>
          <w:rFonts w:eastAsia="MS Mincho"/>
        </w:rPr>
        <w:t>passing the required</w:t>
      </w:r>
      <w:r w:rsidRPr="00630C21">
        <w:rPr>
          <w:rFonts w:eastAsia="MS Mincho"/>
        </w:rPr>
        <w:t xml:space="preserve"> test with the airbag switched on only. </w:t>
      </w:r>
    </w:p>
    <w:p w14:paraId="20B4A8B6" w14:textId="77777777" w:rsidR="00D342DF" w:rsidRPr="00630C21" w:rsidRDefault="00D342DF" w:rsidP="00630C21">
      <w:pPr>
        <w:pStyle w:val="SingleTxtG"/>
        <w:numPr>
          <w:ilvl w:val="0"/>
          <w:numId w:val="30"/>
        </w:numPr>
        <w:ind w:left="1134" w:firstLine="0"/>
        <w:rPr>
          <w:rFonts w:eastAsia="MS Mincho"/>
        </w:rPr>
      </w:pPr>
      <w:r w:rsidRPr="00630C21">
        <w:rPr>
          <w:rFonts w:eastAsia="MS Mincho"/>
        </w:rPr>
        <w:t xml:space="preserve">A similar situation could also develop for the new </w:t>
      </w:r>
      <w:r w:rsidR="00991DF6" w:rsidRPr="00630C21">
        <w:rPr>
          <w:rFonts w:eastAsia="MS Mincho"/>
        </w:rPr>
        <w:t>UN R</w:t>
      </w:r>
      <w:r w:rsidR="00991DF6">
        <w:rPr>
          <w:rFonts w:eastAsia="MS Mincho"/>
        </w:rPr>
        <w:t>egulation No.</w:t>
      </w:r>
      <w:r w:rsidR="00991DF6" w:rsidRPr="00630C21">
        <w:rPr>
          <w:rFonts w:eastAsia="MS Mincho"/>
        </w:rPr>
        <w:t xml:space="preserve"> </w:t>
      </w:r>
      <w:r w:rsidRPr="00630C21">
        <w:rPr>
          <w:rFonts w:eastAsia="MS Mincho"/>
        </w:rPr>
        <w:t>[137]</w:t>
      </w:r>
      <w:r w:rsidR="005259E2" w:rsidRPr="00630C21">
        <w:rPr>
          <w:rFonts w:eastAsia="MS Mincho"/>
        </w:rPr>
        <w:t>, which Australia wishes to accept as an alternative to ADR 69/00</w:t>
      </w:r>
      <w:r w:rsidRPr="00630C21">
        <w:rPr>
          <w:rFonts w:eastAsia="MS Mincho"/>
        </w:rPr>
        <w:t>.</w:t>
      </w:r>
      <w:r w:rsidR="005259E2" w:rsidRPr="00630C21">
        <w:rPr>
          <w:rFonts w:eastAsia="MS Mincho"/>
        </w:rPr>
        <w:t xml:space="preserve">  As such, </w:t>
      </w:r>
      <w:r w:rsidR="0035009D" w:rsidRPr="00630C21">
        <w:rPr>
          <w:rFonts w:eastAsia="MS Mincho"/>
        </w:rPr>
        <w:t xml:space="preserve">Australia believes that both </w:t>
      </w:r>
      <w:r w:rsidR="00991DF6" w:rsidRPr="00630C21">
        <w:rPr>
          <w:rFonts w:eastAsia="MS Mincho"/>
        </w:rPr>
        <w:t>UN R</w:t>
      </w:r>
      <w:r w:rsidR="00991DF6">
        <w:rPr>
          <w:rFonts w:eastAsia="MS Mincho"/>
        </w:rPr>
        <w:t xml:space="preserve">egulation No. </w:t>
      </w:r>
      <w:r w:rsidR="005259E2" w:rsidRPr="00630C21">
        <w:rPr>
          <w:rFonts w:eastAsia="MS Mincho"/>
        </w:rPr>
        <w:t xml:space="preserve">94 and </w:t>
      </w:r>
      <w:r w:rsidR="00991DF6" w:rsidRPr="00630C21">
        <w:rPr>
          <w:rFonts w:eastAsia="MS Mincho"/>
        </w:rPr>
        <w:t>UN R</w:t>
      </w:r>
      <w:r w:rsidR="00991DF6">
        <w:rPr>
          <w:rFonts w:eastAsia="MS Mincho"/>
        </w:rPr>
        <w:t>egulation No.</w:t>
      </w:r>
      <w:r w:rsidR="00991DF6" w:rsidRPr="00630C21">
        <w:rPr>
          <w:rFonts w:eastAsia="MS Mincho"/>
        </w:rPr>
        <w:t xml:space="preserve"> </w:t>
      </w:r>
      <w:r w:rsidR="007C151D" w:rsidRPr="00630C21">
        <w:rPr>
          <w:rFonts w:eastAsia="MS Mincho"/>
        </w:rPr>
        <w:t>[</w:t>
      </w:r>
      <w:r w:rsidR="005259E2" w:rsidRPr="00630C21">
        <w:rPr>
          <w:rFonts w:eastAsia="MS Mincho"/>
        </w:rPr>
        <w:t>137</w:t>
      </w:r>
      <w:r w:rsidR="007C151D" w:rsidRPr="00630C21">
        <w:rPr>
          <w:rFonts w:eastAsia="MS Mincho"/>
        </w:rPr>
        <w:t>]</w:t>
      </w:r>
      <w:r w:rsidR="005259E2" w:rsidRPr="00630C21">
        <w:rPr>
          <w:rFonts w:eastAsia="MS Mincho"/>
        </w:rPr>
        <w:t xml:space="preserve"> </w:t>
      </w:r>
      <w:r w:rsidR="00A20722" w:rsidRPr="00630C21">
        <w:rPr>
          <w:rFonts w:eastAsia="MS Mincho"/>
        </w:rPr>
        <w:t>should</w:t>
      </w:r>
      <w:r w:rsidR="005259E2" w:rsidRPr="00630C21">
        <w:rPr>
          <w:rFonts w:eastAsia="MS Mincho"/>
        </w:rPr>
        <w:t xml:space="preserve"> be </w:t>
      </w:r>
      <w:r w:rsidR="00A20722" w:rsidRPr="00630C21">
        <w:rPr>
          <w:rFonts w:eastAsia="MS Mincho"/>
        </w:rPr>
        <w:t xml:space="preserve">amended, to be </w:t>
      </w:r>
      <w:r w:rsidR="005259E2" w:rsidRPr="00630C21">
        <w:rPr>
          <w:rFonts w:eastAsia="MS Mincho"/>
        </w:rPr>
        <w:t xml:space="preserve">explicit about the use of a </w:t>
      </w:r>
      <w:r w:rsidR="0035009D" w:rsidRPr="00630C21">
        <w:rPr>
          <w:rFonts w:eastAsia="MS Mincho"/>
        </w:rPr>
        <w:t>de</w:t>
      </w:r>
      <w:r w:rsidR="0035009D" w:rsidRPr="00630C21">
        <w:rPr>
          <w:rFonts w:eastAsia="MS Mincho"/>
        </w:rPr>
        <w:noBreakHyphen/>
      </w:r>
      <w:r w:rsidR="005259E2" w:rsidRPr="00630C21">
        <w:rPr>
          <w:rFonts w:eastAsia="MS Mincho"/>
        </w:rPr>
        <w:t xml:space="preserve">activation device and set requirements </w:t>
      </w:r>
      <w:r w:rsidR="00785CEC">
        <w:rPr>
          <w:rFonts w:eastAsia="MS Mincho"/>
        </w:rPr>
        <w:t xml:space="preserve">in </w:t>
      </w:r>
      <w:r w:rsidR="00991DF6" w:rsidRPr="00630C21">
        <w:rPr>
          <w:rFonts w:eastAsia="MS Mincho"/>
        </w:rPr>
        <w:t>UN R</w:t>
      </w:r>
      <w:r w:rsidR="00991DF6">
        <w:rPr>
          <w:rFonts w:eastAsia="MS Mincho"/>
        </w:rPr>
        <w:t>egulation No. </w:t>
      </w:r>
      <w:r w:rsidR="00785CEC">
        <w:rPr>
          <w:rFonts w:eastAsia="MS Mincho"/>
        </w:rPr>
        <w:t xml:space="preserve">16 </w:t>
      </w:r>
      <w:r w:rsidR="005259E2" w:rsidRPr="00630C21">
        <w:rPr>
          <w:rFonts w:eastAsia="MS Mincho"/>
        </w:rPr>
        <w:t>around its operation if one is to be fitted.</w:t>
      </w:r>
    </w:p>
    <w:p w14:paraId="4DB90317" w14:textId="77777777" w:rsidR="00492893" w:rsidRPr="00630C21" w:rsidRDefault="00492893" w:rsidP="00630C21">
      <w:pPr>
        <w:pStyle w:val="SingleTxtG"/>
        <w:numPr>
          <w:ilvl w:val="0"/>
          <w:numId w:val="30"/>
        </w:numPr>
        <w:ind w:left="1134" w:firstLine="0"/>
        <w:rPr>
          <w:rFonts w:eastAsia="MS Mincho"/>
        </w:rPr>
      </w:pPr>
      <w:r w:rsidRPr="00630C21">
        <w:rPr>
          <w:rFonts w:eastAsia="MS Mincho"/>
        </w:rPr>
        <w:t>The principle reason for providing a passenger airbag de-activation device is to en</w:t>
      </w:r>
      <w:r w:rsidR="004E7EFE" w:rsidRPr="00630C21">
        <w:rPr>
          <w:rFonts w:eastAsia="MS Mincho"/>
        </w:rPr>
        <w:t>able the safe use of a rearward-</w:t>
      </w:r>
      <w:r w:rsidRPr="00630C21">
        <w:rPr>
          <w:rFonts w:eastAsia="MS Mincho"/>
        </w:rPr>
        <w:t>facing child restraint on a seat with a passenger airbag in front</w:t>
      </w:r>
      <w:r w:rsidR="004F0AAD" w:rsidRPr="00630C21">
        <w:rPr>
          <w:rFonts w:eastAsia="MS Mincho"/>
        </w:rPr>
        <w:t xml:space="preserve"> of it</w:t>
      </w:r>
      <w:r w:rsidRPr="00630C21">
        <w:rPr>
          <w:rFonts w:eastAsia="MS Mincho"/>
        </w:rPr>
        <w:t>.</w:t>
      </w:r>
      <w:r w:rsidR="005259E2" w:rsidRPr="00630C21">
        <w:rPr>
          <w:rFonts w:eastAsia="MS Mincho"/>
        </w:rPr>
        <w:t xml:space="preserve">  While this is generally unnecessary to provide for </w:t>
      </w:r>
      <w:r w:rsidR="00A20722" w:rsidRPr="00630C21">
        <w:rPr>
          <w:rFonts w:eastAsia="MS Mincho"/>
        </w:rPr>
        <w:t>in Australia (</w:t>
      </w:r>
      <w:r w:rsidR="005259E2" w:rsidRPr="00630C21">
        <w:rPr>
          <w:rFonts w:eastAsia="MS Mincho"/>
        </w:rPr>
        <w:t>as the road rules prohibit the use of child restraints in front seats</w:t>
      </w:r>
      <w:r w:rsidR="00785CEC">
        <w:rPr>
          <w:rFonts w:eastAsia="MS Mincho"/>
        </w:rPr>
        <w:t xml:space="preserve"> of vehicles with more than one seat row</w:t>
      </w:r>
      <w:r w:rsidR="00A20722" w:rsidRPr="00630C21">
        <w:rPr>
          <w:rFonts w:eastAsia="MS Mincho"/>
        </w:rPr>
        <w:t>)</w:t>
      </w:r>
      <w:r w:rsidR="005259E2" w:rsidRPr="00630C21">
        <w:rPr>
          <w:rFonts w:eastAsia="MS Mincho"/>
        </w:rPr>
        <w:t xml:space="preserve"> it is recognised that other Contracting Parties</w:t>
      </w:r>
      <w:r w:rsidR="00A20722" w:rsidRPr="00630C21">
        <w:rPr>
          <w:rFonts w:eastAsia="MS Mincho"/>
        </w:rPr>
        <w:t xml:space="preserve"> may allow it and so it should be accommodated within the regulation.</w:t>
      </w:r>
    </w:p>
    <w:p w14:paraId="4DB8734E" w14:textId="77777777" w:rsidR="000A2ECE" w:rsidRPr="00630C21" w:rsidRDefault="00492893" w:rsidP="00630C21">
      <w:pPr>
        <w:pStyle w:val="SingleTxtG"/>
        <w:numPr>
          <w:ilvl w:val="0"/>
          <w:numId w:val="30"/>
        </w:numPr>
        <w:ind w:left="1134" w:firstLine="0"/>
        <w:rPr>
          <w:rFonts w:eastAsia="MS Mincho"/>
        </w:rPr>
      </w:pPr>
      <w:r w:rsidRPr="00630C21">
        <w:rPr>
          <w:rFonts w:eastAsia="MS Mincho"/>
        </w:rPr>
        <w:lastRenderedPageBreak/>
        <w:t>However, c</w:t>
      </w:r>
      <w:r w:rsidR="000A2ECE" w:rsidRPr="00630C21">
        <w:rPr>
          <w:rFonts w:eastAsia="MS Mincho"/>
        </w:rPr>
        <w:t xml:space="preserve">lear communication is </w:t>
      </w:r>
      <w:r w:rsidRPr="00630C21">
        <w:rPr>
          <w:rFonts w:eastAsia="MS Mincho"/>
        </w:rPr>
        <w:t>essential</w:t>
      </w:r>
      <w:r w:rsidR="000A2ECE" w:rsidRPr="00630C21">
        <w:rPr>
          <w:rFonts w:eastAsia="MS Mincho"/>
        </w:rPr>
        <w:t xml:space="preserve"> to ensure that any airbag de-activation device will be understood</w:t>
      </w:r>
      <w:r w:rsidR="000974FE" w:rsidRPr="00630C21">
        <w:rPr>
          <w:rFonts w:eastAsia="MS Mincho"/>
        </w:rPr>
        <w:t>, to</w:t>
      </w:r>
      <w:r w:rsidR="000A2ECE" w:rsidRPr="00630C21">
        <w:rPr>
          <w:rFonts w:eastAsia="MS Mincho"/>
        </w:rPr>
        <w:t xml:space="preserve"> </w:t>
      </w:r>
      <w:r w:rsidR="000974FE" w:rsidRPr="00630C21">
        <w:rPr>
          <w:rFonts w:eastAsia="MS Mincho"/>
        </w:rPr>
        <w:t>minimise the opportunity for</w:t>
      </w:r>
      <w:r w:rsidR="000A2ECE" w:rsidRPr="00630C21">
        <w:rPr>
          <w:rFonts w:eastAsia="MS Mincho"/>
        </w:rPr>
        <w:t xml:space="preserve"> any misunderstandings and misuse</w:t>
      </w:r>
      <w:r w:rsidR="000974FE" w:rsidRPr="00630C21">
        <w:rPr>
          <w:rFonts w:eastAsia="MS Mincho"/>
        </w:rPr>
        <w:t xml:space="preserve"> which could result in death or serious injuries for both child and adult occupants</w:t>
      </w:r>
      <w:r w:rsidR="000A2ECE" w:rsidRPr="00630C21">
        <w:rPr>
          <w:rFonts w:eastAsia="MS Mincho"/>
        </w:rPr>
        <w:t>.</w:t>
      </w:r>
      <w:r w:rsidR="00785CEC">
        <w:rPr>
          <w:rFonts w:eastAsia="MS Mincho"/>
        </w:rPr>
        <w:t xml:space="preserve"> This applies for both manual and automatic airbag de-activation devices. </w:t>
      </w:r>
      <w:r w:rsidR="00423D2D">
        <w:rPr>
          <w:rFonts w:eastAsia="MS Mincho"/>
        </w:rPr>
        <w:t xml:space="preserve">A user wishing to place a rearward facing child restraint on a seat with an airbag in front of it needs confirmation that the airbag is de-activated. </w:t>
      </w:r>
      <w:r w:rsidR="00437CF8" w:rsidRPr="00630C21">
        <w:rPr>
          <w:rFonts w:eastAsia="MS Mincho"/>
        </w:rPr>
        <w:t>We note that Euro</w:t>
      </w:r>
      <w:r w:rsidR="00140A1B" w:rsidRPr="00630C21">
        <w:rPr>
          <w:rFonts w:eastAsia="MS Mincho"/>
        </w:rPr>
        <w:t xml:space="preserve"> </w:t>
      </w:r>
      <w:r w:rsidR="00437CF8" w:rsidRPr="00630C21">
        <w:rPr>
          <w:rFonts w:eastAsia="MS Mincho"/>
        </w:rPr>
        <w:t>N</w:t>
      </w:r>
      <w:r w:rsidR="007A6DE2">
        <w:rPr>
          <w:rFonts w:eastAsia="MS Mincho"/>
        </w:rPr>
        <w:t xml:space="preserve">ew </w:t>
      </w:r>
      <w:r w:rsidR="00437CF8" w:rsidRPr="00630C21">
        <w:rPr>
          <w:rFonts w:eastAsia="MS Mincho"/>
        </w:rPr>
        <w:t>C</w:t>
      </w:r>
      <w:r w:rsidR="007A6DE2">
        <w:rPr>
          <w:rFonts w:eastAsia="MS Mincho"/>
        </w:rPr>
        <w:t xml:space="preserve">ar </w:t>
      </w:r>
      <w:r w:rsidR="00437CF8" w:rsidRPr="00630C21">
        <w:rPr>
          <w:rFonts w:eastAsia="MS Mincho"/>
        </w:rPr>
        <w:t>A</w:t>
      </w:r>
      <w:r w:rsidR="007A6DE2">
        <w:rPr>
          <w:rFonts w:eastAsia="MS Mincho"/>
        </w:rPr>
        <w:t xml:space="preserve">ssessment </w:t>
      </w:r>
      <w:r w:rsidR="00437CF8" w:rsidRPr="00630C21">
        <w:rPr>
          <w:rFonts w:eastAsia="MS Mincho"/>
        </w:rPr>
        <w:t>P</w:t>
      </w:r>
      <w:r w:rsidR="007A6DE2">
        <w:rPr>
          <w:rFonts w:eastAsia="MS Mincho"/>
        </w:rPr>
        <w:t xml:space="preserve">rogramme </w:t>
      </w:r>
      <w:r w:rsidR="00437CF8" w:rsidRPr="00630C21">
        <w:rPr>
          <w:rFonts w:eastAsia="MS Mincho"/>
        </w:rPr>
        <w:t>and F</w:t>
      </w:r>
      <w:r w:rsidR="007A6DE2">
        <w:rPr>
          <w:rFonts w:eastAsia="MS Mincho"/>
        </w:rPr>
        <w:t xml:space="preserve">ederal </w:t>
      </w:r>
      <w:r w:rsidR="00437CF8" w:rsidRPr="00630C21">
        <w:rPr>
          <w:rFonts w:eastAsia="MS Mincho"/>
        </w:rPr>
        <w:t>M</w:t>
      </w:r>
      <w:r w:rsidR="007A6DE2">
        <w:rPr>
          <w:rFonts w:eastAsia="MS Mincho"/>
        </w:rPr>
        <w:t xml:space="preserve">otor </w:t>
      </w:r>
      <w:r w:rsidR="00437CF8" w:rsidRPr="00630C21">
        <w:rPr>
          <w:rFonts w:eastAsia="MS Mincho"/>
        </w:rPr>
        <w:t>V</w:t>
      </w:r>
      <w:r w:rsidR="007A6DE2">
        <w:rPr>
          <w:rFonts w:eastAsia="MS Mincho"/>
        </w:rPr>
        <w:t xml:space="preserve">ehicle </w:t>
      </w:r>
      <w:r w:rsidR="00437CF8" w:rsidRPr="00630C21">
        <w:rPr>
          <w:rFonts w:eastAsia="MS Mincho"/>
        </w:rPr>
        <w:t>S</w:t>
      </w:r>
      <w:r w:rsidR="007A6DE2">
        <w:rPr>
          <w:rFonts w:eastAsia="MS Mincho"/>
        </w:rPr>
        <w:t xml:space="preserve">afety </w:t>
      </w:r>
      <w:r w:rsidR="00437CF8" w:rsidRPr="00630C21">
        <w:rPr>
          <w:rFonts w:eastAsia="MS Mincho"/>
        </w:rPr>
        <w:t>S</w:t>
      </w:r>
      <w:r w:rsidR="007A6DE2">
        <w:rPr>
          <w:rFonts w:eastAsia="MS Mincho"/>
        </w:rPr>
        <w:t xml:space="preserve">tandard </w:t>
      </w:r>
      <w:r w:rsidR="00437CF8" w:rsidRPr="00630C21">
        <w:rPr>
          <w:rFonts w:eastAsia="MS Mincho"/>
        </w:rPr>
        <w:t xml:space="preserve">208 contain detailed requirements in this respect and </w:t>
      </w:r>
      <w:r w:rsidR="00C162C1" w:rsidRPr="00630C21">
        <w:rPr>
          <w:rFonts w:eastAsia="MS Mincho"/>
        </w:rPr>
        <w:t xml:space="preserve">recommend that </w:t>
      </w:r>
      <w:r w:rsidR="00AD0B98" w:rsidRPr="00630C21">
        <w:rPr>
          <w:rFonts w:eastAsia="MS Mincho"/>
        </w:rPr>
        <w:t>similar</w:t>
      </w:r>
      <w:r w:rsidR="00C162C1" w:rsidRPr="00630C21">
        <w:rPr>
          <w:rFonts w:eastAsia="MS Mincho"/>
        </w:rPr>
        <w:t xml:space="preserve"> requirements</w:t>
      </w:r>
      <w:r w:rsidR="00437CF8" w:rsidRPr="00630C21">
        <w:rPr>
          <w:rFonts w:eastAsia="MS Mincho"/>
        </w:rPr>
        <w:t xml:space="preserve"> be incorporated in </w:t>
      </w:r>
      <w:r w:rsidR="00991DF6" w:rsidRPr="00630C21">
        <w:rPr>
          <w:rFonts w:eastAsia="MS Mincho"/>
        </w:rPr>
        <w:t>UN R</w:t>
      </w:r>
      <w:r w:rsidR="00991DF6">
        <w:rPr>
          <w:rFonts w:eastAsia="MS Mincho"/>
        </w:rPr>
        <w:t xml:space="preserve">egulation No. </w:t>
      </w:r>
      <w:r w:rsidR="00437CF8" w:rsidRPr="00630C21">
        <w:rPr>
          <w:rFonts w:eastAsia="MS Mincho"/>
        </w:rPr>
        <w:t>16.</w:t>
      </w:r>
    </w:p>
    <w:p w14:paraId="382C4B08" w14:textId="77777777" w:rsidR="00492893" w:rsidRPr="00630C21" w:rsidRDefault="00492893" w:rsidP="00630C21">
      <w:pPr>
        <w:pStyle w:val="SingleTxtG"/>
        <w:numPr>
          <w:ilvl w:val="0"/>
          <w:numId w:val="30"/>
        </w:numPr>
        <w:ind w:left="1134" w:firstLine="0"/>
        <w:rPr>
          <w:rFonts w:eastAsia="MS Mincho"/>
        </w:rPr>
      </w:pPr>
      <w:r w:rsidRPr="00630C21">
        <w:rPr>
          <w:rFonts w:eastAsia="MS Mincho"/>
        </w:rPr>
        <w:t xml:space="preserve">Durable and standardised labelling as well as handbook instruction requirements </w:t>
      </w:r>
      <w:r w:rsidR="009A46DF" w:rsidRPr="00630C21">
        <w:rPr>
          <w:rFonts w:eastAsia="MS Mincho"/>
        </w:rPr>
        <w:t>have been</w:t>
      </w:r>
      <w:r w:rsidRPr="00630C21">
        <w:rPr>
          <w:rFonts w:eastAsia="MS Mincho"/>
        </w:rPr>
        <w:t xml:space="preserve"> suggested</w:t>
      </w:r>
      <w:r w:rsidR="00437CF8" w:rsidRPr="00630C21">
        <w:rPr>
          <w:rFonts w:eastAsia="MS Mincho"/>
        </w:rPr>
        <w:t xml:space="preserve"> in this proposal</w:t>
      </w:r>
      <w:r w:rsidRPr="00630C21">
        <w:rPr>
          <w:rFonts w:eastAsia="MS Mincho"/>
        </w:rPr>
        <w:t xml:space="preserve"> to facilitate better un</w:t>
      </w:r>
      <w:r w:rsidR="00F91198">
        <w:rPr>
          <w:rFonts w:eastAsia="MS Mincho"/>
        </w:rPr>
        <w:t>derstanding of manual airbag de</w:t>
      </w:r>
      <w:r w:rsidR="00F91198">
        <w:rPr>
          <w:rFonts w:eastAsia="MS Mincho"/>
        </w:rPr>
        <w:noBreakHyphen/>
      </w:r>
      <w:r w:rsidRPr="00630C21">
        <w:rPr>
          <w:rFonts w:eastAsia="MS Mincho"/>
        </w:rPr>
        <w:t>activation devices and to reduce opportunities for misuse.  This will also assist road authorit</w:t>
      </w:r>
      <w:r w:rsidR="00855E98" w:rsidRPr="00630C21">
        <w:rPr>
          <w:rFonts w:eastAsia="MS Mincho"/>
        </w:rPr>
        <w:t>ies and road user and consumer groups to provide the most simple and easy to understand information/explanations of manual airbag de-activation to vehicle users.</w:t>
      </w:r>
    </w:p>
    <w:p w14:paraId="164747A1" w14:textId="77777777" w:rsidR="00492893" w:rsidRPr="00630C21" w:rsidRDefault="000974FE" w:rsidP="00630C21">
      <w:pPr>
        <w:pStyle w:val="SingleTxtG"/>
        <w:numPr>
          <w:ilvl w:val="0"/>
          <w:numId w:val="30"/>
        </w:numPr>
        <w:ind w:left="1134" w:firstLine="0"/>
        <w:rPr>
          <w:rFonts w:eastAsia="MS Mincho"/>
        </w:rPr>
      </w:pPr>
      <w:r w:rsidRPr="00630C21">
        <w:rPr>
          <w:rFonts w:eastAsia="MS Mincho"/>
        </w:rPr>
        <w:t xml:space="preserve">Tell-tales are </w:t>
      </w:r>
      <w:r w:rsidR="00F73439" w:rsidRPr="00630C21">
        <w:rPr>
          <w:rFonts w:eastAsia="MS Mincho"/>
        </w:rPr>
        <w:t>essential</w:t>
      </w:r>
      <w:r w:rsidRPr="00630C21">
        <w:rPr>
          <w:rFonts w:eastAsia="MS Mincho"/>
        </w:rPr>
        <w:t xml:space="preserve"> </w:t>
      </w:r>
      <w:r w:rsidR="00492893" w:rsidRPr="00630C21">
        <w:rPr>
          <w:rFonts w:eastAsia="MS Mincho"/>
        </w:rPr>
        <w:t xml:space="preserve">(for both manual and automatic airbag de-activation devices) </w:t>
      </w:r>
      <w:r w:rsidRPr="00630C21">
        <w:rPr>
          <w:rFonts w:eastAsia="MS Mincho"/>
        </w:rPr>
        <w:t xml:space="preserve">to </w:t>
      </w:r>
      <w:r w:rsidR="00492893" w:rsidRPr="00630C21">
        <w:rPr>
          <w:rFonts w:eastAsia="MS Mincho"/>
        </w:rPr>
        <w:t>provide confirmation that a passenger airbag is off when a rearward-facing child restraint is installed on a seat with an airbag in front as well as (in case of manual de-activation) to remind any adult passenge</w:t>
      </w:r>
      <w:r w:rsidR="00D979B0">
        <w:rPr>
          <w:rFonts w:eastAsia="MS Mincho"/>
        </w:rPr>
        <w:t>r to switch the airbag back on.</w:t>
      </w:r>
    </w:p>
    <w:p w14:paraId="4793972C" w14:textId="77777777" w:rsidR="00062160" w:rsidRPr="00630C21" w:rsidRDefault="00062160" w:rsidP="005A4A19">
      <w:pPr>
        <w:pStyle w:val="SingleTxtG"/>
        <w:numPr>
          <w:ilvl w:val="0"/>
          <w:numId w:val="30"/>
        </w:numPr>
        <w:ind w:left="1134" w:firstLine="0"/>
        <w:rPr>
          <w:rFonts w:eastAsia="MS Mincho"/>
        </w:rPr>
      </w:pPr>
      <w:r w:rsidRPr="00630C21">
        <w:rPr>
          <w:rFonts w:eastAsia="MS Mincho"/>
        </w:rPr>
        <w:t>In regard to manual passenger airbag de-activation</w:t>
      </w:r>
      <w:r w:rsidR="00122ACA" w:rsidRPr="00630C21">
        <w:rPr>
          <w:rFonts w:eastAsia="MS Mincho"/>
        </w:rPr>
        <w:t>,</w:t>
      </w:r>
      <w:r w:rsidRPr="00630C21">
        <w:rPr>
          <w:rFonts w:eastAsia="MS Mincho"/>
        </w:rPr>
        <w:t xml:space="preserve"> it is </w:t>
      </w:r>
      <w:r w:rsidR="00822B01" w:rsidRPr="00630C21">
        <w:rPr>
          <w:rFonts w:eastAsia="MS Mincho"/>
        </w:rPr>
        <w:t xml:space="preserve">also </w:t>
      </w:r>
      <w:r w:rsidRPr="00630C21">
        <w:rPr>
          <w:rFonts w:eastAsia="MS Mincho"/>
        </w:rPr>
        <w:t>important to note:</w:t>
      </w:r>
    </w:p>
    <w:p w14:paraId="041B48DB" w14:textId="77777777" w:rsidR="007A6DE2" w:rsidRDefault="007A6DE2" w:rsidP="007A6DE2">
      <w:pPr>
        <w:pStyle w:val="SingleTxtG"/>
        <w:ind w:firstLine="567"/>
        <w:rPr>
          <w:rFonts w:eastAsia="MS Mincho"/>
        </w:rPr>
      </w:pPr>
      <w:r>
        <w:rPr>
          <w:rFonts w:eastAsia="MS Mincho"/>
        </w:rPr>
        <w:t>(a)</w:t>
      </w:r>
      <w:r>
        <w:rPr>
          <w:rFonts w:eastAsia="MS Mincho"/>
        </w:rPr>
        <w:tab/>
      </w:r>
      <w:r w:rsidR="00CB1735">
        <w:rPr>
          <w:rFonts w:eastAsia="MS Mincho"/>
        </w:rPr>
        <w:t>T</w:t>
      </w:r>
      <w:r w:rsidR="00062160" w:rsidRPr="00630C21">
        <w:rPr>
          <w:rFonts w:eastAsia="MS Mincho"/>
        </w:rPr>
        <w:t>he large majority of front row outboard passengers killed and seriously injured in road crashes are adults</w:t>
      </w:r>
      <w:r w:rsidR="0020741B">
        <w:rPr>
          <w:rFonts w:eastAsia="MS Mincho"/>
        </w:rPr>
        <w:t xml:space="preserve"> (for example see paragraph 9 below)</w:t>
      </w:r>
      <w:r w:rsidR="00062160" w:rsidRPr="00630C21">
        <w:rPr>
          <w:rFonts w:eastAsia="MS Mincho"/>
        </w:rPr>
        <w:t>;</w:t>
      </w:r>
    </w:p>
    <w:p w14:paraId="25C6B32E" w14:textId="77777777" w:rsidR="007A6DE2" w:rsidRDefault="007A6DE2" w:rsidP="007A6DE2">
      <w:pPr>
        <w:pStyle w:val="SingleTxtG"/>
        <w:ind w:firstLine="567"/>
        <w:rPr>
          <w:rFonts w:eastAsia="MS Mincho"/>
        </w:rPr>
      </w:pPr>
      <w:r>
        <w:rPr>
          <w:rFonts w:eastAsia="MS Mincho"/>
        </w:rPr>
        <w:t>(b)</w:t>
      </w:r>
      <w:r>
        <w:rPr>
          <w:rFonts w:eastAsia="MS Mincho"/>
        </w:rPr>
        <w:tab/>
      </w:r>
      <w:r w:rsidR="00CB1735">
        <w:rPr>
          <w:rFonts w:eastAsia="MS Mincho"/>
        </w:rPr>
        <w:t>I</w:t>
      </w:r>
      <w:r w:rsidR="00062160" w:rsidRPr="00630C21">
        <w:rPr>
          <w:rFonts w:eastAsia="MS Mincho"/>
        </w:rPr>
        <w:t>t is not possible to use enforcement to ensure that a</w:t>
      </w:r>
      <w:r w:rsidR="00EB5980" w:rsidRPr="00630C21">
        <w:rPr>
          <w:rFonts w:eastAsia="MS Mincho"/>
        </w:rPr>
        <w:t>ny</w:t>
      </w:r>
      <w:r w:rsidR="00062160" w:rsidRPr="00630C21">
        <w:rPr>
          <w:rFonts w:eastAsia="MS Mincho"/>
        </w:rPr>
        <w:t xml:space="preserve"> manual airbag switch is in the correct position when an adult pa</w:t>
      </w:r>
      <w:r w:rsidR="00D979B0">
        <w:rPr>
          <w:rFonts w:eastAsia="MS Mincho"/>
        </w:rPr>
        <w:t>ssenger occupies the seat; and</w:t>
      </w:r>
    </w:p>
    <w:p w14:paraId="52D4B956" w14:textId="77777777" w:rsidR="00062160" w:rsidRPr="00630C21" w:rsidRDefault="007A6DE2" w:rsidP="007A6DE2">
      <w:pPr>
        <w:pStyle w:val="SingleTxtG"/>
        <w:ind w:firstLine="567"/>
        <w:rPr>
          <w:rFonts w:eastAsia="MS Mincho"/>
        </w:rPr>
      </w:pPr>
      <w:r>
        <w:rPr>
          <w:rFonts w:eastAsia="MS Mincho"/>
        </w:rPr>
        <w:t>(c)</w:t>
      </w:r>
      <w:r>
        <w:rPr>
          <w:rFonts w:eastAsia="MS Mincho"/>
        </w:rPr>
        <w:tab/>
      </w:r>
      <w:r w:rsidR="00CB1735">
        <w:rPr>
          <w:rFonts w:eastAsia="MS Mincho"/>
        </w:rPr>
        <w:t>M</w:t>
      </w:r>
      <w:r w:rsidR="00062160" w:rsidRPr="00630C21">
        <w:rPr>
          <w:rFonts w:eastAsia="MS Mincho"/>
        </w:rPr>
        <w:t xml:space="preserve">isuse of manual passenger airbag switches has the potential (in the absence of appropriate measures) to reduce the available adult occupant protection benefits of the new </w:t>
      </w:r>
      <w:r w:rsidRPr="00630C21">
        <w:rPr>
          <w:rFonts w:eastAsia="MS Mincho"/>
        </w:rPr>
        <w:t>UN R</w:t>
      </w:r>
      <w:r>
        <w:rPr>
          <w:rFonts w:eastAsia="MS Mincho"/>
        </w:rPr>
        <w:t>egulation No.</w:t>
      </w:r>
      <w:r w:rsidRPr="00630C21">
        <w:rPr>
          <w:rFonts w:eastAsia="MS Mincho"/>
        </w:rPr>
        <w:t xml:space="preserve"> </w:t>
      </w:r>
      <w:r w:rsidR="00CB1735">
        <w:rPr>
          <w:rFonts w:eastAsia="MS Mincho"/>
        </w:rPr>
        <w:t>[137].</w:t>
      </w:r>
    </w:p>
    <w:p w14:paraId="45D6F8F9" w14:textId="77777777" w:rsidR="00D72533" w:rsidRDefault="00662E94" w:rsidP="00630C21">
      <w:pPr>
        <w:pStyle w:val="SingleTxtG"/>
        <w:numPr>
          <w:ilvl w:val="0"/>
          <w:numId w:val="30"/>
        </w:numPr>
        <w:ind w:left="1134" w:firstLine="0"/>
        <w:rPr>
          <w:rFonts w:eastAsia="MS Mincho"/>
        </w:rPr>
      </w:pPr>
      <w:r>
        <w:rPr>
          <w:rFonts w:eastAsia="MS Mincho"/>
        </w:rPr>
        <w:t>For</w:t>
      </w:r>
      <w:r w:rsidR="008C7701">
        <w:rPr>
          <w:rFonts w:eastAsia="MS Mincho"/>
        </w:rPr>
        <w:t xml:space="preserve"> example,</w:t>
      </w:r>
      <w:r w:rsidR="00D72533">
        <w:rPr>
          <w:rFonts w:eastAsia="MS Mincho"/>
        </w:rPr>
        <w:t xml:space="preserve"> </w:t>
      </w:r>
      <w:r w:rsidR="002105B6">
        <w:rPr>
          <w:rFonts w:eastAsia="MS Mincho"/>
        </w:rPr>
        <w:t xml:space="preserve">the distribution (by age) of </w:t>
      </w:r>
      <w:r w:rsidR="00D72533">
        <w:rPr>
          <w:rFonts w:eastAsia="MS Mincho"/>
        </w:rPr>
        <w:t xml:space="preserve">front row outboard </w:t>
      </w:r>
      <w:r w:rsidR="007F4597">
        <w:rPr>
          <w:rFonts w:eastAsia="MS Mincho"/>
        </w:rPr>
        <w:t xml:space="preserve">light passenger vehicle </w:t>
      </w:r>
      <w:r w:rsidR="00264CFA">
        <w:rPr>
          <w:rFonts w:eastAsia="MS Mincho"/>
        </w:rPr>
        <w:t>(i.e. M</w:t>
      </w:r>
      <w:r w:rsidR="00264CFA" w:rsidRPr="00264CFA">
        <w:rPr>
          <w:rFonts w:eastAsia="MS Mincho"/>
          <w:vertAlign w:val="subscript"/>
        </w:rPr>
        <w:t>1</w:t>
      </w:r>
      <w:r w:rsidR="00264CFA">
        <w:rPr>
          <w:rFonts w:eastAsia="MS Mincho"/>
        </w:rPr>
        <w:t xml:space="preserve">) </w:t>
      </w:r>
      <w:r w:rsidR="00D72533">
        <w:rPr>
          <w:rFonts w:eastAsia="MS Mincho"/>
        </w:rPr>
        <w:t xml:space="preserve">occupant fatalities and </w:t>
      </w:r>
      <w:r w:rsidR="00306A33">
        <w:rPr>
          <w:rFonts w:eastAsia="MS Mincho"/>
        </w:rPr>
        <w:t>hospital admissions</w:t>
      </w:r>
      <w:r w:rsidR="00D72533">
        <w:rPr>
          <w:rFonts w:eastAsia="MS Mincho"/>
        </w:rPr>
        <w:t xml:space="preserve">, in </w:t>
      </w:r>
      <w:r w:rsidR="007F4139">
        <w:rPr>
          <w:rFonts w:eastAsia="MS Mincho"/>
        </w:rPr>
        <w:t xml:space="preserve">vehicle-to-vehicle </w:t>
      </w:r>
      <w:r w:rsidR="00D72533">
        <w:rPr>
          <w:rFonts w:eastAsia="MS Mincho"/>
        </w:rPr>
        <w:t>accid</w:t>
      </w:r>
      <w:r w:rsidR="00264CFA">
        <w:rPr>
          <w:rFonts w:eastAsia="MS Mincho"/>
        </w:rPr>
        <w:t>ents classified as head-on (not</w:t>
      </w:r>
      <w:r w:rsidR="00264CFA">
        <w:rPr>
          <w:rFonts w:eastAsia="MS Mincho"/>
        </w:rPr>
        <w:noBreakHyphen/>
      </w:r>
      <w:r w:rsidR="00D72533">
        <w:rPr>
          <w:rFonts w:eastAsia="MS Mincho"/>
        </w:rPr>
        <w:t xml:space="preserve">overtaking) or head-on (overtaking) </w:t>
      </w:r>
      <w:r w:rsidR="007F4597">
        <w:rPr>
          <w:rFonts w:eastAsia="MS Mincho"/>
        </w:rPr>
        <w:t xml:space="preserve">in </w:t>
      </w:r>
      <w:r w:rsidR="00016D20">
        <w:rPr>
          <w:rFonts w:eastAsia="MS Mincho"/>
        </w:rPr>
        <w:t>Victoria, Australia</w:t>
      </w:r>
      <w:r w:rsidR="007F4597">
        <w:rPr>
          <w:rFonts w:eastAsia="MS Mincho"/>
        </w:rPr>
        <w:t xml:space="preserve"> between </w:t>
      </w:r>
      <w:r w:rsidR="00264CFA">
        <w:rPr>
          <w:rFonts w:eastAsia="MS Mincho"/>
        </w:rPr>
        <w:t>1 </w:t>
      </w:r>
      <w:r w:rsidR="007F4597">
        <w:rPr>
          <w:rFonts w:eastAsia="MS Mincho"/>
        </w:rPr>
        <w:t xml:space="preserve">January 2006 and 31 December 2014, </w:t>
      </w:r>
      <w:r w:rsidR="00016D20">
        <w:rPr>
          <w:rFonts w:eastAsia="MS Mincho"/>
        </w:rPr>
        <w:t>is</w:t>
      </w:r>
      <w:r w:rsidR="002105B6">
        <w:rPr>
          <w:rFonts w:eastAsia="MS Mincho"/>
        </w:rPr>
        <w:t xml:space="preserve"> </w:t>
      </w:r>
      <w:r w:rsidR="007F4597">
        <w:rPr>
          <w:rFonts w:eastAsia="MS Mincho"/>
        </w:rPr>
        <w:t>as</w:t>
      </w:r>
      <w:r w:rsidR="00D72533">
        <w:rPr>
          <w:rFonts w:eastAsia="MS Mincho"/>
        </w:rPr>
        <w:t xml:space="preserve"> follows:</w:t>
      </w:r>
    </w:p>
    <w:p w14:paraId="631A5567" w14:textId="77777777" w:rsidR="008C7701" w:rsidRDefault="00172BF5" w:rsidP="00CE1D35">
      <w:pPr>
        <w:pStyle w:val="SingleTxtG"/>
        <w:spacing w:after="0"/>
        <w:rPr>
          <w:rFonts w:eastAsia="MS Mincho"/>
        </w:rPr>
      </w:pPr>
      <w:r>
        <w:rPr>
          <w:rFonts w:eastAsia="MS Mincho"/>
          <w:noProof/>
          <w:lang w:val="fr-FR" w:eastAsia="fr-FR"/>
        </w:rPr>
        <w:drawing>
          <wp:inline distT="0" distB="0" distL="0" distR="0" wp14:anchorId="3DB72E47" wp14:editId="37773C40">
            <wp:extent cx="2289810" cy="137541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9810" cy="1375410"/>
                    </a:xfrm>
                    <a:prstGeom prst="rect">
                      <a:avLst/>
                    </a:prstGeom>
                    <a:noFill/>
                  </pic:spPr>
                </pic:pic>
              </a:graphicData>
            </a:graphic>
          </wp:inline>
        </w:drawing>
      </w:r>
      <w:r w:rsidR="00D72533">
        <w:rPr>
          <w:rFonts w:eastAsia="MS Mincho"/>
        </w:rPr>
        <w:t xml:space="preserve"> </w:t>
      </w:r>
      <w:r w:rsidR="008C7701">
        <w:rPr>
          <w:rFonts w:eastAsia="MS Mincho"/>
        </w:rPr>
        <w:t xml:space="preserve"> </w:t>
      </w:r>
      <w:r>
        <w:rPr>
          <w:rFonts w:eastAsia="MS Mincho"/>
          <w:noProof/>
          <w:lang w:val="fr-FR" w:eastAsia="fr-FR"/>
        </w:rPr>
        <w:drawing>
          <wp:inline distT="0" distB="0" distL="0" distR="0" wp14:anchorId="744F47A7" wp14:editId="207CBACB">
            <wp:extent cx="2286000" cy="13754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1375410"/>
                    </a:xfrm>
                    <a:prstGeom prst="rect">
                      <a:avLst/>
                    </a:prstGeom>
                    <a:noFill/>
                  </pic:spPr>
                </pic:pic>
              </a:graphicData>
            </a:graphic>
          </wp:inline>
        </w:drawing>
      </w:r>
    </w:p>
    <w:p w14:paraId="044B2E4F" w14:textId="77777777" w:rsidR="008C0A4D" w:rsidRPr="00CE1D35" w:rsidRDefault="008C0A4D" w:rsidP="00CE1D35">
      <w:pPr>
        <w:pStyle w:val="SingleTxtG"/>
        <w:rPr>
          <w:rFonts w:eastAsia="MS Mincho"/>
          <w:sz w:val="16"/>
          <w:szCs w:val="16"/>
        </w:rPr>
      </w:pPr>
      <w:r w:rsidRPr="00CE1D35">
        <w:rPr>
          <w:rFonts w:eastAsia="MS Mincho"/>
          <w:sz w:val="16"/>
          <w:szCs w:val="16"/>
        </w:rPr>
        <w:t>Source: VicRoads CrashStats</w:t>
      </w:r>
    </w:p>
    <w:p w14:paraId="533C30AA" w14:textId="77777777" w:rsidR="001D7EF4" w:rsidRPr="00630C21" w:rsidRDefault="00437CF8" w:rsidP="00630C21">
      <w:pPr>
        <w:pStyle w:val="SingleTxtG"/>
        <w:numPr>
          <w:ilvl w:val="0"/>
          <w:numId w:val="30"/>
        </w:numPr>
        <w:ind w:left="1134" w:firstLine="0"/>
        <w:rPr>
          <w:rFonts w:eastAsia="MS Mincho"/>
        </w:rPr>
      </w:pPr>
      <w:r w:rsidRPr="00630C21">
        <w:rPr>
          <w:rFonts w:eastAsia="MS Mincho"/>
        </w:rPr>
        <w:t>A</w:t>
      </w:r>
      <w:r w:rsidR="00E74BC2" w:rsidRPr="00630C21">
        <w:rPr>
          <w:rFonts w:eastAsia="MS Mincho"/>
        </w:rPr>
        <w:t xml:space="preserve"> passenger airbag reminder is proposed for category M</w:t>
      </w:r>
      <w:r w:rsidR="00E74BC2" w:rsidRPr="00C83C28">
        <w:rPr>
          <w:rFonts w:eastAsia="MS Mincho"/>
          <w:vertAlign w:val="subscript"/>
        </w:rPr>
        <w:t>1</w:t>
      </w:r>
      <w:r w:rsidR="00950C0D" w:rsidRPr="00630C21">
        <w:rPr>
          <w:rFonts w:eastAsia="MS Mincho"/>
        </w:rPr>
        <w:t xml:space="preserve"> vehicles, </w:t>
      </w:r>
      <w:r w:rsidR="007C6BC1">
        <w:rPr>
          <w:rFonts w:eastAsia="MS Mincho"/>
        </w:rPr>
        <w:t xml:space="preserve">with a manually operable airbag deactivation device and </w:t>
      </w:r>
      <w:r w:rsidR="00950C0D" w:rsidRPr="00630C21">
        <w:rPr>
          <w:rFonts w:eastAsia="MS Mincho"/>
        </w:rPr>
        <w:t xml:space="preserve">not otherwise meeting the performance requirements of </w:t>
      </w:r>
      <w:r w:rsidR="007A6DE2" w:rsidRPr="00630C21">
        <w:rPr>
          <w:rFonts w:eastAsia="MS Mincho"/>
        </w:rPr>
        <w:t>UN R</w:t>
      </w:r>
      <w:r w:rsidR="007A6DE2">
        <w:rPr>
          <w:rFonts w:eastAsia="MS Mincho"/>
        </w:rPr>
        <w:t>egulation No.</w:t>
      </w:r>
      <w:r w:rsidR="007A6DE2" w:rsidRPr="00630C21">
        <w:rPr>
          <w:rFonts w:eastAsia="MS Mincho"/>
        </w:rPr>
        <w:t xml:space="preserve"> </w:t>
      </w:r>
      <w:r w:rsidR="00950C0D" w:rsidRPr="00630C21">
        <w:rPr>
          <w:rFonts w:eastAsia="MS Mincho"/>
        </w:rPr>
        <w:t>[137] with the airbag switched off.</w:t>
      </w:r>
      <w:r w:rsidR="00E47412" w:rsidRPr="00630C21">
        <w:rPr>
          <w:rFonts w:eastAsia="MS Mincho"/>
        </w:rPr>
        <w:t xml:space="preserve">  This suggestion should be viewed in the context of the current joint proposal from the EC, Japan and </w:t>
      </w:r>
      <w:r w:rsidR="00574F9C">
        <w:rPr>
          <w:rFonts w:eastAsia="MS Mincho"/>
        </w:rPr>
        <w:t xml:space="preserve">Republic of </w:t>
      </w:r>
      <w:r w:rsidR="00E47412" w:rsidRPr="00630C21">
        <w:rPr>
          <w:rFonts w:eastAsia="MS Mincho"/>
        </w:rPr>
        <w:t>Korea</w:t>
      </w:r>
      <w:r w:rsidR="00574F9C">
        <w:rPr>
          <w:rFonts w:eastAsia="MS Mincho"/>
        </w:rPr>
        <w:t>,</w:t>
      </w:r>
      <w:r w:rsidR="00E47412" w:rsidRPr="00630C21">
        <w:rPr>
          <w:rFonts w:eastAsia="MS Mincho"/>
        </w:rPr>
        <w:t xml:space="preserve"> which if adopted</w:t>
      </w:r>
      <w:r w:rsidR="00574F9C">
        <w:rPr>
          <w:rFonts w:eastAsia="MS Mincho"/>
        </w:rPr>
        <w:t>,</w:t>
      </w:r>
      <w:r w:rsidR="00E47412" w:rsidRPr="00630C21">
        <w:rPr>
          <w:rFonts w:eastAsia="MS Mincho"/>
        </w:rPr>
        <w:t xml:space="preserve"> would require safety belt reminders for the front row outboard passenger seat and hence the necessary vehicle sensors </w:t>
      </w:r>
      <w:r w:rsidR="003410A8">
        <w:rPr>
          <w:rFonts w:eastAsia="MS Mincho"/>
        </w:rPr>
        <w:t xml:space="preserve">for a system to </w:t>
      </w:r>
      <w:r w:rsidR="00E47412" w:rsidRPr="00630C21">
        <w:rPr>
          <w:rFonts w:eastAsia="MS Mincho"/>
        </w:rPr>
        <w:t>remind an adult passenger to switch any manually de-activ</w:t>
      </w:r>
      <w:r w:rsidR="00D979B0">
        <w:rPr>
          <w:rFonts w:eastAsia="MS Mincho"/>
        </w:rPr>
        <w:t>ated passenger airbag back on.</w:t>
      </w:r>
    </w:p>
    <w:p w14:paraId="4723CACA" w14:textId="77777777" w:rsidR="00E47412" w:rsidRDefault="00E47412" w:rsidP="00630C21">
      <w:pPr>
        <w:pStyle w:val="SingleTxtG"/>
        <w:numPr>
          <w:ilvl w:val="0"/>
          <w:numId w:val="30"/>
        </w:numPr>
        <w:ind w:left="1134" w:firstLine="0"/>
        <w:rPr>
          <w:rFonts w:eastAsia="MS Mincho"/>
        </w:rPr>
      </w:pPr>
      <w:r w:rsidRPr="00630C21">
        <w:rPr>
          <w:rFonts w:eastAsia="MS Mincho"/>
        </w:rPr>
        <w:lastRenderedPageBreak/>
        <w:t xml:space="preserve">If GRSP decides to require passenger safety-belt reminders </w:t>
      </w:r>
      <w:r w:rsidR="00536CAE" w:rsidRPr="00630C21">
        <w:rPr>
          <w:rFonts w:eastAsia="MS Mincho"/>
        </w:rPr>
        <w:t xml:space="preserve">in </w:t>
      </w:r>
      <w:r w:rsidR="007A6DE2" w:rsidRPr="00630C21">
        <w:rPr>
          <w:rFonts w:eastAsia="MS Mincho"/>
        </w:rPr>
        <w:t>UN R</w:t>
      </w:r>
      <w:r w:rsidR="007A6DE2">
        <w:rPr>
          <w:rFonts w:eastAsia="MS Mincho"/>
        </w:rPr>
        <w:t xml:space="preserve">egulation No. </w:t>
      </w:r>
      <w:r w:rsidR="00536CAE" w:rsidRPr="00630C21">
        <w:rPr>
          <w:rFonts w:eastAsia="MS Mincho"/>
        </w:rPr>
        <w:t>16 (</w:t>
      </w:r>
      <w:r w:rsidRPr="00630C21">
        <w:rPr>
          <w:rFonts w:eastAsia="MS Mincho"/>
        </w:rPr>
        <w:t xml:space="preserve">as has been jointly proposed </w:t>
      </w:r>
      <w:r w:rsidR="00536CAE" w:rsidRPr="00630C21">
        <w:rPr>
          <w:rFonts w:eastAsia="MS Mincho"/>
        </w:rPr>
        <w:t xml:space="preserve">by the EC, Japan and </w:t>
      </w:r>
      <w:r w:rsidR="00574F9C">
        <w:rPr>
          <w:rFonts w:eastAsia="MS Mincho"/>
        </w:rPr>
        <w:t xml:space="preserve">Republic of </w:t>
      </w:r>
      <w:r w:rsidR="00536CAE" w:rsidRPr="00630C21">
        <w:rPr>
          <w:rFonts w:eastAsia="MS Mincho"/>
        </w:rPr>
        <w:t>Korea)</w:t>
      </w:r>
      <w:r w:rsidR="00672F06" w:rsidRPr="00630C21">
        <w:rPr>
          <w:rFonts w:eastAsia="MS Mincho"/>
        </w:rPr>
        <w:t>,</w:t>
      </w:r>
      <w:r w:rsidR="00536CAE" w:rsidRPr="00630C21">
        <w:rPr>
          <w:rFonts w:eastAsia="MS Mincho"/>
        </w:rPr>
        <w:t xml:space="preserve"> a passenger airbag reminder system for category M</w:t>
      </w:r>
      <w:r w:rsidR="00536CAE" w:rsidRPr="00C83C28">
        <w:rPr>
          <w:rFonts w:eastAsia="MS Mincho"/>
          <w:vertAlign w:val="subscript"/>
        </w:rPr>
        <w:t>1</w:t>
      </w:r>
      <w:r w:rsidR="00536CAE" w:rsidRPr="00630C21">
        <w:rPr>
          <w:rFonts w:eastAsia="MS Mincho"/>
        </w:rPr>
        <w:t xml:space="preserve"> vehicles with manual airbag de-activation</w:t>
      </w:r>
      <w:r w:rsidR="00CA421F" w:rsidRPr="00630C21">
        <w:rPr>
          <w:rFonts w:eastAsia="MS Mincho"/>
        </w:rPr>
        <w:t>,</w:t>
      </w:r>
      <w:r w:rsidR="00536CAE" w:rsidRPr="00630C21">
        <w:rPr>
          <w:rFonts w:eastAsia="MS Mincho"/>
        </w:rPr>
        <w:t xml:space="preserve"> </w:t>
      </w:r>
      <w:r w:rsidR="000D4FBE" w:rsidRPr="00630C21">
        <w:rPr>
          <w:rFonts w:eastAsia="MS Mincho"/>
        </w:rPr>
        <w:t>should</w:t>
      </w:r>
      <w:r w:rsidR="00536CAE" w:rsidRPr="00630C21">
        <w:rPr>
          <w:rFonts w:eastAsia="MS Mincho"/>
        </w:rPr>
        <w:t xml:space="preserve"> </w:t>
      </w:r>
      <w:r w:rsidR="00B733B7" w:rsidRPr="00630C21">
        <w:rPr>
          <w:rFonts w:eastAsia="MS Mincho"/>
        </w:rPr>
        <w:t>be of</w:t>
      </w:r>
      <w:r w:rsidR="00536CAE" w:rsidRPr="00630C21">
        <w:rPr>
          <w:rFonts w:eastAsia="MS Mincho"/>
        </w:rPr>
        <w:t xml:space="preserve"> very marginal extra cost</w:t>
      </w:r>
      <w:r w:rsidR="00672F06" w:rsidRPr="00630C21">
        <w:rPr>
          <w:rFonts w:eastAsia="MS Mincho"/>
        </w:rPr>
        <w:t>.</w:t>
      </w:r>
    </w:p>
    <w:p w14:paraId="432789D7" w14:textId="77777777" w:rsidR="00DA1090" w:rsidRPr="004A1237" w:rsidRDefault="00DA1090" w:rsidP="00DA1090">
      <w:pPr>
        <w:pStyle w:val="SingleTxtG"/>
        <w:spacing w:before="240" w:after="0"/>
        <w:jc w:val="center"/>
        <w:rPr>
          <w:rFonts w:eastAsia="MS Mincho"/>
          <w:u w:val="single"/>
        </w:rPr>
      </w:pPr>
      <w:r w:rsidRPr="004A1237">
        <w:rPr>
          <w:rFonts w:eastAsia="MS Mincho"/>
          <w:u w:val="single"/>
        </w:rPr>
        <w:tab/>
      </w:r>
      <w:r w:rsidRPr="004A1237">
        <w:rPr>
          <w:rFonts w:eastAsia="MS Mincho"/>
          <w:u w:val="single"/>
        </w:rPr>
        <w:tab/>
      </w:r>
      <w:r w:rsidRPr="004A1237">
        <w:rPr>
          <w:rFonts w:eastAsia="MS Mincho"/>
          <w:u w:val="single"/>
        </w:rPr>
        <w:tab/>
      </w:r>
    </w:p>
    <w:sectPr w:rsidR="00DA1090" w:rsidRPr="004A1237" w:rsidSect="00905AD7">
      <w:headerReference w:type="even" r:id="rId17"/>
      <w:headerReference w:type="default" r:id="rId18"/>
      <w:footerReference w:type="even" r:id="rId19"/>
      <w:footerReference w:type="default" r:id="rId20"/>
      <w:headerReference w:type="first" r:id="rId21"/>
      <w:footerReference w:type="first" r:id="rId22"/>
      <w:footnotePr>
        <w:numStart w:val="9"/>
      </w:footnotePr>
      <w:endnotePr>
        <w:numFmt w:val="decimal"/>
      </w:endnotePr>
      <w:pgSz w:w="11907" w:h="16840" w:code="9"/>
      <w:pgMar w:top="1701" w:right="1134" w:bottom="2268" w:left="1134" w:header="964" w:footer="1411"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art" w:date="2016-03-02T11:35:00Z" w:initials="Start">
    <w:p w14:paraId="6C16D197" w14:textId="77777777" w:rsidR="00905AD7" w:rsidRDefault="00905AD7">
      <w:pPr>
        <w:pStyle w:val="Commentaire"/>
      </w:pPr>
      <w:r>
        <w:fldChar w:fldCharType="begin"/>
      </w:r>
      <w:r>
        <w:rPr>
          <w:rStyle w:val="Marquedecommentaire"/>
        </w:rPr>
        <w:instrText xml:space="preserve"> </w:instrText>
      </w:r>
      <w:r>
        <w:instrText>PAGE \# "'Page: '#'</w:instrText>
      </w:r>
      <w:r>
        <w:br/>
        <w:instrText>'"</w:instrText>
      </w:r>
      <w:r>
        <w:rPr>
          <w:rStyle w:val="Marquedecommentaire"/>
        </w:rPr>
        <w:instrText xml:space="preserve"> </w:instrText>
      </w:r>
      <w:r>
        <w:fldChar w:fldCharType="end"/>
      </w:r>
      <w:r>
        <w:rPr>
          <w:rStyle w:val="Marquedecommentaire"/>
        </w:rPr>
        <w:annotationRef/>
      </w:r>
      <w:r>
        <w:t>&lt;&lt;ODS JOB NO&gt;&gt;N1603858E&lt;&lt;ODS JOB NO&gt;&gt;</w:t>
      </w:r>
    </w:p>
    <w:p w14:paraId="42737183" w14:textId="77777777" w:rsidR="00905AD7" w:rsidRDefault="00905AD7">
      <w:pPr>
        <w:pStyle w:val="Commentaire"/>
      </w:pPr>
      <w:r>
        <w:t>&lt;&lt;ODS DOC SYMBOL1&gt;&gt;ECE/TRANS/WP.29/GRSP/2016/13&lt;&lt;ODS DOC SYMBOL1&gt;&gt;</w:t>
      </w:r>
    </w:p>
    <w:p w14:paraId="61D6788B" w14:textId="77777777" w:rsidR="00905AD7" w:rsidRDefault="00905AD7">
      <w:pPr>
        <w:pStyle w:val="Commentaire"/>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D6788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78A97" w14:textId="77777777" w:rsidR="003D7C9B" w:rsidRDefault="003D7C9B"/>
  </w:endnote>
  <w:endnote w:type="continuationSeparator" w:id="0">
    <w:p w14:paraId="2A8CC5B3" w14:textId="77777777" w:rsidR="003D7C9B" w:rsidRDefault="003D7C9B"/>
  </w:endnote>
  <w:endnote w:type="continuationNotice" w:id="1">
    <w:p w14:paraId="29098E02" w14:textId="77777777" w:rsidR="003D7C9B" w:rsidRDefault="003D7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EUAlbertina-Regu">
    <w:panose1 w:val="00000000000000000000"/>
    <w:charset w:val="00"/>
    <w:family w:val="auto"/>
    <w:notTrueType/>
    <w:pitch w:val="default"/>
    <w:sig w:usb0="00000003" w:usb1="00000000" w:usb2="00000000" w:usb3="00000000" w:csb0="00000001"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06CE" w14:textId="55DF38B4" w:rsidR="00B31263" w:rsidRPr="00B31263" w:rsidRDefault="00B31263">
    <w:pPr>
      <w:pStyle w:val="Pieddepage"/>
      <w:rPr>
        <w:b/>
        <w:sz w:val="18"/>
        <w:szCs w:val="18"/>
      </w:rPr>
    </w:pPr>
    <w:r w:rsidRPr="00B31263">
      <w:rPr>
        <w:b/>
        <w:sz w:val="18"/>
        <w:szCs w:val="18"/>
      </w:rPr>
      <w:fldChar w:fldCharType="begin"/>
    </w:r>
    <w:r w:rsidRPr="00B31263">
      <w:rPr>
        <w:b/>
        <w:sz w:val="18"/>
        <w:szCs w:val="18"/>
      </w:rPr>
      <w:instrText xml:space="preserve"> PAGE   \* MERGEFORMAT </w:instrText>
    </w:r>
    <w:r w:rsidRPr="00B31263">
      <w:rPr>
        <w:b/>
        <w:sz w:val="18"/>
        <w:szCs w:val="18"/>
      </w:rPr>
      <w:fldChar w:fldCharType="separate"/>
    </w:r>
    <w:r w:rsidR="00441676">
      <w:rPr>
        <w:b/>
        <w:noProof/>
        <w:sz w:val="18"/>
        <w:szCs w:val="18"/>
      </w:rPr>
      <w:t>2</w:t>
    </w:r>
    <w:r w:rsidRPr="00B31263">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4422" w14:textId="77777777" w:rsidR="00B31263" w:rsidRPr="00B31263" w:rsidRDefault="00B31263">
    <w:pPr>
      <w:pStyle w:val="Pieddepage"/>
      <w:jc w:val="right"/>
      <w:rPr>
        <w:b/>
        <w:sz w:val="18"/>
        <w:szCs w:val="18"/>
      </w:rPr>
    </w:pPr>
    <w:r w:rsidRPr="00B31263">
      <w:rPr>
        <w:b/>
        <w:sz w:val="18"/>
        <w:szCs w:val="18"/>
      </w:rPr>
      <w:fldChar w:fldCharType="begin"/>
    </w:r>
    <w:r w:rsidRPr="00B31263">
      <w:rPr>
        <w:b/>
        <w:sz w:val="18"/>
        <w:szCs w:val="18"/>
      </w:rPr>
      <w:instrText xml:space="preserve"> PAGE   \* MERGEFORMAT </w:instrText>
    </w:r>
    <w:r w:rsidRPr="00B31263">
      <w:rPr>
        <w:b/>
        <w:sz w:val="18"/>
        <w:szCs w:val="18"/>
      </w:rPr>
      <w:fldChar w:fldCharType="separate"/>
    </w:r>
    <w:r w:rsidR="00441676">
      <w:rPr>
        <w:b/>
        <w:noProof/>
        <w:sz w:val="18"/>
        <w:szCs w:val="18"/>
      </w:rPr>
      <w:t>9</w:t>
    </w:r>
    <w:r w:rsidRPr="00B31263">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905AD7" w14:paraId="140160C5" w14:textId="77777777" w:rsidTr="00905AD7">
      <w:tc>
        <w:tcPr>
          <w:tcW w:w="3758" w:type="dxa"/>
          <w:shd w:val="clear" w:color="auto" w:fill="auto"/>
        </w:tcPr>
        <w:p w14:paraId="6E83ED22" w14:textId="77777777" w:rsidR="00905AD7" w:rsidRDefault="00905AD7" w:rsidP="00905AD7">
          <w:pPr>
            <w:pStyle w:val="Pieddepage"/>
            <w:rPr>
              <w:sz w:val="20"/>
            </w:rPr>
          </w:pPr>
          <w:r>
            <w:rPr>
              <w:noProof/>
              <w:sz w:val="20"/>
              <w:lang w:val="fr-FR" w:eastAsia="fr-FR"/>
            </w:rPr>
            <w:drawing>
              <wp:anchor distT="0" distB="0" distL="114300" distR="114300" simplePos="0" relativeHeight="251658240" behindDoc="0" locked="0" layoutInCell="1" allowOverlap="1" wp14:anchorId="4289FFDB" wp14:editId="43295B49">
                <wp:simplePos x="0" y="0"/>
                <wp:positionH relativeFrom="column">
                  <wp:posOffset>5605145</wp:posOffset>
                </wp:positionH>
                <wp:positionV relativeFrom="paragraph">
                  <wp:posOffset>-365760</wp:posOffset>
                </wp:positionV>
                <wp:extent cx="694690" cy="694690"/>
                <wp:effectExtent l="0" t="0" r="0" b="0"/>
                <wp:wrapNone/>
                <wp:docPr id="9" name="Picture 9" descr="http://undocs.org/m2/QRCode2.ashx?DS=ECE/TRANS/WP.29/GRSP/2016/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6/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GE.16-03102(E)</w:t>
          </w:r>
        </w:p>
        <w:p w14:paraId="562D3081" w14:textId="77777777" w:rsidR="00905AD7" w:rsidRPr="00905AD7" w:rsidRDefault="00905AD7" w:rsidP="00905AD7">
          <w:pPr>
            <w:pStyle w:val="Pieddepage"/>
            <w:rPr>
              <w:rFonts w:ascii="Barcode 3 of 9 by request" w:hAnsi="Barcode 3 of 9 by request"/>
              <w:sz w:val="24"/>
            </w:rPr>
          </w:pPr>
          <w:r>
            <w:rPr>
              <w:rFonts w:ascii="Barcode 3 of 9 by request" w:hAnsi="Barcode 3 of 9 by request"/>
              <w:sz w:val="24"/>
            </w:rPr>
            <w:t>*1603102*</w:t>
          </w:r>
        </w:p>
      </w:tc>
      <w:tc>
        <w:tcPr>
          <w:tcW w:w="4928" w:type="dxa"/>
          <w:shd w:val="clear" w:color="auto" w:fill="auto"/>
        </w:tcPr>
        <w:p w14:paraId="1EAAA825" w14:textId="77777777" w:rsidR="00905AD7" w:rsidRDefault="00905AD7" w:rsidP="00905AD7">
          <w:pPr>
            <w:pStyle w:val="Pieddepage"/>
            <w:spacing w:line="240" w:lineRule="atLeast"/>
            <w:jc w:val="right"/>
            <w:rPr>
              <w:sz w:val="20"/>
            </w:rPr>
          </w:pPr>
          <w:r>
            <w:rPr>
              <w:noProof/>
              <w:sz w:val="20"/>
              <w:lang w:val="fr-FR" w:eastAsia="fr-FR"/>
            </w:rPr>
            <w:drawing>
              <wp:inline distT="0" distB="0" distL="0" distR="0" wp14:anchorId="249FDA7C" wp14:editId="238D8E2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3EA2A6E" w14:textId="77777777" w:rsidR="00905AD7" w:rsidRPr="00905AD7" w:rsidRDefault="00905AD7" w:rsidP="00905AD7">
    <w:pPr>
      <w:pStyle w:val="Pieddepag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8ACFF" w14:textId="77777777" w:rsidR="003D7C9B" w:rsidRPr="000B175B" w:rsidRDefault="003D7C9B" w:rsidP="000B175B">
      <w:pPr>
        <w:tabs>
          <w:tab w:val="right" w:pos="2155"/>
        </w:tabs>
        <w:spacing w:after="80"/>
        <w:ind w:left="680"/>
        <w:rPr>
          <w:u w:val="single"/>
        </w:rPr>
      </w:pPr>
      <w:r>
        <w:rPr>
          <w:u w:val="single"/>
        </w:rPr>
        <w:tab/>
      </w:r>
    </w:p>
  </w:footnote>
  <w:footnote w:type="continuationSeparator" w:id="0">
    <w:p w14:paraId="77F8E341" w14:textId="77777777" w:rsidR="003D7C9B" w:rsidRPr="00FC68B7" w:rsidRDefault="003D7C9B" w:rsidP="00FC68B7">
      <w:pPr>
        <w:tabs>
          <w:tab w:val="left" w:pos="2155"/>
        </w:tabs>
        <w:spacing w:after="80"/>
        <w:ind w:left="680"/>
        <w:rPr>
          <w:u w:val="single"/>
        </w:rPr>
      </w:pPr>
      <w:r>
        <w:rPr>
          <w:u w:val="single"/>
        </w:rPr>
        <w:tab/>
      </w:r>
    </w:p>
  </w:footnote>
  <w:footnote w:type="continuationNotice" w:id="1">
    <w:p w14:paraId="1F1CA318" w14:textId="77777777" w:rsidR="003D7C9B" w:rsidRDefault="003D7C9B"/>
  </w:footnote>
  <w:footnote w:id="2">
    <w:p w14:paraId="08935679" w14:textId="77777777" w:rsidR="0034558B" w:rsidRPr="002232AF" w:rsidRDefault="0034558B" w:rsidP="0034558B">
      <w:pPr>
        <w:pStyle w:val="Notedebasdepage"/>
        <w:rPr>
          <w:lang w:val="en-US"/>
        </w:rPr>
      </w:pPr>
      <w:r>
        <w:tab/>
      </w:r>
      <w:r w:rsidRPr="007406A7">
        <w:rPr>
          <w:rStyle w:val="Appelnotedebasdep"/>
        </w:rPr>
        <w:t>*</w:t>
      </w:r>
      <w:r w:rsidRPr="007406A7">
        <w:tab/>
      </w:r>
      <w:r w:rsidR="00AC0945" w:rsidRPr="00E439BE">
        <w:rPr>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14:paraId="17690D71" w14:textId="77777777" w:rsidR="00224CFB" w:rsidRPr="00492DA0" w:rsidRDefault="00224CFB" w:rsidP="00224CFB">
      <w:pPr>
        <w:pStyle w:val="Notedebasdepage"/>
        <w:widowControl w:val="0"/>
        <w:tabs>
          <w:tab w:val="clear" w:pos="1021"/>
          <w:tab w:val="right" w:pos="1020"/>
        </w:tabs>
        <w:rPr>
          <w:iCs/>
          <w:szCs w:val="18"/>
          <w:lang w:val="en-US"/>
        </w:rPr>
      </w:pPr>
      <w:r>
        <w:tab/>
      </w:r>
      <w:r>
        <w:rPr>
          <w:rStyle w:val="Appelnotedebasdep"/>
        </w:rPr>
        <w:footnoteRef/>
      </w:r>
      <w:r>
        <w:tab/>
      </w:r>
      <w:r w:rsidRPr="008B365F">
        <w:rPr>
          <w:iCs/>
          <w:szCs w:val="18"/>
          <w:lang w:val="en-US"/>
        </w:rPr>
        <w:t xml:space="preserve">As defined in the Consolidated Resolution on the Construction of Vehicles (R.E.3.), document ECE/TRANS/WP.29/78/Rev.3, para. 2 </w:t>
      </w:r>
      <w:r w:rsidRPr="008B365F">
        <w:rPr>
          <w:iCs/>
          <w:szCs w:val="18"/>
        </w:rPr>
        <w:t xml:space="preserve">- </w:t>
      </w:r>
      <w:hyperlink r:id="rId1" w:history="1">
        <w:r w:rsidRPr="008B365F">
          <w:rPr>
            <w:rStyle w:val="Lienhypertexte"/>
            <w:iCs/>
            <w:szCs w:val="18"/>
          </w:rPr>
          <w:t>www.unece.org/trans/main/wp29/wp29wgs/wp29gen/wp29resolutions.html</w:t>
        </w:r>
      </w:hyperlink>
    </w:p>
  </w:footnote>
  <w:footnote w:id="4">
    <w:p w14:paraId="34356558" w14:textId="77777777" w:rsidR="00636BD8" w:rsidRPr="004B49AB" w:rsidRDefault="002C281B" w:rsidP="002C281B">
      <w:pPr>
        <w:pStyle w:val="Notedebasdepage"/>
        <w:rPr>
          <w:b/>
        </w:rPr>
      </w:pPr>
      <w:r>
        <w:rPr>
          <w:b/>
          <w:lang w:val="en-AU"/>
        </w:rPr>
        <w:tab/>
      </w:r>
      <w:r w:rsidR="00636BD8" w:rsidRPr="004B49AB">
        <w:rPr>
          <w:rStyle w:val="Appelnotedebasdep"/>
          <w:b/>
        </w:rPr>
        <w:footnoteRef/>
      </w:r>
      <w:r w:rsidR="00636BD8" w:rsidRPr="004B49AB">
        <w:rPr>
          <w:b/>
        </w:rPr>
        <w:t xml:space="preserve"> </w:t>
      </w:r>
      <w:r w:rsidR="00E41739" w:rsidRPr="004B49AB">
        <w:rPr>
          <w:b/>
          <w:lang w:val="en-AU"/>
        </w:rPr>
        <w:tab/>
      </w:r>
      <w:r w:rsidR="00636BD8" w:rsidRPr="004B49AB">
        <w:rPr>
          <w:b/>
        </w:rPr>
        <w:t>The identifying words ‘</w:t>
      </w:r>
      <w:r w:rsidR="004414B7">
        <w:rPr>
          <w:b/>
          <w:lang w:val="en-AU"/>
        </w:rPr>
        <w:t>P</w:t>
      </w:r>
      <w:r w:rsidR="009618F7">
        <w:rPr>
          <w:b/>
        </w:rPr>
        <w:t>assenger AIR</w:t>
      </w:r>
      <w:r w:rsidR="00636BD8" w:rsidRPr="004B49AB">
        <w:rPr>
          <w:b/>
        </w:rPr>
        <w:t>BAG OFF/ON’ or ‘</w:t>
      </w:r>
      <w:r w:rsidR="004414B7">
        <w:rPr>
          <w:b/>
          <w:lang w:val="en-AU"/>
        </w:rPr>
        <w:t>P</w:t>
      </w:r>
      <w:r w:rsidR="009618F7">
        <w:rPr>
          <w:b/>
        </w:rPr>
        <w:t>assenger AIR</w:t>
      </w:r>
      <w:r w:rsidR="00636BD8" w:rsidRPr="004B49AB">
        <w:rPr>
          <w:b/>
        </w:rPr>
        <w:t xml:space="preserve">BAG ON/OFF’ </w:t>
      </w:r>
      <w:r w:rsidR="004C09B9">
        <w:rPr>
          <w:b/>
          <w:lang w:val="en-AU"/>
        </w:rPr>
        <w:t xml:space="preserve">(as appropriate) </w:t>
      </w:r>
      <w:r w:rsidR="00636BD8" w:rsidRPr="004B49AB">
        <w:rPr>
          <w:b/>
        </w:rPr>
        <w:t>s</w:t>
      </w:r>
      <w:r w:rsidR="008115FB">
        <w:rPr>
          <w:b/>
        </w:rPr>
        <w:t xml:space="preserve">hall instead be used where the </w:t>
      </w:r>
      <w:r w:rsidR="008115FB">
        <w:rPr>
          <w:b/>
          <w:lang w:val="en-AU"/>
        </w:rPr>
        <w:t>‘</w:t>
      </w:r>
      <w:r w:rsidR="00636BD8" w:rsidRPr="004B49AB">
        <w:rPr>
          <w:b/>
        </w:rPr>
        <w:t>passenger airbag off</w:t>
      </w:r>
      <w:r w:rsidR="008115FB">
        <w:rPr>
          <w:b/>
          <w:lang w:val="en-AU"/>
        </w:rPr>
        <w:t>’</w:t>
      </w:r>
      <w:r w:rsidR="00636BD8" w:rsidRPr="004B49AB">
        <w:rPr>
          <w:b/>
        </w:rPr>
        <w:t xml:space="preserve"> tell-tale</w:t>
      </w:r>
      <w:r w:rsidR="008115FB">
        <w:rPr>
          <w:b/>
        </w:rPr>
        <w:t xml:space="preserve"> is grouped with an additional </w:t>
      </w:r>
      <w:r w:rsidR="008115FB">
        <w:rPr>
          <w:b/>
          <w:lang w:val="en-AU"/>
        </w:rPr>
        <w:t>‘</w:t>
      </w:r>
      <w:r w:rsidR="00636BD8" w:rsidRPr="004B49AB">
        <w:rPr>
          <w:b/>
        </w:rPr>
        <w:t>passenger airbag on</w:t>
      </w:r>
      <w:r w:rsidR="008115FB">
        <w:rPr>
          <w:b/>
          <w:lang w:val="en-AU"/>
        </w:rPr>
        <w:t>’</w:t>
      </w:r>
      <w:r w:rsidR="00636BD8" w:rsidRPr="004B49AB">
        <w:rPr>
          <w:b/>
        </w:rPr>
        <w:t xml:space="preserve"> tell-tale also provided by the manufacturer.  </w:t>
      </w:r>
    </w:p>
  </w:footnote>
  <w:footnote w:id="5">
    <w:p w14:paraId="7F7DAAC5" w14:textId="77777777" w:rsidR="003451FE" w:rsidRPr="003451FE" w:rsidRDefault="003451FE" w:rsidP="002C281B">
      <w:pPr>
        <w:pStyle w:val="Notedebasdepage"/>
        <w:rPr>
          <w:b/>
          <w:lang w:val="en-AU"/>
        </w:rPr>
      </w:pPr>
      <w:r>
        <w:rPr>
          <w:lang w:val="en-AU"/>
        </w:rPr>
        <w:tab/>
      </w:r>
      <w:r w:rsidRPr="003451FE">
        <w:rPr>
          <w:rStyle w:val="Appelnotedebasdep"/>
          <w:b/>
        </w:rPr>
        <w:footnoteRef/>
      </w:r>
      <w:r w:rsidRPr="002C281B">
        <w:rPr>
          <w:rStyle w:val="Appelnotedebasdep"/>
        </w:rPr>
        <w:t xml:space="preserve"> </w:t>
      </w:r>
      <w:r w:rsidR="002C281B">
        <w:rPr>
          <w:lang w:val="en-AU"/>
        </w:rPr>
        <w:tab/>
      </w:r>
      <w:r w:rsidRPr="003451FE">
        <w:rPr>
          <w:b/>
        </w:rPr>
        <w:t>The pictogram may be monochrome and/or mirrored</w:t>
      </w:r>
      <w:r w:rsidR="008A2831">
        <w:rPr>
          <w:b/>
          <w:lang w:val="en-AU"/>
        </w:rPr>
        <w:t xml:space="preserve"> in the vehicle</w:t>
      </w:r>
      <w:r w:rsidRPr="003451FE">
        <w:rPr>
          <w:b/>
        </w:rPr>
        <w:t>.</w:t>
      </w:r>
    </w:p>
  </w:footnote>
  <w:footnote w:id="6">
    <w:p w14:paraId="130D448D" w14:textId="77777777" w:rsidR="00E111F9" w:rsidRPr="00172BF5" w:rsidRDefault="00E111F9">
      <w:pPr>
        <w:pStyle w:val="Notedebasdepage"/>
        <w:rPr>
          <w:lang w:val="en-GB"/>
        </w:rPr>
      </w:pPr>
      <w:r w:rsidRPr="00172BF5">
        <w:rPr>
          <w:lang w:val="en-GB"/>
        </w:rPr>
        <w:tab/>
      </w:r>
      <w:r>
        <w:rPr>
          <w:rStyle w:val="Appelnotedebasdep"/>
        </w:rPr>
        <w:t>1</w:t>
      </w:r>
      <w:r>
        <w:t xml:space="preserve"> </w:t>
      </w:r>
      <w:r w:rsidRPr="00172BF5">
        <w:rPr>
          <w:lang w:val="en-GB"/>
        </w:rPr>
        <w:tab/>
      </w:r>
      <w:r w:rsidRPr="004E6003">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B1D0" w14:textId="77777777" w:rsidR="00991DF6" w:rsidRDefault="00991DF6">
    <w:pPr>
      <w:pStyle w:val="En-tte"/>
    </w:pPr>
    <w:r>
      <w:rPr>
        <w:spacing w:val="-4"/>
      </w:rPr>
      <w:t>ECE/TRANS/WP.29/GRSP/2016/13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137A" w14:textId="77777777" w:rsidR="00991DF6" w:rsidRDefault="00991DF6" w:rsidP="00991DF6">
    <w:pPr>
      <w:pStyle w:val="En-tte"/>
      <w:jc w:val="right"/>
    </w:pPr>
    <w:r>
      <w:rPr>
        <w:spacing w:val="-4"/>
      </w:rPr>
      <w:t>ECE/TRANS/WP.29/GRSP/2016/13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52DCB" w14:textId="77777777" w:rsidR="00B31263" w:rsidRPr="00E1444A" w:rsidRDefault="00B31263" w:rsidP="0034558B">
    <w:pPr>
      <w:pStyle w:val="En-tte"/>
      <w:pBdr>
        <w:bottom w:val="none" w:sz="0" w:space="0"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3"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4"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5"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6"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11"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F107C9"/>
    <w:multiLevelType w:val="hybridMultilevel"/>
    <w:tmpl w:val="D3027C22"/>
    <w:lvl w:ilvl="0" w:tplc="0322862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843C7"/>
    <w:multiLevelType w:val="hybridMultilevel"/>
    <w:tmpl w:val="D37AAEF4"/>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9" w15:restartNumberingAfterBreak="0">
    <w:nsid w:val="3FBB193B"/>
    <w:multiLevelType w:val="hybridMultilevel"/>
    <w:tmpl w:val="8400907E"/>
    <w:lvl w:ilvl="0" w:tplc="73003B9E">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0" w15:restartNumberingAfterBreak="0">
    <w:nsid w:val="42F97B6E"/>
    <w:multiLevelType w:val="multilevel"/>
    <w:tmpl w:val="1174E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2AE34CE"/>
    <w:multiLevelType w:val="hybridMultilevel"/>
    <w:tmpl w:val="EF9CF94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15:restartNumberingAfterBreak="0">
    <w:nsid w:val="534E140C"/>
    <w:multiLevelType w:val="multilevel"/>
    <w:tmpl w:val="6726A6D2"/>
    <w:lvl w:ilvl="0">
      <w:start w:val="4"/>
      <w:numFmt w:val="decimal"/>
      <w:lvlText w:val="%1."/>
      <w:lvlJc w:val="left"/>
      <w:pPr>
        <w:tabs>
          <w:tab w:val="num" w:pos="1125"/>
        </w:tabs>
        <w:ind w:left="1125" w:hanging="1125"/>
      </w:pPr>
      <w:rPr>
        <w:rFonts w:hint="default"/>
        <w:b/>
        <w:color w:val="000000"/>
      </w:rPr>
    </w:lvl>
    <w:lvl w:ilvl="1">
      <w:start w:val="6"/>
      <w:numFmt w:val="decimal"/>
      <w:lvlText w:val="%1.%2."/>
      <w:lvlJc w:val="left"/>
      <w:pPr>
        <w:tabs>
          <w:tab w:val="num" w:pos="1692"/>
        </w:tabs>
        <w:ind w:left="1692" w:hanging="1125"/>
      </w:pPr>
      <w:rPr>
        <w:rFonts w:hint="default"/>
        <w:b/>
        <w:color w:val="000000"/>
      </w:rPr>
    </w:lvl>
    <w:lvl w:ilvl="2">
      <w:start w:val="2"/>
      <w:numFmt w:val="decimal"/>
      <w:lvlText w:val="%1.%2.%3."/>
      <w:lvlJc w:val="left"/>
      <w:pPr>
        <w:tabs>
          <w:tab w:val="num" w:pos="2259"/>
        </w:tabs>
        <w:ind w:left="2259" w:hanging="1125"/>
      </w:pPr>
      <w:rPr>
        <w:rFonts w:hint="default"/>
        <w:b/>
        <w:color w:val="000000"/>
      </w:rPr>
    </w:lvl>
    <w:lvl w:ilvl="3">
      <w:start w:val="1"/>
      <w:numFmt w:val="decimal"/>
      <w:lvlText w:val="%1.%2.%3.%4."/>
      <w:lvlJc w:val="left"/>
      <w:pPr>
        <w:tabs>
          <w:tab w:val="num" w:pos="2826"/>
        </w:tabs>
        <w:ind w:left="2826" w:hanging="1125"/>
      </w:pPr>
      <w:rPr>
        <w:rFonts w:hint="default"/>
        <w:b/>
        <w:color w:val="000000"/>
      </w:rPr>
    </w:lvl>
    <w:lvl w:ilvl="4">
      <w:start w:val="1"/>
      <w:numFmt w:val="decimal"/>
      <w:lvlText w:val="%1.%2.%3.%4.%5."/>
      <w:lvlJc w:val="left"/>
      <w:pPr>
        <w:tabs>
          <w:tab w:val="num" w:pos="3393"/>
        </w:tabs>
        <w:ind w:left="3393" w:hanging="1125"/>
      </w:pPr>
      <w:rPr>
        <w:rFonts w:hint="default"/>
        <w:b/>
        <w:color w:val="000000"/>
      </w:rPr>
    </w:lvl>
    <w:lvl w:ilvl="5">
      <w:start w:val="1"/>
      <w:numFmt w:val="decimal"/>
      <w:lvlText w:val="%1.%2.%3.%4.%5.%6."/>
      <w:lvlJc w:val="left"/>
      <w:pPr>
        <w:tabs>
          <w:tab w:val="num" w:pos="3960"/>
        </w:tabs>
        <w:ind w:left="3960" w:hanging="1125"/>
      </w:pPr>
      <w:rPr>
        <w:rFonts w:hint="default"/>
        <w:b/>
        <w:color w:val="000000"/>
      </w:rPr>
    </w:lvl>
    <w:lvl w:ilvl="6">
      <w:start w:val="1"/>
      <w:numFmt w:val="decimal"/>
      <w:lvlText w:val="%1.%2.%3.%4.%5.%6.%7."/>
      <w:lvlJc w:val="left"/>
      <w:pPr>
        <w:tabs>
          <w:tab w:val="num" w:pos="4842"/>
        </w:tabs>
        <w:ind w:left="4842" w:hanging="1440"/>
      </w:pPr>
      <w:rPr>
        <w:rFonts w:hint="default"/>
        <w:b/>
        <w:color w:val="000000"/>
      </w:rPr>
    </w:lvl>
    <w:lvl w:ilvl="7">
      <w:start w:val="1"/>
      <w:numFmt w:val="decimal"/>
      <w:lvlText w:val="%1.%2.%3.%4.%5.%6.%7.%8."/>
      <w:lvlJc w:val="left"/>
      <w:pPr>
        <w:tabs>
          <w:tab w:val="num" w:pos="5409"/>
        </w:tabs>
        <w:ind w:left="5409" w:hanging="1440"/>
      </w:pPr>
      <w:rPr>
        <w:rFonts w:hint="default"/>
        <w:b/>
        <w:color w:val="000000"/>
      </w:rPr>
    </w:lvl>
    <w:lvl w:ilvl="8">
      <w:start w:val="1"/>
      <w:numFmt w:val="decimal"/>
      <w:lvlText w:val="%1.%2.%3.%4.%5.%6.%7.%8.%9."/>
      <w:lvlJc w:val="left"/>
      <w:pPr>
        <w:tabs>
          <w:tab w:val="num" w:pos="6336"/>
        </w:tabs>
        <w:ind w:left="6336" w:hanging="1800"/>
      </w:pPr>
      <w:rPr>
        <w:rFonts w:hint="default"/>
        <w:b/>
        <w:color w:val="000000"/>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891090"/>
    <w:multiLevelType w:val="hybridMultilevel"/>
    <w:tmpl w:val="46E4EE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7331606C"/>
    <w:multiLevelType w:val="hybridMultilevel"/>
    <w:tmpl w:val="C3983A5E"/>
    <w:lvl w:ilvl="0" w:tplc="2F961B32">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0"/>
  </w:num>
  <w:num w:numId="6">
    <w:abstractNumId w:val="11"/>
  </w:num>
  <w:num w:numId="7">
    <w:abstractNumId w:val="9"/>
  </w:num>
  <w:num w:numId="8">
    <w:abstractNumId w:val="8"/>
  </w:num>
  <w:num w:numId="9">
    <w:abstractNumId w:val="7"/>
  </w:num>
  <w:num w:numId="10">
    <w:abstractNumId w:val="6"/>
  </w:num>
  <w:num w:numId="11">
    <w:abstractNumId w:val="24"/>
  </w:num>
  <w:num w:numId="12">
    <w:abstractNumId w:val="15"/>
  </w:num>
  <w:num w:numId="13">
    <w:abstractNumId w:val="13"/>
  </w:num>
  <w:num w:numId="14">
    <w:abstractNumId w:val="25"/>
  </w:num>
  <w:num w:numId="15">
    <w:abstractNumId w:val="28"/>
  </w:num>
  <w:num w:numId="16">
    <w:abstractNumId w:val="12"/>
  </w:num>
  <w:num w:numId="17">
    <w:abstractNumId w:val="17"/>
  </w:num>
  <w:num w:numId="18">
    <w:abstractNumId w:val="0"/>
  </w:num>
  <w:num w:numId="19">
    <w:abstractNumId w:val="23"/>
  </w:num>
  <w:num w:numId="20">
    <w:abstractNumId w:val="1"/>
  </w:num>
  <w:num w:numId="21">
    <w:abstractNumId w:val="21"/>
  </w:num>
  <w:num w:numId="22">
    <w:abstractNumId w:val="14"/>
  </w:num>
  <w:num w:numId="23">
    <w:abstractNumId w:val="29"/>
  </w:num>
  <w:num w:numId="24">
    <w:abstractNumId w:val="16"/>
  </w:num>
  <w:num w:numId="25">
    <w:abstractNumId w:val="20"/>
  </w:num>
  <w:num w:numId="26">
    <w:abstractNumId w:val="22"/>
  </w:num>
  <w:num w:numId="27">
    <w:abstractNumId w:val="18"/>
  </w:num>
  <w:num w:numId="28">
    <w:abstractNumId w:val="26"/>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AU"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Start w:val="9"/>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1C"/>
    <w:rsid w:val="000050D3"/>
    <w:rsid w:val="00005505"/>
    <w:rsid w:val="00006236"/>
    <w:rsid w:val="00006428"/>
    <w:rsid w:val="00006AE7"/>
    <w:rsid w:val="00010746"/>
    <w:rsid w:val="00013AF7"/>
    <w:rsid w:val="000155F1"/>
    <w:rsid w:val="00016D20"/>
    <w:rsid w:val="000216F8"/>
    <w:rsid w:val="00021C46"/>
    <w:rsid w:val="000233FD"/>
    <w:rsid w:val="00025D22"/>
    <w:rsid w:val="00026BEF"/>
    <w:rsid w:val="000303DE"/>
    <w:rsid w:val="00030CFF"/>
    <w:rsid w:val="00031200"/>
    <w:rsid w:val="00031580"/>
    <w:rsid w:val="00032456"/>
    <w:rsid w:val="00035873"/>
    <w:rsid w:val="000368A1"/>
    <w:rsid w:val="00036DCA"/>
    <w:rsid w:val="00041994"/>
    <w:rsid w:val="00042296"/>
    <w:rsid w:val="00043CF0"/>
    <w:rsid w:val="00046B1F"/>
    <w:rsid w:val="00050F6B"/>
    <w:rsid w:val="00052360"/>
    <w:rsid w:val="00052635"/>
    <w:rsid w:val="000539D4"/>
    <w:rsid w:val="00056179"/>
    <w:rsid w:val="00056B6D"/>
    <w:rsid w:val="000572E6"/>
    <w:rsid w:val="00057718"/>
    <w:rsid w:val="00057E97"/>
    <w:rsid w:val="000620B6"/>
    <w:rsid w:val="00062160"/>
    <w:rsid w:val="000623E7"/>
    <w:rsid w:val="00062836"/>
    <w:rsid w:val="00062BAD"/>
    <w:rsid w:val="00063269"/>
    <w:rsid w:val="00063757"/>
    <w:rsid w:val="000646F4"/>
    <w:rsid w:val="000667C4"/>
    <w:rsid w:val="00067005"/>
    <w:rsid w:val="00072C8C"/>
    <w:rsid w:val="000733B5"/>
    <w:rsid w:val="000751A5"/>
    <w:rsid w:val="00080DC5"/>
    <w:rsid w:val="00081130"/>
    <w:rsid w:val="00081815"/>
    <w:rsid w:val="00082EB4"/>
    <w:rsid w:val="00083251"/>
    <w:rsid w:val="0008384E"/>
    <w:rsid w:val="000931C0"/>
    <w:rsid w:val="000974FE"/>
    <w:rsid w:val="000A2BC8"/>
    <w:rsid w:val="000A2C48"/>
    <w:rsid w:val="000A2ECE"/>
    <w:rsid w:val="000A7CA0"/>
    <w:rsid w:val="000B0595"/>
    <w:rsid w:val="000B0BD3"/>
    <w:rsid w:val="000B175B"/>
    <w:rsid w:val="000B2F02"/>
    <w:rsid w:val="000B3A0F"/>
    <w:rsid w:val="000B4EF7"/>
    <w:rsid w:val="000B73D4"/>
    <w:rsid w:val="000B7731"/>
    <w:rsid w:val="000C03C6"/>
    <w:rsid w:val="000C2C03"/>
    <w:rsid w:val="000C2D2E"/>
    <w:rsid w:val="000C4C70"/>
    <w:rsid w:val="000D0694"/>
    <w:rsid w:val="000D218A"/>
    <w:rsid w:val="000D4AA6"/>
    <w:rsid w:val="000D4FBE"/>
    <w:rsid w:val="000D5D42"/>
    <w:rsid w:val="000D6457"/>
    <w:rsid w:val="000E0415"/>
    <w:rsid w:val="000E3FEA"/>
    <w:rsid w:val="000E4191"/>
    <w:rsid w:val="000E42E2"/>
    <w:rsid w:val="000E4EF2"/>
    <w:rsid w:val="000E4F9F"/>
    <w:rsid w:val="000E5591"/>
    <w:rsid w:val="000F07AD"/>
    <w:rsid w:val="000F21FE"/>
    <w:rsid w:val="000F2797"/>
    <w:rsid w:val="000F2AFE"/>
    <w:rsid w:val="000F5A6A"/>
    <w:rsid w:val="000F6C35"/>
    <w:rsid w:val="00105361"/>
    <w:rsid w:val="00106DCE"/>
    <w:rsid w:val="001103AA"/>
    <w:rsid w:val="00110A12"/>
    <w:rsid w:val="00112D6E"/>
    <w:rsid w:val="00113439"/>
    <w:rsid w:val="0011384C"/>
    <w:rsid w:val="0011666B"/>
    <w:rsid w:val="00122254"/>
    <w:rsid w:val="00122ACA"/>
    <w:rsid w:val="0012360D"/>
    <w:rsid w:val="00125578"/>
    <w:rsid w:val="00125D48"/>
    <w:rsid w:val="0012647B"/>
    <w:rsid w:val="0013091C"/>
    <w:rsid w:val="001316EF"/>
    <w:rsid w:val="001363FE"/>
    <w:rsid w:val="00136B11"/>
    <w:rsid w:val="00136FA5"/>
    <w:rsid w:val="00137015"/>
    <w:rsid w:val="00137EFB"/>
    <w:rsid w:val="00140A1B"/>
    <w:rsid w:val="00141444"/>
    <w:rsid w:val="001419BF"/>
    <w:rsid w:val="00143A81"/>
    <w:rsid w:val="001442B8"/>
    <w:rsid w:val="00144BBC"/>
    <w:rsid w:val="00152A51"/>
    <w:rsid w:val="001535AD"/>
    <w:rsid w:val="00155C6D"/>
    <w:rsid w:val="00155E45"/>
    <w:rsid w:val="00156596"/>
    <w:rsid w:val="00157914"/>
    <w:rsid w:val="00165F3A"/>
    <w:rsid w:val="00166050"/>
    <w:rsid w:val="00170C10"/>
    <w:rsid w:val="00171CEC"/>
    <w:rsid w:val="00172BF5"/>
    <w:rsid w:val="00173989"/>
    <w:rsid w:val="00174B3C"/>
    <w:rsid w:val="00175EA5"/>
    <w:rsid w:val="001771F3"/>
    <w:rsid w:val="00180E98"/>
    <w:rsid w:val="00182290"/>
    <w:rsid w:val="001837F5"/>
    <w:rsid w:val="00185474"/>
    <w:rsid w:val="00192D8E"/>
    <w:rsid w:val="001936CB"/>
    <w:rsid w:val="001A009C"/>
    <w:rsid w:val="001A0389"/>
    <w:rsid w:val="001A3955"/>
    <w:rsid w:val="001A3DE2"/>
    <w:rsid w:val="001A3EF1"/>
    <w:rsid w:val="001A4FDD"/>
    <w:rsid w:val="001A715C"/>
    <w:rsid w:val="001A7D4D"/>
    <w:rsid w:val="001B1A55"/>
    <w:rsid w:val="001B238D"/>
    <w:rsid w:val="001B2BFE"/>
    <w:rsid w:val="001B4B04"/>
    <w:rsid w:val="001C0F76"/>
    <w:rsid w:val="001C2A20"/>
    <w:rsid w:val="001C5686"/>
    <w:rsid w:val="001C6663"/>
    <w:rsid w:val="001C7895"/>
    <w:rsid w:val="001D0C8C"/>
    <w:rsid w:val="001D1419"/>
    <w:rsid w:val="001D146D"/>
    <w:rsid w:val="001D1E4C"/>
    <w:rsid w:val="001D26DF"/>
    <w:rsid w:val="001D3483"/>
    <w:rsid w:val="001D3A03"/>
    <w:rsid w:val="001D47C6"/>
    <w:rsid w:val="001D5D01"/>
    <w:rsid w:val="001D7EF4"/>
    <w:rsid w:val="001E0DE2"/>
    <w:rsid w:val="001E1848"/>
    <w:rsid w:val="001E504F"/>
    <w:rsid w:val="001E5CA3"/>
    <w:rsid w:val="001E6B75"/>
    <w:rsid w:val="001E7B67"/>
    <w:rsid w:val="001F0D01"/>
    <w:rsid w:val="001F1E45"/>
    <w:rsid w:val="001F2532"/>
    <w:rsid w:val="001F28D0"/>
    <w:rsid w:val="001F31EA"/>
    <w:rsid w:val="001F3310"/>
    <w:rsid w:val="001F3441"/>
    <w:rsid w:val="001F3618"/>
    <w:rsid w:val="001F3723"/>
    <w:rsid w:val="001F722D"/>
    <w:rsid w:val="00202DA8"/>
    <w:rsid w:val="0020434C"/>
    <w:rsid w:val="00206E97"/>
    <w:rsid w:val="0020741B"/>
    <w:rsid w:val="002078A0"/>
    <w:rsid w:val="002101A1"/>
    <w:rsid w:val="002105B6"/>
    <w:rsid w:val="00211E0B"/>
    <w:rsid w:val="002143CB"/>
    <w:rsid w:val="0022104C"/>
    <w:rsid w:val="00222728"/>
    <w:rsid w:val="00222B24"/>
    <w:rsid w:val="002249A2"/>
    <w:rsid w:val="00224CFB"/>
    <w:rsid w:val="00225621"/>
    <w:rsid w:val="00233521"/>
    <w:rsid w:val="002356EB"/>
    <w:rsid w:val="0023686C"/>
    <w:rsid w:val="002420CA"/>
    <w:rsid w:val="002420EA"/>
    <w:rsid w:val="00243118"/>
    <w:rsid w:val="00244D0E"/>
    <w:rsid w:val="00245F41"/>
    <w:rsid w:val="0024772E"/>
    <w:rsid w:val="00251300"/>
    <w:rsid w:val="00251DCF"/>
    <w:rsid w:val="00252E0B"/>
    <w:rsid w:val="00253071"/>
    <w:rsid w:val="00253DFE"/>
    <w:rsid w:val="002553C7"/>
    <w:rsid w:val="00256400"/>
    <w:rsid w:val="0025683F"/>
    <w:rsid w:val="00260455"/>
    <w:rsid w:val="00263AF2"/>
    <w:rsid w:val="00264CFA"/>
    <w:rsid w:val="00265828"/>
    <w:rsid w:val="00267B63"/>
    <w:rsid w:val="00267F5F"/>
    <w:rsid w:val="0027047A"/>
    <w:rsid w:val="00273364"/>
    <w:rsid w:val="00274303"/>
    <w:rsid w:val="002764C9"/>
    <w:rsid w:val="00277674"/>
    <w:rsid w:val="00281B90"/>
    <w:rsid w:val="00286B4D"/>
    <w:rsid w:val="00286F51"/>
    <w:rsid w:val="00291CA3"/>
    <w:rsid w:val="002930AF"/>
    <w:rsid w:val="002943F9"/>
    <w:rsid w:val="002A0491"/>
    <w:rsid w:val="002A1E21"/>
    <w:rsid w:val="002A1EEA"/>
    <w:rsid w:val="002A3757"/>
    <w:rsid w:val="002A563B"/>
    <w:rsid w:val="002B2EE4"/>
    <w:rsid w:val="002B37E1"/>
    <w:rsid w:val="002B480F"/>
    <w:rsid w:val="002B68A3"/>
    <w:rsid w:val="002B6D9F"/>
    <w:rsid w:val="002B7B3F"/>
    <w:rsid w:val="002C281B"/>
    <w:rsid w:val="002C2E59"/>
    <w:rsid w:val="002C38FE"/>
    <w:rsid w:val="002C79B5"/>
    <w:rsid w:val="002C7BFF"/>
    <w:rsid w:val="002D1999"/>
    <w:rsid w:val="002D4643"/>
    <w:rsid w:val="002D779C"/>
    <w:rsid w:val="002E5798"/>
    <w:rsid w:val="002E62D3"/>
    <w:rsid w:val="002E63D2"/>
    <w:rsid w:val="002E71AB"/>
    <w:rsid w:val="002F07BE"/>
    <w:rsid w:val="002F175C"/>
    <w:rsid w:val="002F4128"/>
    <w:rsid w:val="002F46D3"/>
    <w:rsid w:val="002F5B6E"/>
    <w:rsid w:val="002F641F"/>
    <w:rsid w:val="002F7056"/>
    <w:rsid w:val="002F7DE0"/>
    <w:rsid w:val="003005EA"/>
    <w:rsid w:val="00302449"/>
    <w:rsid w:val="00302E18"/>
    <w:rsid w:val="003034FD"/>
    <w:rsid w:val="003049D4"/>
    <w:rsid w:val="00306A33"/>
    <w:rsid w:val="00314968"/>
    <w:rsid w:val="003229D8"/>
    <w:rsid w:val="003244EB"/>
    <w:rsid w:val="0033055B"/>
    <w:rsid w:val="003310C9"/>
    <w:rsid w:val="003319CF"/>
    <w:rsid w:val="003347E0"/>
    <w:rsid w:val="00337141"/>
    <w:rsid w:val="003402FF"/>
    <w:rsid w:val="003410A8"/>
    <w:rsid w:val="00341513"/>
    <w:rsid w:val="003429BB"/>
    <w:rsid w:val="00342B14"/>
    <w:rsid w:val="003451FE"/>
    <w:rsid w:val="00345367"/>
    <w:rsid w:val="0034558B"/>
    <w:rsid w:val="00345780"/>
    <w:rsid w:val="00346A70"/>
    <w:rsid w:val="0035009D"/>
    <w:rsid w:val="00350EE9"/>
    <w:rsid w:val="00352709"/>
    <w:rsid w:val="00354665"/>
    <w:rsid w:val="00354F7B"/>
    <w:rsid w:val="00355BCD"/>
    <w:rsid w:val="003619B5"/>
    <w:rsid w:val="00361AC3"/>
    <w:rsid w:val="0036425C"/>
    <w:rsid w:val="00365763"/>
    <w:rsid w:val="00367249"/>
    <w:rsid w:val="00367F52"/>
    <w:rsid w:val="00371178"/>
    <w:rsid w:val="00373C07"/>
    <w:rsid w:val="00375C8D"/>
    <w:rsid w:val="0037641F"/>
    <w:rsid w:val="00377195"/>
    <w:rsid w:val="00381BD0"/>
    <w:rsid w:val="00382D16"/>
    <w:rsid w:val="003857DC"/>
    <w:rsid w:val="00390579"/>
    <w:rsid w:val="00392345"/>
    <w:rsid w:val="00392812"/>
    <w:rsid w:val="00392E47"/>
    <w:rsid w:val="00393336"/>
    <w:rsid w:val="00393980"/>
    <w:rsid w:val="00395F9E"/>
    <w:rsid w:val="003A008F"/>
    <w:rsid w:val="003A012D"/>
    <w:rsid w:val="003A02C9"/>
    <w:rsid w:val="003A27D0"/>
    <w:rsid w:val="003A6810"/>
    <w:rsid w:val="003A6DFB"/>
    <w:rsid w:val="003B09E4"/>
    <w:rsid w:val="003B4195"/>
    <w:rsid w:val="003B4C6C"/>
    <w:rsid w:val="003B5966"/>
    <w:rsid w:val="003C133F"/>
    <w:rsid w:val="003C2CC4"/>
    <w:rsid w:val="003C534D"/>
    <w:rsid w:val="003C6709"/>
    <w:rsid w:val="003C6FB3"/>
    <w:rsid w:val="003C7661"/>
    <w:rsid w:val="003C78A4"/>
    <w:rsid w:val="003D14B6"/>
    <w:rsid w:val="003D1597"/>
    <w:rsid w:val="003D1C8F"/>
    <w:rsid w:val="003D4B23"/>
    <w:rsid w:val="003D4C4D"/>
    <w:rsid w:val="003D5EA6"/>
    <w:rsid w:val="003D7C9B"/>
    <w:rsid w:val="003E130E"/>
    <w:rsid w:val="003E1C14"/>
    <w:rsid w:val="003E3D87"/>
    <w:rsid w:val="003E4A72"/>
    <w:rsid w:val="003F3E7F"/>
    <w:rsid w:val="003F54DC"/>
    <w:rsid w:val="003F7DE3"/>
    <w:rsid w:val="00401176"/>
    <w:rsid w:val="0040121D"/>
    <w:rsid w:val="004054C0"/>
    <w:rsid w:val="0040737F"/>
    <w:rsid w:val="00410C89"/>
    <w:rsid w:val="00411180"/>
    <w:rsid w:val="0041342E"/>
    <w:rsid w:val="0041583F"/>
    <w:rsid w:val="00417102"/>
    <w:rsid w:val="00420965"/>
    <w:rsid w:val="00420D45"/>
    <w:rsid w:val="00422B40"/>
    <w:rsid w:val="00422D28"/>
    <w:rsid w:val="00422E03"/>
    <w:rsid w:val="00423D2D"/>
    <w:rsid w:val="00426B9B"/>
    <w:rsid w:val="004279D8"/>
    <w:rsid w:val="004315EF"/>
    <w:rsid w:val="004325CB"/>
    <w:rsid w:val="00433EDB"/>
    <w:rsid w:val="004374D5"/>
    <w:rsid w:val="00437BA2"/>
    <w:rsid w:val="00437CF8"/>
    <w:rsid w:val="00440D00"/>
    <w:rsid w:val="004414B7"/>
    <w:rsid w:val="00441676"/>
    <w:rsid w:val="0044222D"/>
    <w:rsid w:val="00442A83"/>
    <w:rsid w:val="00450E60"/>
    <w:rsid w:val="004521AD"/>
    <w:rsid w:val="0045495B"/>
    <w:rsid w:val="004561E5"/>
    <w:rsid w:val="00456FFB"/>
    <w:rsid w:val="00466BA0"/>
    <w:rsid w:val="0046727F"/>
    <w:rsid w:val="00470A94"/>
    <w:rsid w:val="00470BBA"/>
    <w:rsid w:val="00474EA5"/>
    <w:rsid w:val="00475888"/>
    <w:rsid w:val="004825D8"/>
    <w:rsid w:val="0048397A"/>
    <w:rsid w:val="00485CBB"/>
    <w:rsid w:val="004866B7"/>
    <w:rsid w:val="0049112C"/>
    <w:rsid w:val="004916D7"/>
    <w:rsid w:val="00492893"/>
    <w:rsid w:val="00493AD3"/>
    <w:rsid w:val="004943FB"/>
    <w:rsid w:val="00497D05"/>
    <w:rsid w:val="004A1237"/>
    <w:rsid w:val="004A1650"/>
    <w:rsid w:val="004A2D28"/>
    <w:rsid w:val="004A486F"/>
    <w:rsid w:val="004A6370"/>
    <w:rsid w:val="004A7CF0"/>
    <w:rsid w:val="004B0105"/>
    <w:rsid w:val="004B49AB"/>
    <w:rsid w:val="004B5F56"/>
    <w:rsid w:val="004B77A6"/>
    <w:rsid w:val="004C09B9"/>
    <w:rsid w:val="004C0DE9"/>
    <w:rsid w:val="004C2461"/>
    <w:rsid w:val="004C35D7"/>
    <w:rsid w:val="004C7462"/>
    <w:rsid w:val="004D222A"/>
    <w:rsid w:val="004D3F26"/>
    <w:rsid w:val="004D5C35"/>
    <w:rsid w:val="004D6012"/>
    <w:rsid w:val="004D72B0"/>
    <w:rsid w:val="004E3CDA"/>
    <w:rsid w:val="004E49F4"/>
    <w:rsid w:val="004E5182"/>
    <w:rsid w:val="004E6E09"/>
    <w:rsid w:val="004E72D6"/>
    <w:rsid w:val="004E77B2"/>
    <w:rsid w:val="004E7EFE"/>
    <w:rsid w:val="004F0AAD"/>
    <w:rsid w:val="004F1653"/>
    <w:rsid w:val="004F1B73"/>
    <w:rsid w:val="004F27AD"/>
    <w:rsid w:val="004F3D63"/>
    <w:rsid w:val="004F6C26"/>
    <w:rsid w:val="004F7B3D"/>
    <w:rsid w:val="0050052C"/>
    <w:rsid w:val="00500717"/>
    <w:rsid w:val="0050104F"/>
    <w:rsid w:val="005024C9"/>
    <w:rsid w:val="0050424F"/>
    <w:rsid w:val="00504662"/>
    <w:rsid w:val="00504B2D"/>
    <w:rsid w:val="00504B93"/>
    <w:rsid w:val="00505BD6"/>
    <w:rsid w:val="00507C03"/>
    <w:rsid w:val="00511D77"/>
    <w:rsid w:val="00512DF6"/>
    <w:rsid w:val="0051370A"/>
    <w:rsid w:val="0051542E"/>
    <w:rsid w:val="005179DD"/>
    <w:rsid w:val="0052136D"/>
    <w:rsid w:val="0052294E"/>
    <w:rsid w:val="005246D2"/>
    <w:rsid w:val="005259E2"/>
    <w:rsid w:val="005267DF"/>
    <w:rsid w:val="0052775E"/>
    <w:rsid w:val="00530D63"/>
    <w:rsid w:val="005310B7"/>
    <w:rsid w:val="0053354A"/>
    <w:rsid w:val="00533582"/>
    <w:rsid w:val="00534C92"/>
    <w:rsid w:val="00534FEC"/>
    <w:rsid w:val="00536874"/>
    <w:rsid w:val="005369FB"/>
    <w:rsid w:val="00536CAE"/>
    <w:rsid w:val="0053701F"/>
    <w:rsid w:val="00540243"/>
    <w:rsid w:val="00540639"/>
    <w:rsid w:val="005420F2"/>
    <w:rsid w:val="005422F6"/>
    <w:rsid w:val="005538CE"/>
    <w:rsid w:val="0055489D"/>
    <w:rsid w:val="005557A1"/>
    <w:rsid w:val="00557CBE"/>
    <w:rsid w:val="0056015B"/>
    <w:rsid w:val="0056209A"/>
    <w:rsid w:val="005626C0"/>
    <w:rsid w:val="005628B6"/>
    <w:rsid w:val="0056436C"/>
    <w:rsid w:val="005645AD"/>
    <w:rsid w:val="00565D68"/>
    <w:rsid w:val="00566AE5"/>
    <w:rsid w:val="00570AF1"/>
    <w:rsid w:val="00574E93"/>
    <w:rsid w:val="00574F9C"/>
    <w:rsid w:val="00574FF2"/>
    <w:rsid w:val="005829AA"/>
    <w:rsid w:val="005838B1"/>
    <w:rsid w:val="00584326"/>
    <w:rsid w:val="00584336"/>
    <w:rsid w:val="00591FC8"/>
    <w:rsid w:val="0059333F"/>
    <w:rsid w:val="005941EC"/>
    <w:rsid w:val="0059724D"/>
    <w:rsid w:val="005A03B6"/>
    <w:rsid w:val="005A0A9E"/>
    <w:rsid w:val="005A4A19"/>
    <w:rsid w:val="005B0CFA"/>
    <w:rsid w:val="005B1318"/>
    <w:rsid w:val="005B320C"/>
    <w:rsid w:val="005B3DB3"/>
    <w:rsid w:val="005B4E13"/>
    <w:rsid w:val="005B5E32"/>
    <w:rsid w:val="005C2014"/>
    <w:rsid w:val="005C2090"/>
    <w:rsid w:val="005C2276"/>
    <w:rsid w:val="005C32BA"/>
    <w:rsid w:val="005C342F"/>
    <w:rsid w:val="005C7D1E"/>
    <w:rsid w:val="005D05CF"/>
    <w:rsid w:val="005D1860"/>
    <w:rsid w:val="005D60AF"/>
    <w:rsid w:val="005D6DFF"/>
    <w:rsid w:val="005D74F7"/>
    <w:rsid w:val="005E062D"/>
    <w:rsid w:val="005E2832"/>
    <w:rsid w:val="005E7679"/>
    <w:rsid w:val="005F10E6"/>
    <w:rsid w:val="005F57C0"/>
    <w:rsid w:val="005F6627"/>
    <w:rsid w:val="005F662F"/>
    <w:rsid w:val="005F7B75"/>
    <w:rsid w:val="005F7D9A"/>
    <w:rsid w:val="006001EE"/>
    <w:rsid w:val="006016C2"/>
    <w:rsid w:val="0060263F"/>
    <w:rsid w:val="006038D0"/>
    <w:rsid w:val="00603910"/>
    <w:rsid w:val="006047DA"/>
    <w:rsid w:val="00605042"/>
    <w:rsid w:val="00611FC4"/>
    <w:rsid w:val="00612AC3"/>
    <w:rsid w:val="00616D38"/>
    <w:rsid w:val="00617161"/>
    <w:rsid w:val="006176FB"/>
    <w:rsid w:val="0062075B"/>
    <w:rsid w:val="0062311B"/>
    <w:rsid w:val="0062690A"/>
    <w:rsid w:val="006273BF"/>
    <w:rsid w:val="00630C21"/>
    <w:rsid w:val="00632313"/>
    <w:rsid w:val="00632619"/>
    <w:rsid w:val="006353FC"/>
    <w:rsid w:val="00636BD8"/>
    <w:rsid w:val="00640B26"/>
    <w:rsid w:val="00647DDD"/>
    <w:rsid w:val="00652D0A"/>
    <w:rsid w:val="006571B6"/>
    <w:rsid w:val="00657E92"/>
    <w:rsid w:val="006608AC"/>
    <w:rsid w:val="00662BB6"/>
    <w:rsid w:val="00662E94"/>
    <w:rsid w:val="00663DE0"/>
    <w:rsid w:val="00671B51"/>
    <w:rsid w:val="00672F06"/>
    <w:rsid w:val="0067362F"/>
    <w:rsid w:val="0067468F"/>
    <w:rsid w:val="00676606"/>
    <w:rsid w:val="00677436"/>
    <w:rsid w:val="0068054D"/>
    <w:rsid w:val="00680B51"/>
    <w:rsid w:val="0068179F"/>
    <w:rsid w:val="00681957"/>
    <w:rsid w:val="0068296A"/>
    <w:rsid w:val="00682D42"/>
    <w:rsid w:val="00684C21"/>
    <w:rsid w:val="00687E35"/>
    <w:rsid w:val="0069082B"/>
    <w:rsid w:val="0069479F"/>
    <w:rsid w:val="00695EFF"/>
    <w:rsid w:val="006A2530"/>
    <w:rsid w:val="006A2DCD"/>
    <w:rsid w:val="006A5964"/>
    <w:rsid w:val="006B3912"/>
    <w:rsid w:val="006C26A2"/>
    <w:rsid w:val="006C3110"/>
    <w:rsid w:val="006C3589"/>
    <w:rsid w:val="006C4657"/>
    <w:rsid w:val="006D1E63"/>
    <w:rsid w:val="006D37AF"/>
    <w:rsid w:val="006D4FF8"/>
    <w:rsid w:val="006D51D0"/>
    <w:rsid w:val="006D5FB9"/>
    <w:rsid w:val="006D658E"/>
    <w:rsid w:val="006D6FEA"/>
    <w:rsid w:val="006E51AA"/>
    <w:rsid w:val="006E564B"/>
    <w:rsid w:val="006E5737"/>
    <w:rsid w:val="006E7191"/>
    <w:rsid w:val="006E7ACA"/>
    <w:rsid w:val="006E7F2D"/>
    <w:rsid w:val="006F00A5"/>
    <w:rsid w:val="006F07F7"/>
    <w:rsid w:val="006F2293"/>
    <w:rsid w:val="006F567A"/>
    <w:rsid w:val="006F7244"/>
    <w:rsid w:val="00700A80"/>
    <w:rsid w:val="00700E08"/>
    <w:rsid w:val="007015F0"/>
    <w:rsid w:val="00703577"/>
    <w:rsid w:val="00705894"/>
    <w:rsid w:val="007073DA"/>
    <w:rsid w:val="00710E5B"/>
    <w:rsid w:val="007110E8"/>
    <w:rsid w:val="00715966"/>
    <w:rsid w:val="00716506"/>
    <w:rsid w:val="0072632A"/>
    <w:rsid w:val="00730705"/>
    <w:rsid w:val="00731313"/>
    <w:rsid w:val="0073159B"/>
    <w:rsid w:val="00731E9B"/>
    <w:rsid w:val="007327D5"/>
    <w:rsid w:val="00734620"/>
    <w:rsid w:val="00743D77"/>
    <w:rsid w:val="00746645"/>
    <w:rsid w:val="00750CC0"/>
    <w:rsid w:val="00750EE1"/>
    <w:rsid w:val="0075170D"/>
    <w:rsid w:val="007533A5"/>
    <w:rsid w:val="00753D95"/>
    <w:rsid w:val="007548CF"/>
    <w:rsid w:val="00756BFE"/>
    <w:rsid w:val="00757094"/>
    <w:rsid w:val="007629C8"/>
    <w:rsid w:val="0076641D"/>
    <w:rsid w:val="0077047D"/>
    <w:rsid w:val="0077136F"/>
    <w:rsid w:val="00772726"/>
    <w:rsid w:val="0078019A"/>
    <w:rsid w:val="0078045C"/>
    <w:rsid w:val="00781035"/>
    <w:rsid w:val="00783343"/>
    <w:rsid w:val="00785CEC"/>
    <w:rsid w:val="00786783"/>
    <w:rsid w:val="007902D1"/>
    <w:rsid w:val="007903B1"/>
    <w:rsid w:val="00794D54"/>
    <w:rsid w:val="00794DFD"/>
    <w:rsid w:val="007951D4"/>
    <w:rsid w:val="007A2E33"/>
    <w:rsid w:val="007A587A"/>
    <w:rsid w:val="007A6DE2"/>
    <w:rsid w:val="007A735F"/>
    <w:rsid w:val="007B060D"/>
    <w:rsid w:val="007B6916"/>
    <w:rsid w:val="007B6BA5"/>
    <w:rsid w:val="007B7ECD"/>
    <w:rsid w:val="007C0088"/>
    <w:rsid w:val="007C151D"/>
    <w:rsid w:val="007C3194"/>
    <w:rsid w:val="007C3390"/>
    <w:rsid w:val="007C4F4B"/>
    <w:rsid w:val="007C6BC1"/>
    <w:rsid w:val="007C7DE9"/>
    <w:rsid w:val="007D6D11"/>
    <w:rsid w:val="007E01E9"/>
    <w:rsid w:val="007E1B6C"/>
    <w:rsid w:val="007E3A31"/>
    <w:rsid w:val="007E5921"/>
    <w:rsid w:val="007E63F3"/>
    <w:rsid w:val="007F0C11"/>
    <w:rsid w:val="007F1F1C"/>
    <w:rsid w:val="007F4139"/>
    <w:rsid w:val="007F4597"/>
    <w:rsid w:val="007F644E"/>
    <w:rsid w:val="007F6611"/>
    <w:rsid w:val="007F6825"/>
    <w:rsid w:val="00802B2C"/>
    <w:rsid w:val="00806517"/>
    <w:rsid w:val="008115FB"/>
    <w:rsid w:val="00811838"/>
    <w:rsid w:val="00811920"/>
    <w:rsid w:val="00815AD0"/>
    <w:rsid w:val="00815EDB"/>
    <w:rsid w:val="0081787B"/>
    <w:rsid w:val="00820302"/>
    <w:rsid w:val="00822B01"/>
    <w:rsid w:val="008242D7"/>
    <w:rsid w:val="008257B1"/>
    <w:rsid w:val="00825CD6"/>
    <w:rsid w:val="0082624D"/>
    <w:rsid w:val="00832334"/>
    <w:rsid w:val="00832890"/>
    <w:rsid w:val="008346D9"/>
    <w:rsid w:val="00843191"/>
    <w:rsid w:val="00843767"/>
    <w:rsid w:val="00843D40"/>
    <w:rsid w:val="00844AEA"/>
    <w:rsid w:val="00855E98"/>
    <w:rsid w:val="008560B4"/>
    <w:rsid w:val="00856C63"/>
    <w:rsid w:val="0085710C"/>
    <w:rsid w:val="00857ACC"/>
    <w:rsid w:val="008604E0"/>
    <w:rsid w:val="00863524"/>
    <w:rsid w:val="008679D9"/>
    <w:rsid w:val="008712E9"/>
    <w:rsid w:val="00873759"/>
    <w:rsid w:val="00873E32"/>
    <w:rsid w:val="00873F30"/>
    <w:rsid w:val="00877B3F"/>
    <w:rsid w:val="00877D8B"/>
    <w:rsid w:val="00877D9A"/>
    <w:rsid w:val="008837D0"/>
    <w:rsid w:val="00885B20"/>
    <w:rsid w:val="00886A76"/>
    <w:rsid w:val="008878DE"/>
    <w:rsid w:val="0089037F"/>
    <w:rsid w:val="00891B50"/>
    <w:rsid w:val="00891C5F"/>
    <w:rsid w:val="0089396F"/>
    <w:rsid w:val="00893C75"/>
    <w:rsid w:val="0089567E"/>
    <w:rsid w:val="00895922"/>
    <w:rsid w:val="00895DE6"/>
    <w:rsid w:val="008979B1"/>
    <w:rsid w:val="008A0D87"/>
    <w:rsid w:val="008A17DE"/>
    <w:rsid w:val="008A1ED5"/>
    <w:rsid w:val="008A2831"/>
    <w:rsid w:val="008A2880"/>
    <w:rsid w:val="008A5650"/>
    <w:rsid w:val="008A6B25"/>
    <w:rsid w:val="008A6C4F"/>
    <w:rsid w:val="008A7BD8"/>
    <w:rsid w:val="008B226D"/>
    <w:rsid w:val="008B2335"/>
    <w:rsid w:val="008B2E36"/>
    <w:rsid w:val="008B6DCC"/>
    <w:rsid w:val="008C0A4D"/>
    <w:rsid w:val="008C20FC"/>
    <w:rsid w:val="008C3FE3"/>
    <w:rsid w:val="008C4B10"/>
    <w:rsid w:val="008C70D6"/>
    <w:rsid w:val="008C7701"/>
    <w:rsid w:val="008D2489"/>
    <w:rsid w:val="008E0678"/>
    <w:rsid w:val="008E28BF"/>
    <w:rsid w:val="008E322A"/>
    <w:rsid w:val="008E4A47"/>
    <w:rsid w:val="008E55A9"/>
    <w:rsid w:val="008E591F"/>
    <w:rsid w:val="008E5C94"/>
    <w:rsid w:val="008E66EA"/>
    <w:rsid w:val="008E6723"/>
    <w:rsid w:val="008F1190"/>
    <w:rsid w:val="008F31D2"/>
    <w:rsid w:val="008F432B"/>
    <w:rsid w:val="008F60C5"/>
    <w:rsid w:val="008F6F56"/>
    <w:rsid w:val="008F7251"/>
    <w:rsid w:val="009001C0"/>
    <w:rsid w:val="00903A96"/>
    <w:rsid w:val="00904508"/>
    <w:rsid w:val="009045EC"/>
    <w:rsid w:val="00905AD7"/>
    <w:rsid w:val="00912580"/>
    <w:rsid w:val="00915EF6"/>
    <w:rsid w:val="0091692A"/>
    <w:rsid w:val="00917398"/>
    <w:rsid w:val="009223CA"/>
    <w:rsid w:val="00931A5F"/>
    <w:rsid w:val="009327C0"/>
    <w:rsid w:val="00934A1B"/>
    <w:rsid w:val="009359AE"/>
    <w:rsid w:val="00936300"/>
    <w:rsid w:val="00940AA7"/>
    <w:rsid w:val="00940F93"/>
    <w:rsid w:val="009448C3"/>
    <w:rsid w:val="00945054"/>
    <w:rsid w:val="00950C0D"/>
    <w:rsid w:val="009569C0"/>
    <w:rsid w:val="009572EC"/>
    <w:rsid w:val="009577D6"/>
    <w:rsid w:val="009618F7"/>
    <w:rsid w:val="009622B5"/>
    <w:rsid w:val="00962855"/>
    <w:rsid w:val="0096505F"/>
    <w:rsid w:val="009675D3"/>
    <w:rsid w:val="0097205B"/>
    <w:rsid w:val="009760F3"/>
    <w:rsid w:val="00976CFB"/>
    <w:rsid w:val="00976E59"/>
    <w:rsid w:val="009810D5"/>
    <w:rsid w:val="009840E3"/>
    <w:rsid w:val="00990A9F"/>
    <w:rsid w:val="009919B2"/>
    <w:rsid w:val="00991DF6"/>
    <w:rsid w:val="00992F62"/>
    <w:rsid w:val="00994BE6"/>
    <w:rsid w:val="00994D82"/>
    <w:rsid w:val="009A0830"/>
    <w:rsid w:val="009A0E8D"/>
    <w:rsid w:val="009A2FD9"/>
    <w:rsid w:val="009A3501"/>
    <w:rsid w:val="009A402D"/>
    <w:rsid w:val="009A46DF"/>
    <w:rsid w:val="009A699B"/>
    <w:rsid w:val="009A6F8E"/>
    <w:rsid w:val="009B1CD5"/>
    <w:rsid w:val="009B26E7"/>
    <w:rsid w:val="009B2E12"/>
    <w:rsid w:val="009B5197"/>
    <w:rsid w:val="009B64BB"/>
    <w:rsid w:val="009B7F77"/>
    <w:rsid w:val="009C5EF5"/>
    <w:rsid w:val="009C7265"/>
    <w:rsid w:val="009C7463"/>
    <w:rsid w:val="009D55B1"/>
    <w:rsid w:val="009D7475"/>
    <w:rsid w:val="009E3FA9"/>
    <w:rsid w:val="009E53AF"/>
    <w:rsid w:val="009E5892"/>
    <w:rsid w:val="009E5D01"/>
    <w:rsid w:val="009E5DA3"/>
    <w:rsid w:val="009F009B"/>
    <w:rsid w:val="009F2792"/>
    <w:rsid w:val="00A00697"/>
    <w:rsid w:val="00A00A3F"/>
    <w:rsid w:val="00A01489"/>
    <w:rsid w:val="00A022B4"/>
    <w:rsid w:val="00A02C61"/>
    <w:rsid w:val="00A04273"/>
    <w:rsid w:val="00A044BB"/>
    <w:rsid w:val="00A06446"/>
    <w:rsid w:val="00A068BD"/>
    <w:rsid w:val="00A106F5"/>
    <w:rsid w:val="00A15757"/>
    <w:rsid w:val="00A20722"/>
    <w:rsid w:val="00A23047"/>
    <w:rsid w:val="00A25ABF"/>
    <w:rsid w:val="00A3026E"/>
    <w:rsid w:val="00A33113"/>
    <w:rsid w:val="00A338F1"/>
    <w:rsid w:val="00A3476F"/>
    <w:rsid w:val="00A352A0"/>
    <w:rsid w:val="00A35BE0"/>
    <w:rsid w:val="00A403FC"/>
    <w:rsid w:val="00A46599"/>
    <w:rsid w:val="00A50B2A"/>
    <w:rsid w:val="00A6129C"/>
    <w:rsid w:val="00A62E4F"/>
    <w:rsid w:val="00A6395D"/>
    <w:rsid w:val="00A64751"/>
    <w:rsid w:val="00A65D5F"/>
    <w:rsid w:val="00A722B8"/>
    <w:rsid w:val="00A72F22"/>
    <w:rsid w:val="00A73206"/>
    <w:rsid w:val="00A7360F"/>
    <w:rsid w:val="00A73772"/>
    <w:rsid w:val="00A748A6"/>
    <w:rsid w:val="00A769F4"/>
    <w:rsid w:val="00A76A02"/>
    <w:rsid w:val="00A776B4"/>
    <w:rsid w:val="00A82068"/>
    <w:rsid w:val="00A84854"/>
    <w:rsid w:val="00A94361"/>
    <w:rsid w:val="00A955E1"/>
    <w:rsid w:val="00A97763"/>
    <w:rsid w:val="00A9789C"/>
    <w:rsid w:val="00A97F19"/>
    <w:rsid w:val="00A97FA4"/>
    <w:rsid w:val="00AA293C"/>
    <w:rsid w:val="00AA3176"/>
    <w:rsid w:val="00AA5B48"/>
    <w:rsid w:val="00AB2108"/>
    <w:rsid w:val="00AB2312"/>
    <w:rsid w:val="00AB3D9C"/>
    <w:rsid w:val="00AB5D55"/>
    <w:rsid w:val="00AB67CB"/>
    <w:rsid w:val="00AB6989"/>
    <w:rsid w:val="00AB7617"/>
    <w:rsid w:val="00AC0945"/>
    <w:rsid w:val="00AC3E13"/>
    <w:rsid w:val="00AC4130"/>
    <w:rsid w:val="00AC7270"/>
    <w:rsid w:val="00AC7A35"/>
    <w:rsid w:val="00AC7E2F"/>
    <w:rsid w:val="00AD0B98"/>
    <w:rsid w:val="00AD0CB0"/>
    <w:rsid w:val="00AD1D97"/>
    <w:rsid w:val="00AD1EDE"/>
    <w:rsid w:val="00AD2230"/>
    <w:rsid w:val="00AE27A7"/>
    <w:rsid w:val="00AE39A9"/>
    <w:rsid w:val="00AE7ABF"/>
    <w:rsid w:val="00AF1F0E"/>
    <w:rsid w:val="00AF535E"/>
    <w:rsid w:val="00AF55DC"/>
    <w:rsid w:val="00AF6749"/>
    <w:rsid w:val="00AF6A12"/>
    <w:rsid w:val="00B00DBD"/>
    <w:rsid w:val="00B023D1"/>
    <w:rsid w:val="00B03692"/>
    <w:rsid w:val="00B03A0C"/>
    <w:rsid w:val="00B03CB0"/>
    <w:rsid w:val="00B04730"/>
    <w:rsid w:val="00B065EF"/>
    <w:rsid w:val="00B11DBB"/>
    <w:rsid w:val="00B125D4"/>
    <w:rsid w:val="00B177E1"/>
    <w:rsid w:val="00B226CD"/>
    <w:rsid w:val="00B23D3F"/>
    <w:rsid w:val="00B30179"/>
    <w:rsid w:val="00B31263"/>
    <w:rsid w:val="00B32A9D"/>
    <w:rsid w:val="00B32E76"/>
    <w:rsid w:val="00B34850"/>
    <w:rsid w:val="00B40037"/>
    <w:rsid w:val="00B41CF2"/>
    <w:rsid w:val="00B421C1"/>
    <w:rsid w:val="00B46973"/>
    <w:rsid w:val="00B53C21"/>
    <w:rsid w:val="00B5403B"/>
    <w:rsid w:val="00B55C71"/>
    <w:rsid w:val="00B56894"/>
    <w:rsid w:val="00B56E4A"/>
    <w:rsid w:val="00B56E9C"/>
    <w:rsid w:val="00B57086"/>
    <w:rsid w:val="00B60358"/>
    <w:rsid w:val="00B63304"/>
    <w:rsid w:val="00B63EF7"/>
    <w:rsid w:val="00B644CF"/>
    <w:rsid w:val="00B64B1F"/>
    <w:rsid w:val="00B64F2E"/>
    <w:rsid w:val="00B6553F"/>
    <w:rsid w:val="00B66B5C"/>
    <w:rsid w:val="00B66CC5"/>
    <w:rsid w:val="00B66E99"/>
    <w:rsid w:val="00B67955"/>
    <w:rsid w:val="00B679F2"/>
    <w:rsid w:val="00B733B7"/>
    <w:rsid w:val="00B74747"/>
    <w:rsid w:val="00B74B5D"/>
    <w:rsid w:val="00B75981"/>
    <w:rsid w:val="00B76224"/>
    <w:rsid w:val="00B7697C"/>
    <w:rsid w:val="00B77CC6"/>
    <w:rsid w:val="00B77D05"/>
    <w:rsid w:val="00B80002"/>
    <w:rsid w:val="00B81206"/>
    <w:rsid w:val="00B81E12"/>
    <w:rsid w:val="00B82DDE"/>
    <w:rsid w:val="00B8753E"/>
    <w:rsid w:val="00B87FC6"/>
    <w:rsid w:val="00B91AAC"/>
    <w:rsid w:val="00B96D38"/>
    <w:rsid w:val="00BA25EF"/>
    <w:rsid w:val="00BA4B3B"/>
    <w:rsid w:val="00BA6248"/>
    <w:rsid w:val="00BA6A23"/>
    <w:rsid w:val="00BA76B6"/>
    <w:rsid w:val="00BB56C4"/>
    <w:rsid w:val="00BB75F7"/>
    <w:rsid w:val="00BC19EF"/>
    <w:rsid w:val="00BC2317"/>
    <w:rsid w:val="00BC3FA0"/>
    <w:rsid w:val="00BC4364"/>
    <w:rsid w:val="00BC702D"/>
    <w:rsid w:val="00BC74E9"/>
    <w:rsid w:val="00BC79AA"/>
    <w:rsid w:val="00BD2B5B"/>
    <w:rsid w:val="00BD4F8A"/>
    <w:rsid w:val="00BD5F60"/>
    <w:rsid w:val="00BD75A8"/>
    <w:rsid w:val="00BE193B"/>
    <w:rsid w:val="00BE268C"/>
    <w:rsid w:val="00BE33FE"/>
    <w:rsid w:val="00BE4B62"/>
    <w:rsid w:val="00BE58B2"/>
    <w:rsid w:val="00BE6630"/>
    <w:rsid w:val="00BF0647"/>
    <w:rsid w:val="00BF0DDF"/>
    <w:rsid w:val="00BF2CBD"/>
    <w:rsid w:val="00BF30B3"/>
    <w:rsid w:val="00BF4827"/>
    <w:rsid w:val="00BF53B3"/>
    <w:rsid w:val="00BF5D59"/>
    <w:rsid w:val="00BF68A8"/>
    <w:rsid w:val="00BF70DC"/>
    <w:rsid w:val="00BF7656"/>
    <w:rsid w:val="00C01244"/>
    <w:rsid w:val="00C10306"/>
    <w:rsid w:val="00C107A7"/>
    <w:rsid w:val="00C11A03"/>
    <w:rsid w:val="00C1567B"/>
    <w:rsid w:val="00C162C1"/>
    <w:rsid w:val="00C216FD"/>
    <w:rsid w:val="00C22C0C"/>
    <w:rsid w:val="00C2577B"/>
    <w:rsid w:val="00C26E28"/>
    <w:rsid w:val="00C2756C"/>
    <w:rsid w:val="00C31626"/>
    <w:rsid w:val="00C331C3"/>
    <w:rsid w:val="00C35DAC"/>
    <w:rsid w:val="00C36381"/>
    <w:rsid w:val="00C42BAA"/>
    <w:rsid w:val="00C4527F"/>
    <w:rsid w:val="00C463DD"/>
    <w:rsid w:val="00C46842"/>
    <w:rsid w:val="00C46955"/>
    <w:rsid w:val="00C4724C"/>
    <w:rsid w:val="00C50E87"/>
    <w:rsid w:val="00C5377C"/>
    <w:rsid w:val="00C54503"/>
    <w:rsid w:val="00C629A0"/>
    <w:rsid w:val="00C63448"/>
    <w:rsid w:val="00C64629"/>
    <w:rsid w:val="00C6797D"/>
    <w:rsid w:val="00C7202E"/>
    <w:rsid w:val="00C73647"/>
    <w:rsid w:val="00C73E0A"/>
    <w:rsid w:val="00C745C3"/>
    <w:rsid w:val="00C76911"/>
    <w:rsid w:val="00C77859"/>
    <w:rsid w:val="00C82F95"/>
    <w:rsid w:val="00C83C28"/>
    <w:rsid w:val="00C8762C"/>
    <w:rsid w:val="00C9436D"/>
    <w:rsid w:val="00C95651"/>
    <w:rsid w:val="00C95B54"/>
    <w:rsid w:val="00C96DF2"/>
    <w:rsid w:val="00C978A2"/>
    <w:rsid w:val="00CA05FA"/>
    <w:rsid w:val="00CA1CD3"/>
    <w:rsid w:val="00CA408D"/>
    <w:rsid w:val="00CA421F"/>
    <w:rsid w:val="00CA743A"/>
    <w:rsid w:val="00CB02EA"/>
    <w:rsid w:val="00CB1735"/>
    <w:rsid w:val="00CB214C"/>
    <w:rsid w:val="00CB3E03"/>
    <w:rsid w:val="00CB61E3"/>
    <w:rsid w:val="00CB7688"/>
    <w:rsid w:val="00CC0ACE"/>
    <w:rsid w:val="00CC2A13"/>
    <w:rsid w:val="00CC2A8A"/>
    <w:rsid w:val="00CC2E03"/>
    <w:rsid w:val="00CC3AE0"/>
    <w:rsid w:val="00CC45AF"/>
    <w:rsid w:val="00CC4F3F"/>
    <w:rsid w:val="00CD3922"/>
    <w:rsid w:val="00CD4AA6"/>
    <w:rsid w:val="00CE1D35"/>
    <w:rsid w:val="00CE4A8F"/>
    <w:rsid w:val="00CE5A7E"/>
    <w:rsid w:val="00CE5C87"/>
    <w:rsid w:val="00CE75E1"/>
    <w:rsid w:val="00CE784B"/>
    <w:rsid w:val="00CE7EE3"/>
    <w:rsid w:val="00CF0416"/>
    <w:rsid w:val="00CF2ABE"/>
    <w:rsid w:val="00CF2DDF"/>
    <w:rsid w:val="00CF3BAA"/>
    <w:rsid w:val="00CF46FA"/>
    <w:rsid w:val="00CF472C"/>
    <w:rsid w:val="00D02BD1"/>
    <w:rsid w:val="00D02D45"/>
    <w:rsid w:val="00D03D98"/>
    <w:rsid w:val="00D048C1"/>
    <w:rsid w:val="00D102F7"/>
    <w:rsid w:val="00D130D7"/>
    <w:rsid w:val="00D2031B"/>
    <w:rsid w:val="00D204E2"/>
    <w:rsid w:val="00D2255E"/>
    <w:rsid w:val="00D24231"/>
    <w:rsid w:val="00D248B6"/>
    <w:rsid w:val="00D25FE2"/>
    <w:rsid w:val="00D268BB"/>
    <w:rsid w:val="00D26E07"/>
    <w:rsid w:val="00D276CD"/>
    <w:rsid w:val="00D324F9"/>
    <w:rsid w:val="00D342DF"/>
    <w:rsid w:val="00D34DA4"/>
    <w:rsid w:val="00D35ACD"/>
    <w:rsid w:val="00D3640C"/>
    <w:rsid w:val="00D364AE"/>
    <w:rsid w:val="00D411E5"/>
    <w:rsid w:val="00D4300F"/>
    <w:rsid w:val="00D4310F"/>
    <w:rsid w:val="00D43252"/>
    <w:rsid w:val="00D446C2"/>
    <w:rsid w:val="00D46C1F"/>
    <w:rsid w:val="00D47EEA"/>
    <w:rsid w:val="00D50D0D"/>
    <w:rsid w:val="00D51ED9"/>
    <w:rsid w:val="00D52CBB"/>
    <w:rsid w:val="00D53396"/>
    <w:rsid w:val="00D55F6C"/>
    <w:rsid w:val="00D560B6"/>
    <w:rsid w:val="00D61DE2"/>
    <w:rsid w:val="00D66BCE"/>
    <w:rsid w:val="00D674E4"/>
    <w:rsid w:val="00D71053"/>
    <w:rsid w:val="00D72533"/>
    <w:rsid w:val="00D73997"/>
    <w:rsid w:val="00D75662"/>
    <w:rsid w:val="00D773DF"/>
    <w:rsid w:val="00D7752C"/>
    <w:rsid w:val="00D802B5"/>
    <w:rsid w:val="00D81034"/>
    <w:rsid w:val="00D863D0"/>
    <w:rsid w:val="00D876FB"/>
    <w:rsid w:val="00D95303"/>
    <w:rsid w:val="00D95B0F"/>
    <w:rsid w:val="00D978C6"/>
    <w:rsid w:val="00D979B0"/>
    <w:rsid w:val="00DA1090"/>
    <w:rsid w:val="00DA2B9F"/>
    <w:rsid w:val="00DA3C1C"/>
    <w:rsid w:val="00DB06EA"/>
    <w:rsid w:val="00DB3F2D"/>
    <w:rsid w:val="00DB5517"/>
    <w:rsid w:val="00DC0D69"/>
    <w:rsid w:val="00DC1BF7"/>
    <w:rsid w:val="00DC3568"/>
    <w:rsid w:val="00DC5EBC"/>
    <w:rsid w:val="00DC5F69"/>
    <w:rsid w:val="00DC6D39"/>
    <w:rsid w:val="00DC7173"/>
    <w:rsid w:val="00DC7BB5"/>
    <w:rsid w:val="00DC7E05"/>
    <w:rsid w:val="00DD37E3"/>
    <w:rsid w:val="00DD6160"/>
    <w:rsid w:val="00DE401C"/>
    <w:rsid w:val="00DE623A"/>
    <w:rsid w:val="00DF0AF2"/>
    <w:rsid w:val="00DF18C5"/>
    <w:rsid w:val="00DF2319"/>
    <w:rsid w:val="00DF285F"/>
    <w:rsid w:val="00DF424E"/>
    <w:rsid w:val="00DF54A9"/>
    <w:rsid w:val="00E0010C"/>
    <w:rsid w:val="00E009C6"/>
    <w:rsid w:val="00E00E1A"/>
    <w:rsid w:val="00E0140F"/>
    <w:rsid w:val="00E02BA6"/>
    <w:rsid w:val="00E02C98"/>
    <w:rsid w:val="00E0410F"/>
    <w:rsid w:val="00E04671"/>
    <w:rsid w:val="00E046DF"/>
    <w:rsid w:val="00E04C8B"/>
    <w:rsid w:val="00E057C3"/>
    <w:rsid w:val="00E07827"/>
    <w:rsid w:val="00E111F9"/>
    <w:rsid w:val="00E12301"/>
    <w:rsid w:val="00E13885"/>
    <w:rsid w:val="00E1449C"/>
    <w:rsid w:val="00E152A7"/>
    <w:rsid w:val="00E16F85"/>
    <w:rsid w:val="00E219F3"/>
    <w:rsid w:val="00E22B0C"/>
    <w:rsid w:val="00E2573E"/>
    <w:rsid w:val="00E26123"/>
    <w:rsid w:val="00E27346"/>
    <w:rsid w:val="00E27A76"/>
    <w:rsid w:val="00E30870"/>
    <w:rsid w:val="00E313CB"/>
    <w:rsid w:val="00E32F5E"/>
    <w:rsid w:val="00E33E65"/>
    <w:rsid w:val="00E350D2"/>
    <w:rsid w:val="00E40A45"/>
    <w:rsid w:val="00E41739"/>
    <w:rsid w:val="00E41C2A"/>
    <w:rsid w:val="00E41D6A"/>
    <w:rsid w:val="00E47166"/>
    <w:rsid w:val="00E47412"/>
    <w:rsid w:val="00E47A14"/>
    <w:rsid w:val="00E51015"/>
    <w:rsid w:val="00E53E43"/>
    <w:rsid w:val="00E560CA"/>
    <w:rsid w:val="00E63754"/>
    <w:rsid w:val="00E64044"/>
    <w:rsid w:val="00E64AAC"/>
    <w:rsid w:val="00E655A2"/>
    <w:rsid w:val="00E659EE"/>
    <w:rsid w:val="00E71BC8"/>
    <w:rsid w:val="00E7260F"/>
    <w:rsid w:val="00E727CB"/>
    <w:rsid w:val="00E73F5D"/>
    <w:rsid w:val="00E74BC2"/>
    <w:rsid w:val="00E74E92"/>
    <w:rsid w:val="00E779E8"/>
    <w:rsid w:val="00E77E4E"/>
    <w:rsid w:val="00E82DF4"/>
    <w:rsid w:val="00E8632E"/>
    <w:rsid w:val="00E86D6A"/>
    <w:rsid w:val="00E90008"/>
    <w:rsid w:val="00E900CA"/>
    <w:rsid w:val="00E9167F"/>
    <w:rsid w:val="00E92B29"/>
    <w:rsid w:val="00E92EE1"/>
    <w:rsid w:val="00E93884"/>
    <w:rsid w:val="00E943FE"/>
    <w:rsid w:val="00E96630"/>
    <w:rsid w:val="00E96BE4"/>
    <w:rsid w:val="00EA0DB6"/>
    <w:rsid w:val="00EA2A77"/>
    <w:rsid w:val="00EA4308"/>
    <w:rsid w:val="00EA57C8"/>
    <w:rsid w:val="00EA64A3"/>
    <w:rsid w:val="00EB25FA"/>
    <w:rsid w:val="00EB2744"/>
    <w:rsid w:val="00EB514F"/>
    <w:rsid w:val="00EB5980"/>
    <w:rsid w:val="00EC1DDA"/>
    <w:rsid w:val="00EC7AC0"/>
    <w:rsid w:val="00ED49A3"/>
    <w:rsid w:val="00ED7186"/>
    <w:rsid w:val="00ED7A2A"/>
    <w:rsid w:val="00EE6244"/>
    <w:rsid w:val="00EF072A"/>
    <w:rsid w:val="00EF0967"/>
    <w:rsid w:val="00EF1D7F"/>
    <w:rsid w:val="00EF2AC5"/>
    <w:rsid w:val="00EF38AD"/>
    <w:rsid w:val="00EF45AD"/>
    <w:rsid w:val="00EF4C0B"/>
    <w:rsid w:val="00EF58D2"/>
    <w:rsid w:val="00F04437"/>
    <w:rsid w:val="00F048F6"/>
    <w:rsid w:val="00F05822"/>
    <w:rsid w:val="00F07464"/>
    <w:rsid w:val="00F134B6"/>
    <w:rsid w:val="00F13C67"/>
    <w:rsid w:val="00F14A76"/>
    <w:rsid w:val="00F1631E"/>
    <w:rsid w:val="00F21B14"/>
    <w:rsid w:val="00F23E8D"/>
    <w:rsid w:val="00F254DA"/>
    <w:rsid w:val="00F25D3A"/>
    <w:rsid w:val="00F31063"/>
    <w:rsid w:val="00F31E5F"/>
    <w:rsid w:val="00F33777"/>
    <w:rsid w:val="00F35125"/>
    <w:rsid w:val="00F35EF0"/>
    <w:rsid w:val="00F42927"/>
    <w:rsid w:val="00F42FBD"/>
    <w:rsid w:val="00F43496"/>
    <w:rsid w:val="00F47ACC"/>
    <w:rsid w:val="00F50148"/>
    <w:rsid w:val="00F57ABC"/>
    <w:rsid w:val="00F6100A"/>
    <w:rsid w:val="00F62217"/>
    <w:rsid w:val="00F66085"/>
    <w:rsid w:val="00F707A9"/>
    <w:rsid w:val="00F73439"/>
    <w:rsid w:val="00F767EE"/>
    <w:rsid w:val="00F810B8"/>
    <w:rsid w:val="00F82897"/>
    <w:rsid w:val="00F82D27"/>
    <w:rsid w:val="00F83E29"/>
    <w:rsid w:val="00F86C6F"/>
    <w:rsid w:val="00F91198"/>
    <w:rsid w:val="00F916B5"/>
    <w:rsid w:val="00F93781"/>
    <w:rsid w:val="00F94DE5"/>
    <w:rsid w:val="00F95783"/>
    <w:rsid w:val="00F95FD1"/>
    <w:rsid w:val="00FA1790"/>
    <w:rsid w:val="00FA5CFB"/>
    <w:rsid w:val="00FB0AD0"/>
    <w:rsid w:val="00FB3D15"/>
    <w:rsid w:val="00FB613B"/>
    <w:rsid w:val="00FB69C9"/>
    <w:rsid w:val="00FC68B7"/>
    <w:rsid w:val="00FC7CB5"/>
    <w:rsid w:val="00FD0ECC"/>
    <w:rsid w:val="00FD1728"/>
    <w:rsid w:val="00FD2EC7"/>
    <w:rsid w:val="00FD3F98"/>
    <w:rsid w:val="00FD71C8"/>
    <w:rsid w:val="00FD7FB2"/>
    <w:rsid w:val="00FE106A"/>
    <w:rsid w:val="00FE15FD"/>
    <w:rsid w:val="00FE16A3"/>
    <w:rsid w:val="00FE18EC"/>
    <w:rsid w:val="00FE1B57"/>
    <w:rsid w:val="00FE24CD"/>
    <w:rsid w:val="00FE3F47"/>
    <w:rsid w:val="00FE4ADD"/>
    <w:rsid w:val="00FE4FD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B0F11E0"/>
  <w15:docId w15:val="{BBE1E4EE-F0F9-4E69-9C2A-3141BD2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E401C"/>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rPr>
      <w:lang w:val="x-none"/>
    </w:r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rPr>
      <w:sz w:val="6"/>
    </w:rPr>
  </w:style>
  <w:style w:type="paragraph" w:styleId="Commentaire">
    <w:name w:val="annotation text"/>
    <w:basedOn w:val="Normal"/>
    <w:link w:val="CommentaireCar"/>
    <w:rPr>
      <w:lang w:val="x-none"/>
    </w:rPr>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rsid w:val="000646F4"/>
    <w:pPr>
      <w:spacing w:line="240" w:lineRule="auto"/>
    </w:pPr>
    <w:rPr>
      <w:sz w:val="16"/>
    </w:rPr>
  </w:style>
  <w:style w:type="paragraph" w:styleId="En-tte">
    <w:name w:val="header"/>
    <w:aliases w:val="6_G"/>
    <w:basedOn w:val="Normal"/>
    <w:link w:val="En-tteCar"/>
    <w:uiPriority w:val="99"/>
    <w:rsid w:val="000646F4"/>
    <w:pPr>
      <w:pBdr>
        <w:bottom w:val="single" w:sz="4" w:space="4" w:color="auto"/>
      </w:pBdr>
      <w:spacing w:line="240" w:lineRule="auto"/>
    </w:pPr>
    <w:rPr>
      <w:b/>
      <w:sz w:val="18"/>
    </w:rPr>
  </w:style>
  <w:style w:type="paragraph" w:styleId="Textedebulles">
    <w:name w:val="Balloon Text"/>
    <w:basedOn w:val="Normal"/>
    <w:link w:val="TextedebullesCar"/>
    <w:rsid w:val="007F1F1C"/>
    <w:pPr>
      <w:spacing w:line="240" w:lineRule="auto"/>
    </w:pPr>
    <w:rPr>
      <w:rFonts w:ascii="Tahoma" w:hAnsi="Tahoma"/>
      <w:sz w:val="16"/>
      <w:szCs w:val="16"/>
      <w:lang w:val="x-none"/>
    </w:rPr>
  </w:style>
  <w:style w:type="character" w:customStyle="1" w:styleId="TextedebullesCar">
    <w:name w:val="Texte de bulles Car"/>
    <w:link w:val="Textedebulles"/>
    <w:rsid w:val="007F1F1C"/>
    <w:rPr>
      <w:rFonts w:ascii="Tahoma" w:hAnsi="Tahoma" w:cs="Tahoma"/>
      <w:sz w:val="16"/>
      <w:szCs w:val="16"/>
      <w:lang w:eastAsia="en-US"/>
    </w:rPr>
  </w:style>
  <w:style w:type="character" w:customStyle="1" w:styleId="NotedebasdepageCar">
    <w:name w:val="Note de bas de page Car"/>
    <w:aliases w:val="5_G Car,PP Car"/>
    <w:link w:val="Notedebasdepage"/>
    <w:locked/>
    <w:rsid w:val="007F1F1C"/>
    <w:rPr>
      <w:sz w:val="18"/>
      <w:lang w:eastAsia="en-US"/>
    </w:rPr>
  </w:style>
  <w:style w:type="character" w:customStyle="1" w:styleId="HChGChar">
    <w:name w:val="_ H _Ch_G Char"/>
    <w:link w:val="HChG"/>
    <w:rsid w:val="007F1F1C"/>
    <w:rPr>
      <w:b/>
      <w:sz w:val="28"/>
      <w:lang w:eastAsia="en-US"/>
    </w:rPr>
  </w:style>
  <w:style w:type="character" w:customStyle="1" w:styleId="11">
    <w:name w:val="11"/>
    <w:uiPriority w:val="99"/>
    <w:rsid w:val="00D7752C"/>
  </w:style>
  <w:style w:type="character" w:customStyle="1" w:styleId="Titre1Car">
    <w:name w:val="Titre 1 Car"/>
    <w:aliases w:val="Table_G Car"/>
    <w:link w:val="Titre1"/>
    <w:rsid w:val="0069479F"/>
    <w:rPr>
      <w:lang w:eastAsia="en-US"/>
    </w:rPr>
  </w:style>
  <w:style w:type="paragraph" w:customStyle="1" w:styleId="para">
    <w:name w:val="para"/>
    <w:basedOn w:val="Normal"/>
    <w:link w:val="paraChar"/>
    <w:qFormat/>
    <w:rsid w:val="0069479F"/>
    <w:pPr>
      <w:spacing w:after="120"/>
      <w:ind w:left="2268" w:right="1134" w:hanging="1134"/>
      <w:jc w:val="both"/>
    </w:pPr>
    <w:rPr>
      <w:lang w:eastAsia="en-GB"/>
    </w:rPr>
  </w:style>
  <w:style w:type="character" w:customStyle="1" w:styleId="paraChar">
    <w:name w:val="para Char"/>
    <w:link w:val="para"/>
    <w:rsid w:val="0069479F"/>
  </w:style>
  <w:style w:type="paragraph" w:customStyle="1" w:styleId="Default">
    <w:name w:val="Default"/>
    <w:rsid w:val="00D268BB"/>
    <w:pPr>
      <w:widowControl w:val="0"/>
      <w:autoSpaceDE w:val="0"/>
      <w:autoSpaceDN w:val="0"/>
      <w:adjustRightInd w:val="0"/>
    </w:pPr>
    <w:rPr>
      <w:color w:val="000000"/>
      <w:sz w:val="24"/>
      <w:szCs w:val="24"/>
      <w:lang w:val="fr-FR" w:eastAsia="fr-FR"/>
    </w:rPr>
  </w:style>
  <w:style w:type="paragraph" w:customStyle="1" w:styleId="CM53">
    <w:name w:val="CM53"/>
    <w:basedOn w:val="Default"/>
    <w:next w:val="Default"/>
    <w:uiPriority w:val="99"/>
    <w:rsid w:val="00E655A2"/>
    <w:rPr>
      <w:color w:val="auto"/>
    </w:rPr>
  </w:style>
  <w:style w:type="paragraph" w:customStyle="1" w:styleId="CM54">
    <w:name w:val="CM54"/>
    <w:basedOn w:val="Default"/>
    <w:next w:val="Default"/>
    <w:uiPriority w:val="99"/>
    <w:rsid w:val="00E659EE"/>
    <w:rPr>
      <w:color w:val="auto"/>
    </w:rPr>
  </w:style>
  <w:style w:type="character" w:customStyle="1" w:styleId="En-tteCar">
    <w:name w:val="En-tête Car"/>
    <w:aliases w:val="6_G Car"/>
    <w:link w:val="En-tte"/>
    <w:uiPriority w:val="99"/>
    <w:locked/>
    <w:rsid w:val="008A2880"/>
    <w:rPr>
      <w:b/>
      <w:sz w:val="18"/>
      <w:lang w:val="en-GB" w:eastAsia="en-US"/>
    </w:rPr>
  </w:style>
  <w:style w:type="character" w:customStyle="1" w:styleId="PieddepageCar">
    <w:name w:val="Pied de page Car"/>
    <w:aliases w:val="3_G Car"/>
    <w:link w:val="Pieddepage"/>
    <w:locked/>
    <w:rsid w:val="008A2880"/>
    <w:rPr>
      <w:sz w:val="16"/>
      <w:lang w:val="en-GB" w:eastAsia="en-US"/>
    </w:rPr>
  </w:style>
  <w:style w:type="character" w:customStyle="1" w:styleId="CommentaireCar">
    <w:name w:val="Commentaire Car"/>
    <w:link w:val="Commentaire"/>
    <w:rsid w:val="005D60AF"/>
    <w:rPr>
      <w:lang w:eastAsia="en-US"/>
    </w:rPr>
  </w:style>
  <w:style w:type="paragraph" w:styleId="Objetducommentaire">
    <w:name w:val="annotation subject"/>
    <w:basedOn w:val="Commentaire"/>
    <w:next w:val="Commentaire"/>
    <w:link w:val="ObjetducommentaireCar"/>
    <w:rsid w:val="009A6F8E"/>
    <w:rPr>
      <w:b/>
      <w:bCs/>
    </w:rPr>
  </w:style>
  <w:style w:type="character" w:customStyle="1" w:styleId="ObjetducommentaireCar">
    <w:name w:val="Objet du commentaire Car"/>
    <w:link w:val="Objetducommentaire"/>
    <w:rsid w:val="009A6F8E"/>
    <w:rPr>
      <w:b/>
      <w:bCs/>
      <w:lang w:eastAsia="en-US"/>
    </w:rPr>
  </w:style>
  <w:style w:type="paragraph" w:styleId="Rvision">
    <w:name w:val="Revision"/>
    <w:hidden/>
    <w:uiPriority w:val="99"/>
    <w:semiHidden/>
    <w:rsid w:val="00B40037"/>
    <w:rPr>
      <w:lang w:eastAsia="en-US"/>
    </w:rPr>
  </w:style>
  <w:style w:type="paragraph" w:styleId="Paragraphedeliste">
    <w:name w:val="List Paragraph"/>
    <w:basedOn w:val="Normal"/>
    <w:uiPriority w:val="34"/>
    <w:qFormat/>
    <w:rsid w:val="00695EFF"/>
    <w:pPr>
      <w:ind w:left="720"/>
    </w:pPr>
  </w:style>
  <w:style w:type="paragraph" w:customStyle="1" w:styleId="SingleTxtG1">
    <w:name w:val="_Single Txt_G_1"/>
    <w:basedOn w:val="SingleTxtG"/>
    <w:qFormat/>
    <w:rsid w:val="00355BCD"/>
    <w:pPr>
      <w:spacing w:line="200" w:lineRule="atLeast"/>
      <w:ind w:left="2268" w:hanging="1134"/>
    </w:pPr>
  </w:style>
  <w:style w:type="paragraph" w:customStyle="1" w:styleId="SingleTxtG0">
    <w:name w:val="_Single Txt_G"/>
    <w:basedOn w:val="Normal"/>
    <w:link w:val="SingleTxtGChar0"/>
    <w:qFormat/>
    <w:rsid w:val="00355BCD"/>
    <w:pPr>
      <w:suppressAutoHyphens w:val="0"/>
      <w:spacing w:after="120" w:line="200" w:lineRule="atLeast"/>
      <w:ind w:left="2268" w:right="1134"/>
      <w:jc w:val="both"/>
    </w:pPr>
    <w:rPr>
      <w:rFonts w:eastAsia="Calibri"/>
      <w:lang w:val="en-AU" w:eastAsia="x-none"/>
    </w:rPr>
  </w:style>
  <w:style w:type="character" w:customStyle="1" w:styleId="SingleTxtGChar0">
    <w:name w:val="_Single Txt_G Char"/>
    <w:link w:val="SingleTxtG0"/>
    <w:rsid w:val="00355BCD"/>
    <w:rPr>
      <w:rFonts w:eastAsia="Calibri"/>
      <w:lang w:val="en-AU"/>
    </w:rPr>
  </w:style>
  <w:style w:type="paragraph" w:customStyle="1" w:styleId="ManualNumPar1">
    <w:name w:val="Manual NumPar 1"/>
    <w:basedOn w:val="Normal"/>
    <w:next w:val="Normal"/>
    <w:rsid w:val="005C32BA"/>
    <w:pPr>
      <w:suppressAutoHyphens w:val="0"/>
      <w:spacing w:before="120" w:after="120" w:line="240" w:lineRule="auto"/>
      <w:ind w:left="851" w:hanging="851"/>
      <w:jc w:val="both"/>
    </w:pPr>
    <w:rPr>
      <w:spacing w:val="-2"/>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2280-7438-4800-8D82-82AFE03C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Pages>
  <Words>3020</Words>
  <Characters>16614</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UTAC SAS</Company>
  <LinksUpToDate>false</LinksUpToDate>
  <CharactersWithSpaces>19595</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Bénédicte Boudol</cp:lastModifiedBy>
  <cp:revision>3</cp:revision>
  <cp:lastPrinted>2016-02-12T11:11:00Z</cp:lastPrinted>
  <dcterms:created xsi:type="dcterms:W3CDTF">2016-03-30T15:49:00Z</dcterms:created>
  <dcterms:modified xsi:type="dcterms:W3CDTF">2016-03-30T15:49:00Z</dcterms:modified>
</cp:coreProperties>
</file>