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68FA75B" w14:textId="77777777" w:rsidTr="003F64DC">
        <w:trPr>
          <w:cantSplit/>
          <w:trHeight w:hRule="exact" w:val="851"/>
        </w:trPr>
        <w:tc>
          <w:tcPr>
            <w:tcW w:w="1276" w:type="dxa"/>
            <w:tcBorders>
              <w:bottom w:val="single" w:sz="4" w:space="0" w:color="auto"/>
            </w:tcBorders>
            <w:shd w:val="clear" w:color="auto" w:fill="auto"/>
            <w:vAlign w:val="bottom"/>
          </w:tcPr>
          <w:p w14:paraId="0A1697C5" w14:textId="77777777"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14:paraId="1FC91219" w14:textId="77777777"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14:paraId="7FC7FF07" w14:textId="77777777" w:rsidR="00B56E9C" w:rsidRPr="00D47EEA" w:rsidRDefault="005030D4" w:rsidP="00CA57E6">
            <w:pPr>
              <w:jc w:val="right"/>
            </w:pPr>
            <w:r w:rsidRPr="003F64DC">
              <w:rPr>
                <w:sz w:val="40"/>
              </w:rPr>
              <w:t>ECE</w:t>
            </w:r>
            <w:r w:rsidR="00146CA7">
              <w:t>/TRANS/WP.29/GRSP/201</w:t>
            </w:r>
            <w:r w:rsidR="007E785B">
              <w:t>6</w:t>
            </w:r>
            <w:r w:rsidR="00146CA7">
              <w:t>/</w:t>
            </w:r>
            <w:r w:rsidR="00D50E38">
              <w:t>18</w:t>
            </w:r>
          </w:p>
        </w:tc>
      </w:tr>
      <w:tr w:rsidR="00B56E9C" w14:paraId="45AEA1D7" w14:textId="77777777" w:rsidTr="003F64DC">
        <w:trPr>
          <w:cantSplit/>
          <w:trHeight w:hRule="exact" w:val="2835"/>
        </w:trPr>
        <w:tc>
          <w:tcPr>
            <w:tcW w:w="1276" w:type="dxa"/>
            <w:tcBorders>
              <w:top w:val="single" w:sz="4" w:space="0" w:color="auto"/>
              <w:bottom w:val="single" w:sz="12" w:space="0" w:color="auto"/>
            </w:tcBorders>
            <w:shd w:val="clear" w:color="auto" w:fill="auto"/>
          </w:tcPr>
          <w:p w14:paraId="4014129E" w14:textId="77777777" w:rsidR="00B56E9C" w:rsidRDefault="009F4207" w:rsidP="003F64DC">
            <w:pPr>
              <w:spacing w:before="120"/>
            </w:pPr>
            <w:r>
              <w:rPr>
                <w:noProof/>
                <w:lang w:eastAsia="en-GB"/>
              </w:rPr>
              <w:drawing>
                <wp:inline distT="0" distB="0" distL="0" distR="0" wp14:anchorId="5F5C8540" wp14:editId="7B70E1AB">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D1B18F4" w14:textId="77777777"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14:paraId="73993582" w14:textId="77777777" w:rsidR="00EA2A77" w:rsidRDefault="005030D4" w:rsidP="003F64DC">
            <w:pPr>
              <w:spacing w:before="240" w:line="240" w:lineRule="exact"/>
            </w:pPr>
            <w:r>
              <w:t>Distr.: General</w:t>
            </w:r>
          </w:p>
          <w:p w14:paraId="57A6B981" w14:textId="685F7DD7" w:rsidR="005030D4" w:rsidRDefault="00F857F9" w:rsidP="003F64DC">
            <w:pPr>
              <w:spacing w:line="240" w:lineRule="exact"/>
            </w:pPr>
            <w:r>
              <w:t>23</w:t>
            </w:r>
            <w:r w:rsidR="00CC267E">
              <w:t xml:space="preserve"> September</w:t>
            </w:r>
            <w:r w:rsidR="003E0B92">
              <w:t xml:space="preserve"> </w:t>
            </w:r>
            <w:r w:rsidR="005030D4">
              <w:t>201</w:t>
            </w:r>
            <w:r w:rsidR="007E785B">
              <w:t>6</w:t>
            </w:r>
          </w:p>
          <w:p w14:paraId="32277EAD" w14:textId="77777777" w:rsidR="005030D4" w:rsidRDefault="005030D4" w:rsidP="003F64DC">
            <w:pPr>
              <w:spacing w:line="240" w:lineRule="exact"/>
            </w:pPr>
          </w:p>
          <w:p w14:paraId="30339382" w14:textId="77777777" w:rsidR="005030D4" w:rsidRDefault="005030D4" w:rsidP="003F64DC">
            <w:pPr>
              <w:spacing w:line="240" w:lineRule="exact"/>
            </w:pPr>
            <w:r>
              <w:t>Original: English</w:t>
            </w:r>
          </w:p>
        </w:tc>
      </w:tr>
    </w:tbl>
    <w:p w14:paraId="5783971C"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6E48FD7D" w14:textId="77777777" w:rsidR="00C96DF2" w:rsidRPr="008F31D2" w:rsidRDefault="008F31D2" w:rsidP="00C96DF2">
      <w:pPr>
        <w:spacing w:before="120"/>
        <w:rPr>
          <w:sz w:val="28"/>
          <w:szCs w:val="28"/>
        </w:rPr>
      </w:pPr>
      <w:r>
        <w:rPr>
          <w:sz w:val="28"/>
          <w:szCs w:val="28"/>
        </w:rPr>
        <w:t>Inland Transport Committee</w:t>
      </w:r>
    </w:p>
    <w:p w14:paraId="013188F8"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64603C94" w14:textId="77777777" w:rsidR="005030D4" w:rsidRDefault="005030D4" w:rsidP="00C96DF2">
      <w:pPr>
        <w:spacing w:before="120"/>
        <w:rPr>
          <w:b/>
        </w:rPr>
      </w:pPr>
      <w:r>
        <w:rPr>
          <w:b/>
        </w:rPr>
        <w:t>Working Party on Passive Safety</w:t>
      </w:r>
    </w:p>
    <w:p w14:paraId="5B00D33B" w14:textId="77777777" w:rsidR="00C96DF2" w:rsidRDefault="00E72A92" w:rsidP="00C96DF2">
      <w:pPr>
        <w:spacing w:before="120"/>
        <w:rPr>
          <w:b/>
        </w:rPr>
      </w:pPr>
      <w:r>
        <w:rPr>
          <w:b/>
        </w:rPr>
        <w:t>Sixtieth</w:t>
      </w:r>
      <w:r w:rsidR="00B53C21">
        <w:rPr>
          <w:b/>
        </w:rPr>
        <w:t xml:space="preserve"> </w:t>
      </w:r>
      <w:r w:rsidR="00182290" w:rsidRPr="00182290">
        <w:rPr>
          <w:b/>
        </w:rPr>
        <w:t>session</w:t>
      </w:r>
    </w:p>
    <w:p w14:paraId="49B45F17" w14:textId="77777777" w:rsidR="0067362F" w:rsidRDefault="005030D4" w:rsidP="00C96DF2">
      <w:r>
        <w:t>Geneva</w:t>
      </w:r>
      <w:r w:rsidR="00915EF6">
        <w:t xml:space="preserve">, </w:t>
      </w:r>
      <w:r>
        <w:t>1</w:t>
      </w:r>
      <w:r w:rsidR="007E785B">
        <w:t>3</w:t>
      </w:r>
      <w:r w:rsidR="00E72A92">
        <w:t>-</w:t>
      </w:r>
      <w:r w:rsidR="00455CB3">
        <w:t>16</w:t>
      </w:r>
      <w:r>
        <w:t xml:space="preserve"> </w:t>
      </w:r>
      <w:r w:rsidR="00455CB3">
        <w:t>December</w:t>
      </w:r>
      <w:r w:rsidR="00B53C21">
        <w:t xml:space="preserve"> </w:t>
      </w:r>
      <w:r w:rsidR="007E785B">
        <w:t>2016</w:t>
      </w:r>
    </w:p>
    <w:p w14:paraId="27B0DB56" w14:textId="77777777" w:rsidR="00B53C21" w:rsidRDefault="005030D4" w:rsidP="00C96DF2">
      <w:r>
        <w:t xml:space="preserve">Item </w:t>
      </w:r>
      <w:r w:rsidR="00D50E38">
        <w:t>14</w:t>
      </w:r>
      <w:r w:rsidR="00915EF6">
        <w:t xml:space="preserve"> of the provisional agenda</w:t>
      </w:r>
    </w:p>
    <w:p w14:paraId="46DB2DE3" w14:textId="77777777" w:rsidR="005030D4" w:rsidRDefault="005030D4" w:rsidP="005030D4">
      <w:r>
        <w:rPr>
          <w:b/>
        </w:rPr>
        <w:t>R</w:t>
      </w:r>
      <w:r w:rsidRPr="00CE1F80">
        <w:rPr>
          <w:b/>
        </w:rPr>
        <w:t>egulation</w:t>
      </w:r>
      <w:r>
        <w:rPr>
          <w:b/>
        </w:rPr>
        <w:t xml:space="preserve"> No. </w:t>
      </w:r>
      <w:r w:rsidR="00AB7887">
        <w:rPr>
          <w:b/>
        </w:rPr>
        <w:t>44</w:t>
      </w:r>
      <w:r>
        <w:rPr>
          <w:b/>
        </w:rPr>
        <w:t xml:space="preserve"> (</w:t>
      </w:r>
      <w:r w:rsidR="006836CA">
        <w:rPr>
          <w:b/>
        </w:rPr>
        <w:t>C</w:t>
      </w:r>
      <w:r w:rsidR="00AB7887">
        <w:rPr>
          <w:b/>
        </w:rPr>
        <w:t>hild restraints systems</w:t>
      </w:r>
      <w:r>
        <w:rPr>
          <w:b/>
        </w:rPr>
        <w:t>)</w:t>
      </w:r>
    </w:p>
    <w:p w14:paraId="617C276B" w14:textId="77777777" w:rsidR="005030D4" w:rsidRDefault="00B61287" w:rsidP="00AF37FD">
      <w:pPr>
        <w:pStyle w:val="HChG"/>
      </w:pPr>
      <w:r>
        <w:tab/>
      </w:r>
      <w:r>
        <w:tab/>
        <w:t>Proposal for</w:t>
      </w:r>
      <w:r w:rsidR="007E785B">
        <w:t xml:space="preserve"> </w:t>
      </w:r>
      <w:r w:rsidR="00E769E1">
        <w:t xml:space="preserve">Supplement </w:t>
      </w:r>
      <w:r>
        <w:t xml:space="preserve">13 </w:t>
      </w:r>
      <w:r w:rsidR="00E769E1">
        <w:t xml:space="preserve">to </w:t>
      </w:r>
      <w:r>
        <w:t xml:space="preserve">the 04 series of amendments to </w:t>
      </w:r>
      <w:r w:rsidR="00AB7887">
        <w:t>Regulation N</w:t>
      </w:r>
      <w:r w:rsidR="005030D4">
        <w:t>o.</w:t>
      </w:r>
      <w:r w:rsidR="00197585">
        <w:t xml:space="preserve"> </w:t>
      </w:r>
      <w:r w:rsidR="00AB7887">
        <w:t>44</w:t>
      </w:r>
      <w:r w:rsidR="005030D4">
        <w:t xml:space="preserve"> (</w:t>
      </w:r>
      <w:r w:rsidR="00AB7887">
        <w:t xml:space="preserve">Child </w:t>
      </w:r>
      <w:r w:rsidR="00AF37FD">
        <w:t>R</w:t>
      </w:r>
      <w:r w:rsidR="00AB7887">
        <w:t xml:space="preserve">estraint </w:t>
      </w:r>
      <w:r w:rsidR="00AF37FD">
        <w:t>S</w:t>
      </w:r>
      <w:r w:rsidR="00AB7887">
        <w:t>ystems</w:t>
      </w:r>
      <w:r w:rsidR="005030D4">
        <w:t>)</w:t>
      </w:r>
    </w:p>
    <w:p w14:paraId="7301186C" w14:textId="77777777" w:rsidR="005030D4" w:rsidRPr="004D3A1C" w:rsidRDefault="00AF37FD" w:rsidP="00AF37FD">
      <w:pPr>
        <w:pStyle w:val="H1G"/>
      </w:pPr>
      <w:r>
        <w:tab/>
      </w:r>
      <w:r>
        <w:tab/>
      </w:r>
      <w:r w:rsidR="005030D4">
        <w:t xml:space="preserve">Submitted by </w:t>
      </w:r>
      <w:r w:rsidR="005030D4" w:rsidRPr="00C94EE1">
        <w:t xml:space="preserve">the expert from </w:t>
      </w:r>
      <w:r w:rsidR="005030D4">
        <w:rPr>
          <w:szCs w:val="24"/>
        </w:rPr>
        <w:t>the</w:t>
      </w:r>
      <w:r w:rsidR="005030D4" w:rsidRPr="002A60DA">
        <w:rPr>
          <w:szCs w:val="24"/>
        </w:rPr>
        <w:t xml:space="preserve"> </w:t>
      </w:r>
      <w:r w:rsidR="00146CA7" w:rsidRPr="00AF37FD">
        <w:t>Netherlands</w:t>
      </w:r>
      <w:r w:rsidR="005030D4" w:rsidRPr="00835F1A">
        <w:rPr>
          <w:rStyle w:val="FootnoteReference"/>
          <w:b w:val="0"/>
          <w:sz w:val="20"/>
          <w:vertAlign w:val="baseline"/>
          <w:lang w:val="en-US"/>
        </w:rPr>
        <w:footnoteReference w:customMarkFollows="1" w:id="2"/>
        <w:t>*</w:t>
      </w:r>
    </w:p>
    <w:p w14:paraId="0C12DE4D" w14:textId="77777777"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Pr="005030D4">
        <w:rPr>
          <w:snapToGrid w:val="0"/>
        </w:rPr>
        <w:t xml:space="preserve"> from the</w:t>
      </w:r>
      <w:r w:rsidR="0038184B">
        <w:t xml:space="preserve"> Netherlands</w:t>
      </w:r>
      <w:r>
        <w:t xml:space="preserve">, </w:t>
      </w:r>
      <w:r w:rsidR="00293A5C">
        <w:rPr>
          <w:lang w:val="en-US"/>
        </w:rPr>
        <w:t xml:space="preserve">aimed </w:t>
      </w:r>
      <w:r w:rsidR="002644FD">
        <w:rPr>
          <w:lang w:val="en-US"/>
        </w:rPr>
        <w:t>at</w:t>
      </w:r>
      <w:r>
        <w:rPr>
          <w:lang w:val="en-US"/>
        </w:rPr>
        <w:t xml:space="preserve"> </w:t>
      </w:r>
      <w:r w:rsidR="002644FD">
        <w:rPr>
          <w:lang w:val="en-US"/>
        </w:rPr>
        <w:t>excluding</w:t>
      </w:r>
      <w:r w:rsidR="00E77615">
        <w:rPr>
          <w:lang w:val="en-US"/>
        </w:rPr>
        <w:t xml:space="preserve"> </w:t>
      </w:r>
      <w:r w:rsidR="00455CB3">
        <w:rPr>
          <w:lang w:val="en-US"/>
        </w:rPr>
        <w:t>diverging</w:t>
      </w:r>
      <w:r w:rsidR="002644FD">
        <w:rPr>
          <w:lang w:val="en-US"/>
        </w:rPr>
        <w:t xml:space="preserve"> interpretations </w:t>
      </w:r>
      <w:r w:rsidR="00B544EE">
        <w:rPr>
          <w:lang w:val="en-US"/>
        </w:rPr>
        <w:t>with regard to c</w:t>
      </w:r>
      <w:r w:rsidR="002644FD">
        <w:rPr>
          <w:lang w:val="en-US"/>
        </w:rPr>
        <w:t xml:space="preserve">hild restraint systems in UN </w:t>
      </w:r>
      <w:r w:rsidR="00AB7887">
        <w:rPr>
          <w:lang w:val="en-US"/>
        </w:rPr>
        <w:t>Reg</w:t>
      </w:r>
      <w:r w:rsidR="002644FD">
        <w:rPr>
          <w:lang w:val="en-US"/>
        </w:rPr>
        <w:t>ulation No. 44</w:t>
      </w:r>
      <w:r w:rsidR="0038184B" w:rsidRPr="0038184B">
        <w:rPr>
          <w:lang w:val="en-US"/>
        </w:rPr>
        <w:t xml:space="preserve">. </w:t>
      </w:r>
      <w:r>
        <w:t>The modifications to the curr</w:t>
      </w:r>
      <w:r w:rsidR="00C6567B">
        <w:t xml:space="preserve">ent text </w:t>
      </w:r>
      <w:r w:rsidR="00582341">
        <w:t>of the UN Regulation are marked in bold for new or strikethrough for deleted characters</w:t>
      </w:r>
      <w:r w:rsidR="00582341">
        <w:rPr>
          <w:lang w:val="en-US"/>
        </w:rPr>
        <w:t>.</w:t>
      </w:r>
    </w:p>
    <w:p w14:paraId="4AE6D536" w14:textId="77777777"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14:paraId="148E5D06" w14:textId="77777777" w:rsidR="0038184B" w:rsidRDefault="0038184B" w:rsidP="0086097E">
      <w:pPr>
        <w:pStyle w:val="SingleTxtG"/>
        <w:ind w:left="2268" w:hanging="1134"/>
        <w:rPr>
          <w:lang w:val="en-US"/>
        </w:rPr>
      </w:pPr>
      <w:r w:rsidRPr="002542B6">
        <w:rPr>
          <w:i/>
          <w:lang w:val="en-US"/>
        </w:rPr>
        <w:t xml:space="preserve">Paragraph </w:t>
      </w:r>
      <w:r w:rsidR="0086097E" w:rsidRPr="002542B6">
        <w:rPr>
          <w:i/>
          <w:lang w:val="en-US"/>
        </w:rPr>
        <w:t>6.</w:t>
      </w:r>
      <w:r w:rsidR="00C750B4">
        <w:rPr>
          <w:i/>
          <w:lang w:val="en-US"/>
        </w:rPr>
        <w:t>1</w:t>
      </w:r>
      <w:r w:rsidR="0086097E" w:rsidRPr="002542B6">
        <w:rPr>
          <w:i/>
          <w:lang w:val="en-US"/>
        </w:rPr>
        <w:t>.</w:t>
      </w:r>
      <w:r w:rsidR="00C750B4">
        <w:rPr>
          <w:i/>
          <w:lang w:val="en-US"/>
        </w:rPr>
        <w:t>8</w:t>
      </w:r>
      <w:r w:rsidRPr="0086097E">
        <w:rPr>
          <w:lang w:val="en-US"/>
        </w:rPr>
        <w:t>., amend to read:</w:t>
      </w:r>
    </w:p>
    <w:p w14:paraId="349371F1" w14:textId="77777777" w:rsidR="00046169" w:rsidRDefault="00424E25" w:rsidP="00152073">
      <w:pPr>
        <w:suppressAutoHyphens w:val="0"/>
        <w:autoSpaceDE w:val="0"/>
        <w:autoSpaceDN w:val="0"/>
        <w:adjustRightInd w:val="0"/>
        <w:spacing w:line="240" w:lineRule="auto"/>
        <w:ind w:left="2268" w:right="1134" w:hanging="1134"/>
        <w:jc w:val="both"/>
        <w:rPr>
          <w:lang w:val="en-US"/>
        </w:rPr>
      </w:pPr>
      <w:r>
        <w:rPr>
          <w:lang w:val="en-US"/>
        </w:rPr>
        <w:t>"</w:t>
      </w:r>
      <w:r w:rsidR="00152073" w:rsidRPr="00152073">
        <w:rPr>
          <w:lang w:val="en-US"/>
        </w:rPr>
        <w:t>6.1.8.</w:t>
      </w:r>
      <w:r w:rsidR="00152073" w:rsidRPr="00152073">
        <w:rPr>
          <w:lang w:val="en-US"/>
        </w:rPr>
        <w:tab/>
        <w:t xml:space="preserve">Child restraint systems of the </w:t>
      </w:r>
      <w:r>
        <w:rPr>
          <w:lang w:val="en-US"/>
        </w:rPr>
        <w:t>"</w:t>
      </w:r>
      <w:r w:rsidR="00152073" w:rsidRPr="00152073">
        <w:rPr>
          <w:lang w:val="en-US"/>
        </w:rPr>
        <w:t>universal</w:t>
      </w:r>
      <w:r>
        <w:rPr>
          <w:lang w:val="en-US"/>
        </w:rPr>
        <w:t>"</w:t>
      </w:r>
      <w:r w:rsidR="00152073" w:rsidRPr="00152073">
        <w:rPr>
          <w:lang w:val="en-US"/>
        </w:rPr>
        <w:t xml:space="preserve"> category, except ISOFIX universal child restraint systems, shall have a main load-bearing contact point, between the child restraint and the adult safety-belt. This point shall not be less than 150mm from the Cr axis when measured with the child restraint on the dynamic test bench installed in accordance with Annex 21 to this Regulation without a dummy.</w:t>
      </w:r>
      <w:r w:rsidR="00723C13">
        <w:rPr>
          <w:lang w:val="en-US"/>
        </w:rPr>
        <w:t xml:space="preserve"> </w:t>
      </w:r>
      <w:r w:rsidR="00723C13" w:rsidRPr="00723C13">
        <w:rPr>
          <w:strike/>
          <w:lang w:val="en-US"/>
        </w:rPr>
        <w:t>This shall apply to all adjustment configurations. Additional alternative belt routes are allowed.</w:t>
      </w:r>
    </w:p>
    <w:p w14:paraId="1786FE53" w14:textId="3A7A464E" w:rsidR="00AD5A4F" w:rsidRPr="00AD5A4F" w:rsidRDefault="00AD5A4F" w:rsidP="00152073">
      <w:pPr>
        <w:suppressAutoHyphens w:val="0"/>
        <w:autoSpaceDE w:val="0"/>
        <w:autoSpaceDN w:val="0"/>
        <w:adjustRightInd w:val="0"/>
        <w:spacing w:line="240" w:lineRule="auto"/>
        <w:ind w:left="2268" w:right="1134" w:hanging="1134"/>
        <w:jc w:val="both"/>
        <w:rPr>
          <w:b/>
          <w:lang w:val="en-US"/>
        </w:rPr>
      </w:pPr>
      <w:r>
        <w:rPr>
          <w:lang w:val="en-US"/>
        </w:rPr>
        <w:tab/>
      </w:r>
      <w:r w:rsidRPr="00AD5A4F">
        <w:rPr>
          <w:b/>
          <w:lang w:val="en-US"/>
        </w:rPr>
        <w:t>Moreover</w:t>
      </w:r>
      <w:r w:rsidR="00B0709B">
        <w:rPr>
          <w:b/>
          <w:lang w:val="en-US"/>
        </w:rPr>
        <w:t>,</w:t>
      </w:r>
      <w:r>
        <w:rPr>
          <w:b/>
          <w:lang w:val="en-US"/>
        </w:rPr>
        <w:t xml:space="preserve"> in the zone </w:t>
      </w:r>
      <w:r w:rsidR="00E32195">
        <w:rPr>
          <w:b/>
          <w:lang w:val="en-US"/>
        </w:rPr>
        <w:t xml:space="preserve">with red horizontal lines, </w:t>
      </w:r>
      <w:r>
        <w:rPr>
          <w:b/>
          <w:lang w:val="en-US"/>
        </w:rPr>
        <w:t xml:space="preserve">there may be </w:t>
      </w:r>
      <w:r w:rsidR="00DB0530">
        <w:rPr>
          <w:b/>
          <w:lang w:val="en-US"/>
        </w:rPr>
        <w:t xml:space="preserve">contact by means of </w:t>
      </w:r>
      <w:r w:rsidR="00436926">
        <w:rPr>
          <w:b/>
          <w:lang w:val="en-US"/>
        </w:rPr>
        <w:t xml:space="preserve">flat </w:t>
      </w:r>
      <w:r>
        <w:rPr>
          <w:b/>
          <w:lang w:val="en-US"/>
        </w:rPr>
        <w:t>support of the adult safety belt</w:t>
      </w:r>
      <w:r w:rsidR="00436926">
        <w:rPr>
          <w:b/>
          <w:lang w:val="en-US"/>
        </w:rPr>
        <w:t>,</w:t>
      </w:r>
      <w:r>
        <w:rPr>
          <w:b/>
          <w:lang w:val="en-US"/>
        </w:rPr>
        <w:t xml:space="preserve"> </w:t>
      </w:r>
      <w:r w:rsidR="00E32195">
        <w:rPr>
          <w:b/>
          <w:lang w:val="en-US"/>
        </w:rPr>
        <w:t xml:space="preserve">however, </w:t>
      </w:r>
      <w:r w:rsidR="00B544EE">
        <w:rPr>
          <w:b/>
          <w:lang w:val="en-US"/>
        </w:rPr>
        <w:t xml:space="preserve">no </w:t>
      </w:r>
      <w:r w:rsidR="00436926">
        <w:rPr>
          <w:b/>
          <w:lang w:val="en-US"/>
        </w:rPr>
        <w:t xml:space="preserve">part of the child restraint </w:t>
      </w:r>
      <w:r w:rsidR="00D50592">
        <w:rPr>
          <w:b/>
          <w:lang w:val="en-US"/>
        </w:rPr>
        <w:t xml:space="preserve">shall </w:t>
      </w:r>
      <w:r w:rsidR="00DB0530">
        <w:rPr>
          <w:b/>
          <w:lang w:val="en-US"/>
        </w:rPr>
        <w:t>hinder the lap belt</w:t>
      </w:r>
      <w:r w:rsidR="00B064F6">
        <w:rPr>
          <w:b/>
          <w:lang w:val="en-US"/>
        </w:rPr>
        <w:t xml:space="preserve"> </w:t>
      </w:r>
      <w:r w:rsidR="00D50592">
        <w:rPr>
          <w:b/>
          <w:lang w:val="en-US"/>
        </w:rPr>
        <w:t xml:space="preserve">of the adult from </w:t>
      </w:r>
      <w:r w:rsidR="00B064F6">
        <w:rPr>
          <w:b/>
          <w:lang w:val="en-US"/>
        </w:rPr>
        <w:t>follow</w:t>
      </w:r>
      <w:r w:rsidR="00D50592">
        <w:rPr>
          <w:b/>
          <w:lang w:val="en-US"/>
        </w:rPr>
        <w:t>ing</w:t>
      </w:r>
      <w:r w:rsidR="00B064F6">
        <w:rPr>
          <w:b/>
          <w:lang w:val="en-US"/>
        </w:rPr>
        <w:t xml:space="preserve"> its </w:t>
      </w:r>
      <w:r w:rsidR="00D50592">
        <w:rPr>
          <w:b/>
          <w:lang w:val="en-US"/>
        </w:rPr>
        <w:t xml:space="preserve">intended </w:t>
      </w:r>
      <w:r w:rsidR="00B064F6">
        <w:rPr>
          <w:b/>
          <w:lang w:val="en-US"/>
        </w:rPr>
        <w:t>design</w:t>
      </w:r>
      <w:r w:rsidR="00D50592">
        <w:rPr>
          <w:b/>
          <w:lang w:val="en-US"/>
        </w:rPr>
        <w:t xml:space="preserve"> and use</w:t>
      </w:r>
      <w:r w:rsidR="00867296">
        <w:rPr>
          <w:b/>
          <w:lang w:val="en-US"/>
        </w:rPr>
        <w:t>.</w:t>
      </w:r>
    </w:p>
    <w:p w14:paraId="49A75887" w14:textId="6F08E7B3" w:rsidR="008D372D" w:rsidRDefault="00AF3907" w:rsidP="00A84838">
      <w:pPr>
        <w:suppressAutoHyphens w:val="0"/>
        <w:autoSpaceDE w:val="0"/>
        <w:autoSpaceDN w:val="0"/>
        <w:adjustRightInd w:val="0"/>
        <w:spacing w:line="240" w:lineRule="auto"/>
        <w:ind w:left="2268" w:right="1134"/>
        <w:jc w:val="both"/>
        <w:rPr>
          <w:b/>
          <w:lang w:val="en-US"/>
        </w:rPr>
      </w:pPr>
      <w:r w:rsidRPr="00617DBC">
        <w:rPr>
          <w:b/>
          <w:lang w:val="en-US"/>
        </w:rPr>
        <w:t xml:space="preserve">The main load-bearing contact point </w:t>
      </w:r>
      <w:r w:rsidR="00AA1A84" w:rsidRPr="00617DBC">
        <w:rPr>
          <w:b/>
          <w:lang w:val="en-US"/>
        </w:rPr>
        <w:t xml:space="preserve">is the </w:t>
      </w:r>
      <w:r w:rsidRPr="00617DBC">
        <w:rPr>
          <w:b/>
          <w:lang w:val="en-US"/>
        </w:rPr>
        <w:t xml:space="preserve">part of the child restraint that </w:t>
      </w:r>
      <w:r w:rsidR="00AD5F43" w:rsidRPr="00617DBC">
        <w:rPr>
          <w:b/>
          <w:lang w:val="en-US"/>
        </w:rPr>
        <w:t xml:space="preserve">makes that </w:t>
      </w:r>
      <w:r w:rsidRPr="00617DBC">
        <w:rPr>
          <w:b/>
          <w:lang w:val="en-US"/>
        </w:rPr>
        <w:t>the lap belt will sustain tension forces in the longitudinal direction and tr</w:t>
      </w:r>
      <w:r w:rsidR="00AA1A84" w:rsidRPr="00617DBC">
        <w:rPr>
          <w:b/>
          <w:lang w:val="en-US"/>
        </w:rPr>
        <w:t xml:space="preserve">ansverse forces from </w:t>
      </w:r>
      <w:r w:rsidRPr="00617DBC">
        <w:rPr>
          <w:b/>
          <w:lang w:val="en-US"/>
        </w:rPr>
        <w:t>the restraining function</w:t>
      </w:r>
      <w:r w:rsidR="00AA1A84" w:rsidRPr="00617DBC">
        <w:rPr>
          <w:b/>
          <w:lang w:val="en-US"/>
        </w:rPr>
        <w:t xml:space="preserve">. </w:t>
      </w:r>
    </w:p>
    <w:p w14:paraId="62A52D4E" w14:textId="77777777" w:rsidR="00A62436" w:rsidRPr="00617DBC" w:rsidRDefault="00A62436" w:rsidP="00A84838">
      <w:pPr>
        <w:suppressAutoHyphens w:val="0"/>
        <w:autoSpaceDE w:val="0"/>
        <w:autoSpaceDN w:val="0"/>
        <w:adjustRightInd w:val="0"/>
        <w:spacing w:line="240" w:lineRule="auto"/>
        <w:ind w:left="2268" w:right="1134"/>
        <w:jc w:val="both"/>
        <w:rPr>
          <w:lang w:val="en-US"/>
        </w:rPr>
      </w:pPr>
    </w:p>
    <w:p w14:paraId="5369523F" w14:textId="70462D0B" w:rsidR="00867296" w:rsidRDefault="00F857F9" w:rsidP="00A84838">
      <w:pPr>
        <w:suppressAutoHyphens w:val="0"/>
        <w:autoSpaceDE w:val="0"/>
        <w:autoSpaceDN w:val="0"/>
        <w:adjustRightInd w:val="0"/>
        <w:spacing w:line="240" w:lineRule="auto"/>
        <w:ind w:left="2268" w:right="1134"/>
        <w:jc w:val="both"/>
        <w:rPr>
          <w:lang w:val="en-US"/>
        </w:rPr>
      </w:pPr>
      <w:r>
        <w:rPr>
          <w:noProof/>
          <w:lang w:eastAsia="en-GB"/>
        </w:rPr>
        <mc:AlternateContent>
          <mc:Choice Requires="wps">
            <w:drawing>
              <wp:anchor distT="0" distB="0" distL="114300" distR="114300" simplePos="0" relativeHeight="251663360" behindDoc="0" locked="0" layoutInCell="1" allowOverlap="1" wp14:anchorId="3259802F" wp14:editId="260C7150">
                <wp:simplePos x="0" y="0"/>
                <wp:positionH relativeFrom="column">
                  <wp:posOffset>4701540</wp:posOffset>
                </wp:positionH>
                <wp:positionV relativeFrom="paragraph">
                  <wp:posOffset>2358390</wp:posOffset>
                </wp:positionV>
                <wp:extent cx="469900" cy="2247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469900" cy="224790"/>
                        </a:xfrm>
                        <a:prstGeom prst="rect">
                          <a:avLst/>
                        </a:prstGeom>
                        <a:noFill/>
                        <a:ln w="6350">
                          <a:noFill/>
                        </a:ln>
                        <a:effectLst/>
                      </wps:spPr>
                      <wps:txbx>
                        <w:txbxContent>
                          <w:p w14:paraId="0E54A5CA" w14:textId="3782791F" w:rsidR="00A62436" w:rsidRPr="00A62436" w:rsidRDefault="00A62436" w:rsidP="00A62436">
                            <w:pPr>
                              <w:rPr>
                                <w:sz w:val="18"/>
                                <w:szCs w:val="18"/>
                                <w:lang w:val="fr-CH"/>
                                <w14:textOutline w14:w="9525" w14:cap="rnd" w14:cmpd="sng" w14:algn="ctr">
                                  <w14:solidFill>
                                    <w14:srgbClr w14:val="000000"/>
                                  </w14:solidFill>
                                  <w14:prstDash w14:val="solid"/>
                                  <w14:bevel/>
                                </w14:textOutline>
                              </w:rPr>
                            </w:pPr>
                            <w:r>
                              <w:rPr>
                                <w:sz w:val="18"/>
                                <w:szCs w:val="18"/>
                                <w:lang w:val="fr-CH"/>
                              </w:rPr>
                              <w:t>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0.2pt;margin-top:185.7pt;width:37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" filled="f" stroked="f" strokeweight=".5pt">
                <v:fill o:detectmouseclick="t"/>
                <v:textbox>
                  <w:txbxContent>
                    <w:p w14:paraId="0E54A5CA" w14:textId="3782791F" w:rsidR="00A62436" w:rsidRPr="00A62436" w:rsidRDefault="00A62436" w:rsidP="00A62436">
                      <w:pPr>
                        <w:rPr>
                          <w:sz w:val="18"/>
                          <w:szCs w:val="18"/>
                          <w:lang w:val="fr-CH"/>
                          <w14:textOutline w14:w="9525" w14:cap="rnd" w14:cmpd="sng" w14:algn="ctr">
                            <w14:solidFill>
                              <w14:srgbClr w14:val="000000"/>
                            </w14:solidFill>
                            <w14:prstDash w14:val="solid"/>
                            <w14:bevel/>
                          </w14:textOutline>
                        </w:rPr>
                      </w:pPr>
                      <w:r>
                        <w:rPr>
                          <w:sz w:val="18"/>
                          <w:szCs w:val="18"/>
                          <w:lang w:val="fr-CH"/>
                        </w:rPr>
                        <w:t>Cr</w:t>
                      </w:r>
                    </w:p>
                  </w:txbxContent>
                </v:textbox>
              </v:shape>
            </w:pict>
          </mc:Fallback>
        </mc:AlternateContent>
      </w:r>
      <w:r w:rsidR="00D440F1">
        <w:rPr>
          <w:noProof/>
          <w:lang w:eastAsia="en-GB"/>
        </w:rPr>
        <mc:AlternateContent>
          <mc:Choice Requires="wps">
            <w:drawing>
              <wp:anchor distT="0" distB="0" distL="114300" distR="114300" simplePos="0" relativeHeight="251661312" behindDoc="0" locked="0" layoutInCell="1" allowOverlap="1" wp14:anchorId="15EADEEA" wp14:editId="4F3B03C5">
                <wp:simplePos x="0" y="0"/>
                <wp:positionH relativeFrom="column">
                  <wp:posOffset>2524214</wp:posOffset>
                </wp:positionH>
                <wp:positionV relativeFrom="paragraph">
                  <wp:posOffset>2588260</wp:posOffset>
                </wp:positionV>
                <wp:extent cx="2389031" cy="705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2389031" cy="705289"/>
                        </a:xfrm>
                        <a:prstGeom prst="rect">
                          <a:avLst/>
                        </a:prstGeom>
                        <a:noFill/>
                        <a:ln w="6350">
                          <a:noFill/>
                        </a:ln>
                        <a:effectLst/>
                      </wps:spPr>
                      <wps:txbx>
                        <w:txbxContent>
                          <w:p w14:paraId="73589B3A" w14:textId="7AA452B3" w:rsidR="00A62436" w:rsidRPr="004C4611" w:rsidRDefault="00A62436" w:rsidP="00F857F9">
                            <w:pPr>
                              <w:jc w:val="both"/>
                              <w:rPr>
                                <w:b/>
                                <w:sz w:val="18"/>
                                <w:szCs w:val="18"/>
                                <w:lang w:val="en-US"/>
                              </w:rPr>
                            </w:pPr>
                            <w:r w:rsidRPr="004C4611">
                              <w:rPr>
                                <w:b/>
                                <w:sz w:val="18"/>
                                <w:szCs w:val="18"/>
                                <w:lang w:val="en-US"/>
                              </w:rPr>
                              <w:t xml:space="preserve">Detailed fixture that is used by car manufacturers, the original in Regulation </w:t>
                            </w:r>
                            <w:r w:rsidRPr="004C4611">
                              <w:rPr>
                                <w:b/>
                                <w:sz w:val="18"/>
                                <w:szCs w:val="18"/>
                                <w:lang w:val="en-US"/>
                              </w:rPr>
                              <w:br/>
                              <w:t>No. 16, Annex 17, Appendix 1</w:t>
                            </w:r>
                            <w:r w:rsidR="00D440F1" w:rsidRPr="004C4611">
                              <w:rPr>
                                <w:b/>
                                <w:sz w:val="18"/>
                                <w:szCs w:val="18"/>
                                <w:lang w:val="en-US"/>
                              </w:rPr>
                              <w:t xml:space="preserve"> (Dimensions in mm</w:t>
                            </w:r>
                            <w:r w:rsidR="00F857F9" w:rsidRPr="004C4611">
                              <w:rPr>
                                <w:b/>
                                <w:sz w:val="18"/>
                                <w:szCs w:val="18"/>
                                <w:lang w:val="en-US"/>
                              </w:rPr>
                              <w:t>)</w:t>
                            </w:r>
                          </w:p>
                          <w:p w14:paraId="4909994E" w14:textId="2BE78ACA" w:rsidR="00A62436" w:rsidRPr="004C4611" w:rsidRDefault="00A62436">
                            <w:pPr>
                              <w:rPr>
                                <w:sz w:val="18"/>
                                <w:szCs w:val="18"/>
                                <w:lang w:val="en-U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8.75pt;margin-top:203.8pt;width:188.1pt;height: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" filled="f" stroked="f" strokeweight=".5pt">
                <v:fill o:detectmouseclick="t"/>
                <v:textbox>
                  <w:txbxContent>
                    <w:p w14:paraId="73589B3A" w14:textId="7AA452B3" w:rsidR="00A62436" w:rsidRPr="00F857F9" w:rsidRDefault="00A62436" w:rsidP="00F857F9">
                      <w:pPr>
                        <w:jc w:val="both"/>
                        <w:rPr>
                          <w:b/>
                          <w:sz w:val="18"/>
                          <w:szCs w:val="18"/>
                          <w:lang w:val="fr-CH"/>
                        </w:rPr>
                      </w:pPr>
                      <w:proofErr w:type="spellStart"/>
                      <w:r w:rsidRPr="00F857F9">
                        <w:rPr>
                          <w:b/>
                          <w:sz w:val="18"/>
                          <w:szCs w:val="18"/>
                          <w:lang w:val="fr-CH"/>
                        </w:rPr>
                        <w:t>Detailed</w:t>
                      </w:r>
                      <w:proofErr w:type="spellEnd"/>
                      <w:r w:rsidRPr="00F857F9">
                        <w:rPr>
                          <w:b/>
                          <w:sz w:val="18"/>
                          <w:szCs w:val="18"/>
                          <w:lang w:val="fr-CH"/>
                        </w:rPr>
                        <w:t xml:space="preserve"> </w:t>
                      </w:r>
                      <w:proofErr w:type="spellStart"/>
                      <w:r w:rsidRPr="00F857F9">
                        <w:rPr>
                          <w:b/>
                          <w:sz w:val="18"/>
                          <w:szCs w:val="18"/>
                          <w:lang w:val="fr-CH"/>
                        </w:rPr>
                        <w:t>fixture</w:t>
                      </w:r>
                      <w:proofErr w:type="spellEnd"/>
                      <w:r w:rsidRPr="00F857F9">
                        <w:rPr>
                          <w:b/>
                          <w:sz w:val="18"/>
                          <w:szCs w:val="18"/>
                          <w:lang w:val="fr-CH"/>
                        </w:rPr>
                        <w:t xml:space="preserve"> </w:t>
                      </w:r>
                      <w:proofErr w:type="spellStart"/>
                      <w:r w:rsidRPr="00F857F9">
                        <w:rPr>
                          <w:b/>
                          <w:sz w:val="18"/>
                          <w:szCs w:val="18"/>
                          <w:lang w:val="fr-CH"/>
                        </w:rPr>
                        <w:t>that</w:t>
                      </w:r>
                      <w:proofErr w:type="spellEnd"/>
                      <w:r w:rsidRPr="00F857F9">
                        <w:rPr>
                          <w:b/>
                          <w:sz w:val="18"/>
                          <w:szCs w:val="18"/>
                          <w:lang w:val="fr-CH"/>
                        </w:rPr>
                        <w:t xml:space="preserve"> </w:t>
                      </w:r>
                      <w:proofErr w:type="spellStart"/>
                      <w:r w:rsidRPr="00F857F9">
                        <w:rPr>
                          <w:b/>
                          <w:sz w:val="18"/>
                          <w:szCs w:val="18"/>
                          <w:lang w:val="fr-CH"/>
                        </w:rPr>
                        <w:t>is</w:t>
                      </w:r>
                      <w:proofErr w:type="spellEnd"/>
                      <w:r w:rsidRPr="00F857F9">
                        <w:rPr>
                          <w:b/>
                          <w:sz w:val="18"/>
                          <w:szCs w:val="18"/>
                          <w:lang w:val="fr-CH"/>
                        </w:rPr>
                        <w:t xml:space="preserve"> </w:t>
                      </w:r>
                      <w:proofErr w:type="spellStart"/>
                      <w:r w:rsidRPr="00F857F9">
                        <w:rPr>
                          <w:b/>
                          <w:sz w:val="18"/>
                          <w:szCs w:val="18"/>
                          <w:lang w:val="fr-CH"/>
                        </w:rPr>
                        <w:t>used</w:t>
                      </w:r>
                      <w:proofErr w:type="spellEnd"/>
                      <w:r w:rsidRPr="00F857F9">
                        <w:rPr>
                          <w:b/>
                          <w:sz w:val="18"/>
                          <w:szCs w:val="18"/>
                          <w:lang w:val="fr-CH"/>
                        </w:rPr>
                        <w:t xml:space="preserve"> by car manufacturers, the original in </w:t>
                      </w:r>
                      <w:proofErr w:type="spellStart"/>
                      <w:r w:rsidRPr="00F857F9">
                        <w:rPr>
                          <w:b/>
                          <w:sz w:val="18"/>
                          <w:szCs w:val="18"/>
                          <w:lang w:val="fr-CH"/>
                        </w:rPr>
                        <w:t>Regulation</w:t>
                      </w:r>
                      <w:proofErr w:type="spellEnd"/>
                      <w:r w:rsidRPr="00F857F9">
                        <w:rPr>
                          <w:b/>
                          <w:sz w:val="18"/>
                          <w:szCs w:val="18"/>
                          <w:lang w:val="fr-CH"/>
                        </w:rPr>
                        <w:t xml:space="preserve"> </w:t>
                      </w:r>
                      <w:r w:rsidRPr="00F857F9">
                        <w:rPr>
                          <w:b/>
                          <w:sz w:val="18"/>
                          <w:szCs w:val="18"/>
                          <w:lang w:val="fr-CH"/>
                        </w:rPr>
                        <w:br/>
                        <w:t xml:space="preserve">No. 16, </w:t>
                      </w:r>
                      <w:proofErr w:type="spellStart"/>
                      <w:r w:rsidRPr="00F857F9">
                        <w:rPr>
                          <w:b/>
                          <w:sz w:val="18"/>
                          <w:szCs w:val="18"/>
                          <w:lang w:val="fr-CH"/>
                        </w:rPr>
                        <w:t>Annex</w:t>
                      </w:r>
                      <w:proofErr w:type="spellEnd"/>
                      <w:r w:rsidRPr="00F857F9">
                        <w:rPr>
                          <w:b/>
                          <w:sz w:val="18"/>
                          <w:szCs w:val="18"/>
                          <w:lang w:val="fr-CH"/>
                        </w:rPr>
                        <w:t xml:space="preserve"> 17, </w:t>
                      </w:r>
                      <w:proofErr w:type="spellStart"/>
                      <w:r w:rsidRPr="00F857F9">
                        <w:rPr>
                          <w:b/>
                          <w:sz w:val="18"/>
                          <w:szCs w:val="18"/>
                          <w:lang w:val="fr-CH"/>
                        </w:rPr>
                        <w:t>Appendix</w:t>
                      </w:r>
                      <w:proofErr w:type="spellEnd"/>
                      <w:r w:rsidRPr="00F857F9">
                        <w:rPr>
                          <w:b/>
                          <w:sz w:val="18"/>
                          <w:szCs w:val="18"/>
                          <w:lang w:val="fr-CH"/>
                        </w:rPr>
                        <w:t xml:space="preserve"> 1</w:t>
                      </w:r>
                      <w:r w:rsidR="00D440F1" w:rsidRPr="00F857F9">
                        <w:rPr>
                          <w:b/>
                          <w:sz w:val="18"/>
                          <w:szCs w:val="18"/>
                          <w:lang w:val="fr-CH"/>
                        </w:rPr>
                        <w:t xml:space="preserve"> (Dimensions in mm</w:t>
                      </w:r>
                      <w:r w:rsidR="00F857F9" w:rsidRPr="00F857F9">
                        <w:rPr>
                          <w:b/>
                          <w:sz w:val="18"/>
                          <w:szCs w:val="18"/>
                          <w:lang w:val="fr-CH"/>
                        </w:rPr>
                        <w:t>)</w:t>
                      </w:r>
                    </w:p>
                    <w:p w14:paraId="4909994E" w14:textId="2BE78ACA" w:rsidR="00A62436" w:rsidRPr="00A62436" w:rsidRDefault="00A62436">
                      <w:pPr>
                        <w:rPr>
                          <w:sz w:val="18"/>
                          <w:szCs w:val="18"/>
                          <w:lang w:val="fr-CH"/>
                          <w14:textOutline w14:w="9525" w14:cap="rnd" w14:cmpd="sng" w14:algn="ctr">
                            <w14:solidFill>
                              <w14:srgbClr w14:val="000000"/>
                            </w14:solidFill>
                            <w14:prstDash w14:val="solid"/>
                            <w14:bevel/>
                          </w14:textOutline>
                        </w:rPr>
                      </w:pPr>
                    </w:p>
                  </w:txbxContent>
                </v:textbox>
              </v:shape>
            </w:pict>
          </mc:Fallback>
        </mc:AlternateContent>
      </w:r>
      <w:r w:rsidR="00D440F1">
        <w:rPr>
          <w:noProof/>
          <w:lang w:eastAsia="en-GB"/>
        </w:rPr>
        <w:drawing>
          <wp:inline distT="0" distB="0" distL="0" distR="0" wp14:anchorId="1F350008" wp14:editId="3111051F">
            <wp:extent cx="4140835" cy="37801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835" cy="3780155"/>
                    </a:xfrm>
                    <a:prstGeom prst="rect">
                      <a:avLst/>
                    </a:prstGeom>
                    <a:noFill/>
                    <a:ln>
                      <a:noFill/>
                    </a:ln>
                  </pic:spPr>
                </pic:pic>
              </a:graphicData>
            </a:graphic>
          </wp:inline>
        </w:drawing>
      </w:r>
    </w:p>
    <w:p w14:paraId="130831B2" w14:textId="6C578BC8" w:rsidR="00152073" w:rsidRDefault="00152073" w:rsidP="00867296">
      <w:pPr>
        <w:suppressAutoHyphens w:val="0"/>
        <w:autoSpaceDE w:val="0"/>
        <w:autoSpaceDN w:val="0"/>
        <w:adjustRightInd w:val="0"/>
        <w:spacing w:line="240" w:lineRule="auto"/>
        <w:ind w:left="2268" w:right="1134"/>
        <w:jc w:val="both"/>
        <w:rPr>
          <w:lang w:val="en-US"/>
        </w:rPr>
      </w:pPr>
      <w:r w:rsidRPr="00152073">
        <w:rPr>
          <w:lang w:val="en-US"/>
        </w:rPr>
        <w:t>Where an alternative belt route exists, the manufacturer shall make specific reference to the alternative route in the user instructions, as required in paragraph 15. When tested, using such alternative belt route(s), the restraint shall comply with all the requirements of the Regulation</w:t>
      </w:r>
      <w:r>
        <w:rPr>
          <w:lang w:val="en-US"/>
        </w:rPr>
        <w:t>.</w:t>
      </w:r>
      <w:r w:rsidRPr="00152073">
        <w:rPr>
          <w:lang w:val="en-US"/>
        </w:rPr>
        <w:t xml:space="preserve"> </w:t>
      </w:r>
      <w:r w:rsidRPr="00152073">
        <w:rPr>
          <w:strike/>
          <w:lang w:val="en-US"/>
        </w:rPr>
        <w:t>with the exception of this paragraph.</w:t>
      </w:r>
      <w:r w:rsidR="00424E25">
        <w:rPr>
          <w:lang w:val="en-US"/>
        </w:rPr>
        <w:t>"</w:t>
      </w:r>
    </w:p>
    <w:p w14:paraId="759A59CF" w14:textId="77777777" w:rsidR="00E32195" w:rsidRPr="00152073" w:rsidRDefault="00E32195" w:rsidP="00867296">
      <w:pPr>
        <w:suppressAutoHyphens w:val="0"/>
        <w:autoSpaceDE w:val="0"/>
        <w:autoSpaceDN w:val="0"/>
        <w:adjustRightInd w:val="0"/>
        <w:spacing w:line="240" w:lineRule="auto"/>
        <w:ind w:left="2268" w:right="1134"/>
        <w:jc w:val="both"/>
        <w:rPr>
          <w:lang w:val="en-US"/>
        </w:rPr>
      </w:pPr>
    </w:p>
    <w:p w14:paraId="3C6726FF" w14:textId="77777777" w:rsidR="00C750B4" w:rsidRDefault="00C750B4" w:rsidP="00C750B4">
      <w:pPr>
        <w:pStyle w:val="SingleTxtG"/>
        <w:ind w:left="2268" w:hanging="1134"/>
        <w:rPr>
          <w:lang w:val="en-US"/>
        </w:rPr>
      </w:pPr>
      <w:r w:rsidRPr="002542B6">
        <w:rPr>
          <w:i/>
          <w:lang w:val="en-US"/>
        </w:rPr>
        <w:t>Paragraph 6.2.2</w:t>
      </w:r>
      <w:r w:rsidRPr="0086097E">
        <w:rPr>
          <w:lang w:val="en-US"/>
        </w:rPr>
        <w:t>., amend to read:</w:t>
      </w:r>
    </w:p>
    <w:p w14:paraId="5C4FDA5A" w14:textId="6521DBD1" w:rsidR="004E3CDF" w:rsidRDefault="00424E25" w:rsidP="004E3CDF">
      <w:pPr>
        <w:suppressAutoHyphens w:val="0"/>
        <w:autoSpaceDE w:val="0"/>
        <w:autoSpaceDN w:val="0"/>
        <w:adjustRightInd w:val="0"/>
        <w:spacing w:line="240" w:lineRule="auto"/>
        <w:ind w:left="2268" w:right="1134" w:hanging="1134"/>
        <w:jc w:val="both"/>
        <w:rPr>
          <w:b/>
          <w:lang w:val="en-US"/>
        </w:rPr>
      </w:pPr>
      <w:r>
        <w:rPr>
          <w:lang w:val="en-US"/>
        </w:rPr>
        <w:t>"</w:t>
      </w:r>
      <w:r w:rsidR="009D5816" w:rsidRPr="009D5816">
        <w:rPr>
          <w:lang w:val="en-US"/>
        </w:rPr>
        <w:t>6.2.2.</w:t>
      </w:r>
      <w:r w:rsidR="009D5816" w:rsidRPr="009D5816">
        <w:rPr>
          <w:lang w:val="en-US"/>
        </w:rPr>
        <w:tab/>
        <w:t xml:space="preserve">For groups I, II and III, all restraint devices utilizing a </w:t>
      </w:r>
      <w:r>
        <w:rPr>
          <w:lang w:val="en-US"/>
        </w:rPr>
        <w:t>"</w:t>
      </w:r>
      <w:r w:rsidR="009D5816" w:rsidRPr="009D5816">
        <w:rPr>
          <w:lang w:val="en-US"/>
        </w:rPr>
        <w:t>lap strap</w:t>
      </w:r>
      <w:r>
        <w:rPr>
          <w:lang w:val="en-US"/>
        </w:rPr>
        <w:t>"</w:t>
      </w:r>
      <w:r w:rsidR="009D5816" w:rsidRPr="009D5816">
        <w:rPr>
          <w:lang w:val="en-US"/>
        </w:rPr>
        <w:t xml:space="preserve"> shall positively guide the</w:t>
      </w:r>
      <w:r w:rsidR="009D5816">
        <w:rPr>
          <w:lang w:val="en-US"/>
        </w:rPr>
        <w:t xml:space="preserve"> </w:t>
      </w:r>
      <w:r>
        <w:rPr>
          <w:lang w:val="en-US"/>
        </w:rPr>
        <w:t>"</w:t>
      </w:r>
      <w:r w:rsidR="009D5816" w:rsidRPr="009D5816">
        <w:rPr>
          <w:lang w:val="en-US"/>
        </w:rPr>
        <w:t>lap strap</w:t>
      </w:r>
      <w:r>
        <w:rPr>
          <w:lang w:val="en-US"/>
        </w:rPr>
        <w:t>"</w:t>
      </w:r>
      <w:r w:rsidR="009D5816" w:rsidRPr="009D5816">
        <w:rPr>
          <w:lang w:val="en-US"/>
        </w:rPr>
        <w:t xml:space="preserve"> to ensure that the loads transmitted by the </w:t>
      </w:r>
      <w:r>
        <w:rPr>
          <w:lang w:val="en-US"/>
        </w:rPr>
        <w:lastRenderedPageBreak/>
        <w:t>"</w:t>
      </w:r>
      <w:r w:rsidR="009D5816" w:rsidRPr="009D5816">
        <w:rPr>
          <w:lang w:val="en-US"/>
        </w:rPr>
        <w:t>lap strap</w:t>
      </w:r>
      <w:r>
        <w:rPr>
          <w:lang w:val="en-US"/>
        </w:rPr>
        <w:t>"</w:t>
      </w:r>
      <w:r w:rsidR="009D5816" w:rsidRPr="009D5816">
        <w:rPr>
          <w:lang w:val="en-US"/>
        </w:rPr>
        <w:t xml:space="preserve"> are transmitted through the pelvis. The assembly shall not subject weak parts of the child's body (abdomen, crotch, etc.) to excessive stresses.</w:t>
      </w:r>
      <w:r w:rsidR="00AB530B">
        <w:rPr>
          <w:lang w:val="en-US"/>
        </w:rPr>
        <w:t xml:space="preserve"> </w:t>
      </w:r>
      <w:r w:rsidR="00AB530B">
        <w:rPr>
          <w:b/>
          <w:lang w:val="en-US"/>
        </w:rPr>
        <w:t xml:space="preserve">The positive guidance </w:t>
      </w:r>
      <w:r w:rsidR="003F5805">
        <w:rPr>
          <w:b/>
          <w:lang w:val="en-US"/>
        </w:rPr>
        <w:t xml:space="preserve">of loads over the pelvis </w:t>
      </w:r>
      <w:r w:rsidR="00AB530B">
        <w:rPr>
          <w:b/>
          <w:lang w:val="en-US"/>
        </w:rPr>
        <w:t xml:space="preserve">shall be realized </w:t>
      </w:r>
      <w:r w:rsidR="00BA26D8">
        <w:rPr>
          <w:b/>
          <w:lang w:val="en-US"/>
        </w:rPr>
        <w:t>from the moment that the child is installed</w:t>
      </w:r>
      <w:r w:rsidR="003F5805">
        <w:rPr>
          <w:b/>
          <w:lang w:val="en-US"/>
        </w:rPr>
        <w:t xml:space="preserve">; forward movement of the child </w:t>
      </w:r>
      <w:r w:rsidR="00CD1BE7">
        <w:rPr>
          <w:b/>
          <w:lang w:val="en-US"/>
        </w:rPr>
        <w:t xml:space="preserve">as a result of the dynamic test </w:t>
      </w:r>
      <w:r w:rsidR="00923FB1">
        <w:rPr>
          <w:b/>
          <w:lang w:val="en-US"/>
        </w:rPr>
        <w:t>shall immediate</w:t>
      </w:r>
      <w:r w:rsidR="00E32195">
        <w:rPr>
          <w:b/>
          <w:lang w:val="en-US"/>
        </w:rPr>
        <w:t>ly</w:t>
      </w:r>
      <w:r w:rsidR="00923FB1">
        <w:rPr>
          <w:b/>
          <w:lang w:val="en-US"/>
        </w:rPr>
        <w:t xml:space="preserve"> generate tension in the adult </w:t>
      </w:r>
      <w:r w:rsidR="002E3C7C">
        <w:rPr>
          <w:b/>
          <w:lang w:val="en-US"/>
        </w:rPr>
        <w:t>lap strap</w:t>
      </w:r>
      <w:r w:rsidR="00923FB1">
        <w:rPr>
          <w:b/>
          <w:lang w:val="en-US"/>
        </w:rPr>
        <w:t>.</w:t>
      </w:r>
    </w:p>
    <w:p w14:paraId="7E78A71A" w14:textId="77777777" w:rsidR="006D68C1" w:rsidRDefault="004E3CDF" w:rsidP="008809E0">
      <w:pPr>
        <w:suppressAutoHyphens w:val="0"/>
        <w:autoSpaceDE w:val="0"/>
        <w:autoSpaceDN w:val="0"/>
        <w:adjustRightInd w:val="0"/>
        <w:spacing w:after="120" w:line="240" w:lineRule="auto"/>
        <w:ind w:left="2268" w:right="1134" w:hanging="1134"/>
        <w:jc w:val="both"/>
        <w:rPr>
          <w:lang w:val="en-US"/>
        </w:rPr>
      </w:pPr>
      <w:r>
        <w:rPr>
          <w:b/>
          <w:lang w:val="en-US"/>
        </w:rPr>
        <w:tab/>
      </w:r>
      <w:r w:rsidRPr="0086097E">
        <w:rPr>
          <w:lang w:val="en-US"/>
        </w:rPr>
        <w:t>The assembly shall not subject weak parts of the child's body (abdomen, crotch, etc.) to excessive stresses.</w:t>
      </w:r>
      <w:r w:rsidR="00424E25">
        <w:rPr>
          <w:lang w:val="en-US"/>
        </w:rPr>
        <w:t>"</w:t>
      </w:r>
    </w:p>
    <w:p w14:paraId="75AF8CAC" w14:textId="77777777" w:rsidR="006D68C1" w:rsidRDefault="006D68C1" w:rsidP="006D68C1">
      <w:pPr>
        <w:pStyle w:val="SingleTxtG"/>
        <w:ind w:left="2268" w:hanging="1134"/>
        <w:rPr>
          <w:lang w:val="en-US"/>
        </w:rPr>
      </w:pPr>
      <w:r w:rsidRPr="002542B6">
        <w:rPr>
          <w:i/>
          <w:lang w:val="en-US"/>
        </w:rPr>
        <w:t>Paragraph 6.2.</w:t>
      </w:r>
      <w:r>
        <w:rPr>
          <w:i/>
          <w:lang w:val="en-US"/>
        </w:rPr>
        <w:t>1</w:t>
      </w:r>
      <w:r w:rsidRPr="002542B6">
        <w:rPr>
          <w:i/>
          <w:lang w:val="en-US"/>
        </w:rPr>
        <w:t>2</w:t>
      </w:r>
      <w:r w:rsidRPr="0086097E">
        <w:rPr>
          <w:lang w:val="en-US"/>
        </w:rPr>
        <w:t>., amend to read:</w:t>
      </w:r>
    </w:p>
    <w:p w14:paraId="6AB4A8FA" w14:textId="77777777" w:rsidR="006D68C1" w:rsidRPr="008809E0" w:rsidRDefault="00424E25" w:rsidP="008809E0">
      <w:pPr>
        <w:suppressAutoHyphens w:val="0"/>
        <w:autoSpaceDE w:val="0"/>
        <w:autoSpaceDN w:val="0"/>
        <w:adjustRightInd w:val="0"/>
        <w:spacing w:after="120" w:line="240" w:lineRule="auto"/>
        <w:ind w:left="2268" w:right="1134" w:hanging="1134"/>
        <w:jc w:val="both"/>
        <w:rPr>
          <w:b/>
          <w:lang w:val="en-US"/>
        </w:rPr>
      </w:pPr>
      <w:r>
        <w:rPr>
          <w:lang w:val="en-US"/>
        </w:rPr>
        <w:t>"</w:t>
      </w:r>
      <w:r w:rsidR="006D68C1" w:rsidRPr="006D68C1">
        <w:rPr>
          <w:lang w:val="en-US"/>
        </w:rPr>
        <w:t>6.2.12.</w:t>
      </w:r>
      <w:r w:rsidR="006D68C1" w:rsidRPr="006D68C1">
        <w:rPr>
          <w:lang w:val="en-US"/>
        </w:rPr>
        <w:tab/>
        <w:t xml:space="preserve">In case of booster cushions, the ease with which the straps and tongue of an adult belt pass through the fixture points shall be examined. This goes particularly for booster cushions which are designed for the front seats of cars, which may have long semi-rigid stalks. The fixed buckle should not be allowed to pass through the fixture points of booster seats, or to permit a lie of belt completely different from that of the test-trolley. </w:t>
      </w:r>
      <w:r w:rsidR="006D68C1">
        <w:rPr>
          <w:b/>
          <w:lang w:val="en-US"/>
        </w:rPr>
        <w:t xml:space="preserve">This shall be tested </w:t>
      </w:r>
      <w:r w:rsidR="002E7B98">
        <w:rPr>
          <w:b/>
          <w:lang w:val="en-US"/>
        </w:rPr>
        <w:t xml:space="preserve">during a separate </w:t>
      </w:r>
      <w:r w:rsidR="00FA50BC">
        <w:rPr>
          <w:b/>
          <w:lang w:val="en-US"/>
        </w:rPr>
        <w:t xml:space="preserve">fitting </w:t>
      </w:r>
      <w:r w:rsidR="002E7B98">
        <w:rPr>
          <w:b/>
          <w:lang w:val="en-US"/>
        </w:rPr>
        <w:t>session</w:t>
      </w:r>
      <w:r w:rsidR="00FA50BC">
        <w:rPr>
          <w:b/>
          <w:lang w:val="en-US"/>
        </w:rPr>
        <w:t xml:space="preserve"> </w:t>
      </w:r>
      <w:r w:rsidR="00AF7DDD">
        <w:rPr>
          <w:b/>
          <w:lang w:val="en-US"/>
        </w:rPr>
        <w:t xml:space="preserve">on the test bench </w:t>
      </w:r>
      <w:r w:rsidR="00FA50BC">
        <w:rPr>
          <w:b/>
          <w:lang w:val="en-US"/>
        </w:rPr>
        <w:t xml:space="preserve">having replaced </w:t>
      </w:r>
      <w:r w:rsidR="00AF7DDD">
        <w:rPr>
          <w:b/>
          <w:lang w:val="en-US"/>
        </w:rPr>
        <w:t xml:space="preserve">as well </w:t>
      </w:r>
      <w:r w:rsidR="00FA50BC">
        <w:rPr>
          <w:b/>
          <w:lang w:val="en-US"/>
        </w:rPr>
        <w:t>the central part of the standard safety belt (figure 3 of Annex 13)</w:t>
      </w:r>
      <w:r w:rsidR="00AF7DDD">
        <w:rPr>
          <w:b/>
          <w:lang w:val="en-US"/>
        </w:rPr>
        <w:t xml:space="preserve"> as part A2 with its X mm of flexible strap length, by </w:t>
      </w:r>
      <w:r w:rsidR="002E3C7C">
        <w:rPr>
          <w:b/>
          <w:lang w:val="en-US"/>
        </w:rPr>
        <w:t xml:space="preserve">respectively a tongue </w:t>
      </w:r>
      <w:r w:rsidR="00AF7DDD">
        <w:rPr>
          <w:b/>
          <w:lang w:val="en-US"/>
        </w:rPr>
        <w:t>a</w:t>
      </w:r>
      <w:r w:rsidR="002E3C7C">
        <w:rPr>
          <w:b/>
          <w:lang w:val="en-US"/>
        </w:rPr>
        <w:t>nd a</w:t>
      </w:r>
      <w:r w:rsidR="00AF7DDD">
        <w:rPr>
          <w:b/>
          <w:lang w:val="en-US"/>
        </w:rPr>
        <w:t xml:space="preserve"> generic buckle on a stalk</w:t>
      </w:r>
      <w:r w:rsidR="002E3C7C">
        <w:rPr>
          <w:b/>
          <w:lang w:val="en-US"/>
        </w:rPr>
        <w:t>, both</w:t>
      </w:r>
      <w:r w:rsidR="00AF7DDD">
        <w:rPr>
          <w:b/>
          <w:lang w:val="en-US"/>
        </w:rPr>
        <w:t xml:space="preserve"> together projecting 150 mm outside the Cr point.</w:t>
      </w:r>
      <w:r w:rsidRPr="004071E9">
        <w:rPr>
          <w:lang w:val="en-US"/>
        </w:rPr>
        <w:t>"</w:t>
      </w:r>
    </w:p>
    <w:p w14:paraId="2FC380D2" w14:textId="77777777" w:rsidR="00C750B4" w:rsidRPr="008809E0" w:rsidRDefault="00C750B4" w:rsidP="008809E0">
      <w:pPr>
        <w:pStyle w:val="SingleTxtG"/>
      </w:pPr>
      <w:r w:rsidRPr="002542B6">
        <w:rPr>
          <w:i/>
          <w:lang w:val="en-US"/>
        </w:rPr>
        <w:t xml:space="preserve">Paragraph </w:t>
      </w:r>
      <w:r>
        <w:rPr>
          <w:i/>
          <w:lang w:val="en-US"/>
        </w:rPr>
        <w:t>7</w:t>
      </w:r>
      <w:r w:rsidRPr="002542B6">
        <w:rPr>
          <w:i/>
          <w:lang w:val="en-US"/>
        </w:rPr>
        <w:t>.2.</w:t>
      </w:r>
      <w:r>
        <w:rPr>
          <w:i/>
          <w:lang w:val="en-US"/>
        </w:rPr>
        <w:t>1.1</w:t>
      </w:r>
      <w:r w:rsidRPr="0086097E">
        <w:rPr>
          <w:lang w:val="en-US"/>
        </w:rPr>
        <w:t>., amend to read:</w:t>
      </w:r>
    </w:p>
    <w:p w14:paraId="7A31D7BF" w14:textId="77777777" w:rsidR="009D5816" w:rsidRPr="0086097E" w:rsidRDefault="00424E25" w:rsidP="00C750B4">
      <w:pPr>
        <w:suppressAutoHyphens w:val="0"/>
        <w:autoSpaceDE w:val="0"/>
        <w:autoSpaceDN w:val="0"/>
        <w:adjustRightInd w:val="0"/>
        <w:spacing w:line="240" w:lineRule="auto"/>
        <w:ind w:left="2268" w:right="1134" w:hanging="1134"/>
        <w:jc w:val="both"/>
        <w:rPr>
          <w:lang w:val="en-US"/>
        </w:rPr>
      </w:pPr>
      <w:r>
        <w:rPr>
          <w:lang w:val="en-US"/>
        </w:rPr>
        <w:t>"</w:t>
      </w:r>
      <w:r w:rsidR="00C750B4" w:rsidRPr="00C750B4">
        <w:rPr>
          <w:lang w:val="en-US"/>
        </w:rPr>
        <w:t>7.2.1.1.</w:t>
      </w:r>
      <w:r w:rsidR="00C750B4" w:rsidRPr="00C750B4">
        <w:rPr>
          <w:lang w:val="en-US"/>
        </w:rPr>
        <w:tab/>
        <w:t xml:space="preserve">The buckle shall be so designed as to preclude any possibility of incorrect manipulation. This means, inter/alia, that it shall not be possible for the buckle to be left in a partially closed position; it shall not be possible to exchange the buckle parts inadvertently when the buckle is being locked; the buckle shall only lock when all parts are engaged. Wherever the buckle </w:t>
      </w:r>
      <w:r w:rsidR="00C750B4">
        <w:rPr>
          <w:b/>
          <w:lang w:val="en-US"/>
        </w:rPr>
        <w:t xml:space="preserve">and /or the tongue are </w:t>
      </w:r>
      <w:r w:rsidR="00C750B4" w:rsidRPr="00C750B4">
        <w:rPr>
          <w:strike/>
          <w:lang w:val="en-US"/>
        </w:rPr>
        <w:t>is</w:t>
      </w:r>
      <w:r w:rsidR="00C750B4" w:rsidRPr="00C750B4">
        <w:rPr>
          <w:lang w:val="en-US"/>
        </w:rPr>
        <w:t xml:space="preserve"> in contact with the child, it shall not be narrower than the minimum width of strap as specified in paragraph 7.2.4.1.1 below. This paragraph is not applicable to belt assemblies already approved according to </w:t>
      </w:r>
      <w:r w:rsidR="00C750B4" w:rsidRPr="004071E9">
        <w:rPr>
          <w:strike/>
          <w:lang w:val="en-US"/>
        </w:rPr>
        <w:t>ECE</w:t>
      </w:r>
      <w:r w:rsidR="00C750B4" w:rsidRPr="00C750B4">
        <w:rPr>
          <w:lang w:val="en-US"/>
        </w:rPr>
        <w:t xml:space="preserve"> Regulation No. 16 or any equivalent standard in force. In the case of a </w:t>
      </w:r>
      <w:r>
        <w:rPr>
          <w:lang w:val="en-US"/>
        </w:rPr>
        <w:t>"</w:t>
      </w:r>
      <w:r w:rsidR="00C750B4" w:rsidRPr="00C750B4">
        <w:rPr>
          <w:lang w:val="en-US"/>
        </w:rPr>
        <w:t>Special Needs Restraint</w:t>
      </w:r>
      <w:r>
        <w:rPr>
          <w:lang w:val="en-US"/>
        </w:rPr>
        <w:t>"</w:t>
      </w:r>
      <w:r w:rsidR="00C750B4" w:rsidRPr="00C750B4">
        <w:rPr>
          <w:lang w:val="en-US"/>
        </w:rPr>
        <w:t xml:space="preserve"> only the buckle on the primary means of restraint need comply with the requirements of this paragraph 7.2.1.1. to paragraph 7.2.1.9. inclusive.</w:t>
      </w:r>
      <w:r>
        <w:rPr>
          <w:lang w:val="en-US"/>
        </w:rPr>
        <w:t>"</w:t>
      </w:r>
      <w:r w:rsidR="00C750B4" w:rsidRPr="00C750B4">
        <w:rPr>
          <w:lang w:val="en-US"/>
        </w:rPr>
        <w:t xml:space="preserve"> </w:t>
      </w:r>
    </w:p>
    <w:p w14:paraId="652EA3F5" w14:textId="77777777"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14:paraId="4954EBA9" w14:textId="1EFC9610" w:rsidR="009C40EE" w:rsidRDefault="00E32195" w:rsidP="00E72A92">
      <w:pPr>
        <w:pStyle w:val="SingleTxtG"/>
        <w:numPr>
          <w:ilvl w:val="0"/>
          <w:numId w:val="21"/>
        </w:numPr>
        <w:ind w:left="1134" w:firstLine="0"/>
        <w:rPr>
          <w:lang w:val="en-US"/>
        </w:rPr>
      </w:pPr>
      <w:r>
        <w:rPr>
          <w:lang w:val="en-US"/>
        </w:rPr>
        <w:t>R</w:t>
      </w:r>
      <w:r w:rsidR="006E4F58">
        <w:rPr>
          <w:lang w:val="en-US"/>
        </w:rPr>
        <w:t>equire</w:t>
      </w:r>
      <w:r>
        <w:rPr>
          <w:lang w:val="en-US"/>
        </w:rPr>
        <w:t>ments</w:t>
      </w:r>
      <w:r w:rsidR="006E4F58">
        <w:rPr>
          <w:lang w:val="en-US"/>
        </w:rPr>
        <w:t xml:space="preserve"> for car manufacturers </w:t>
      </w:r>
      <w:r w:rsidR="008A6A2A">
        <w:rPr>
          <w:lang w:val="en-US"/>
        </w:rPr>
        <w:t>(</w:t>
      </w:r>
      <w:r w:rsidR="006E4F58">
        <w:rPr>
          <w:lang w:val="en-US"/>
        </w:rPr>
        <w:t>R</w:t>
      </w:r>
      <w:r w:rsidR="00E72A92">
        <w:rPr>
          <w:lang w:val="en-US"/>
        </w:rPr>
        <w:t xml:space="preserve">egulation No. </w:t>
      </w:r>
      <w:r w:rsidR="006E4F58">
        <w:rPr>
          <w:lang w:val="en-US"/>
        </w:rPr>
        <w:t xml:space="preserve">16, Annex </w:t>
      </w:r>
      <w:r w:rsidR="008A6A2A">
        <w:rPr>
          <w:lang w:val="en-US"/>
        </w:rPr>
        <w:t>17, Appendix 1</w:t>
      </w:r>
      <w:r w:rsidR="009C40EE">
        <w:rPr>
          <w:lang w:val="en-US"/>
        </w:rPr>
        <w:t xml:space="preserve">, </w:t>
      </w:r>
      <w:r w:rsidR="00E72A92">
        <w:rPr>
          <w:lang w:val="en-US"/>
        </w:rPr>
        <w:t xml:space="preserve">which </w:t>
      </w:r>
      <w:r w:rsidR="009C40EE">
        <w:rPr>
          <w:lang w:val="en-US"/>
        </w:rPr>
        <w:t>allows a certain zone</w:t>
      </w:r>
      <w:r w:rsidR="008A6A2A">
        <w:rPr>
          <w:lang w:val="en-US"/>
        </w:rPr>
        <w:t xml:space="preserve">) </w:t>
      </w:r>
      <w:r>
        <w:rPr>
          <w:lang w:val="en-US"/>
        </w:rPr>
        <w:t xml:space="preserve">are incompatible with requirements </w:t>
      </w:r>
      <w:r w:rsidR="008A6A2A">
        <w:rPr>
          <w:lang w:val="en-US"/>
        </w:rPr>
        <w:t>for C</w:t>
      </w:r>
      <w:r w:rsidR="00B61287">
        <w:rPr>
          <w:lang w:val="en-US"/>
        </w:rPr>
        <w:t xml:space="preserve">hild </w:t>
      </w:r>
      <w:r w:rsidR="008A6A2A">
        <w:rPr>
          <w:lang w:val="en-US"/>
        </w:rPr>
        <w:t>R</w:t>
      </w:r>
      <w:r w:rsidR="00B61287">
        <w:rPr>
          <w:lang w:val="en-US"/>
        </w:rPr>
        <w:t xml:space="preserve">estraint </w:t>
      </w:r>
      <w:r w:rsidR="008A6A2A">
        <w:rPr>
          <w:lang w:val="en-US"/>
        </w:rPr>
        <w:t>S</w:t>
      </w:r>
      <w:r w:rsidR="00B61287">
        <w:rPr>
          <w:lang w:val="en-US"/>
        </w:rPr>
        <w:t>ystem</w:t>
      </w:r>
      <w:r w:rsidR="008A6A2A">
        <w:rPr>
          <w:lang w:val="en-US"/>
        </w:rPr>
        <w:t xml:space="preserve"> </w:t>
      </w:r>
      <w:r w:rsidR="00B61287">
        <w:rPr>
          <w:lang w:val="en-US"/>
        </w:rPr>
        <w:t xml:space="preserve">(CRS) </w:t>
      </w:r>
      <w:r w:rsidR="008A6A2A">
        <w:rPr>
          <w:lang w:val="en-US"/>
        </w:rPr>
        <w:t>manufacturers (R</w:t>
      </w:r>
      <w:r w:rsidR="004A6736">
        <w:rPr>
          <w:lang w:val="en-US"/>
        </w:rPr>
        <w:t xml:space="preserve">egulation No. </w:t>
      </w:r>
      <w:r w:rsidR="008A6A2A">
        <w:rPr>
          <w:lang w:val="en-US"/>
        </w:rPr>
        <w:t>44, par</w:t>
      </w:r>
      <w:r w:rsidR="004A6736">
        <w:rPr>
          <w:lang w:val="en-US"/>
        </w:rPr>
        <w:t xml:space="preserve">agraph </w:t>
      </w:r>
      <w:r w:rsidR="008A6A2A">
        <w:rPr>
          <w:lang w:val="en-US"/>
        </w:rPr>
        <w:t>6.2.12.</w:t>
      </w:r>
      <w:r w:rsidR="004A6736">
        <w:rPr>
          <w:lang w:val="en-US"/>
        </w:rPr>
        <w:t>, ask</w:t>
      </w:r>
      <w:r w:rsidR="009C40EE">
        <w:rPr>
          <w:lang w:val="en-US"/>
        </w:rPr>
        <w:t>s for a different zone</w:t>
      </w:r>
      <w:r w:rsidR="008A6A2A">
        <w:rPr>
          <w:lang w:val="en-US"/>
        </w:rPr>
        <w:t>)</w:t>
      </w:r>
      <w:r w:rsidR="009C40EE">
        <w:rPr>
          <w:lang w:val="en-US"/>
        </w:rPr>
        <w:t xml:space="preserve">. </w:t>
      </w:r>
      <w:r>
        <w:rPr>
          <w:lang w:val="en-US"/>
        </w:rPr>
        <w:t xml:space="preserve">Furthermore, </w:t>
      </w:r>
      <w:r w:rsidR="009C40EE">
        <w:rPr>
          <w:lang w:val="en-US"/>
        </w:rPr>
        <w:t>the definition of main load-bearing contact point needs a more precise definition to prevent difficulties with various new concepts.</w:t>
      </w:r>
    </w:p>
    <w:p w14:paraId="59E17D52" w14:textId="515D60C2" w:rsidR="00A86874" w:rsidRPr="00617DBC" w:rsidRDefault="00B61287" w:rsidP="00E72A92">
      <w:pPr>
        <w:pStyle w:val="SingleTxtG"/>
        <w:numPr>
          <w:ilvl w:val="0"/>
          <w:numId w:val="21"/>
        </w:numPr>
        <w:ind w:left="1134" w:firstLine="0"/>
        <w:rPr>
          <w:lang w:val="en-US"/>
        </w:rPr>
      </w:pPr>
      <w:r>
        <w:rPr>
          <w:lang w:val="en-US"/>
        </w:rPr>
        <w:t xml:space="preserve">The type approval administration of </w:t>
      </w:r>
      <w:r w:rsidR="008374C2" w:rsidRPr="00617DBC">
        <w:rPr>
          <w:lang w:val="en-US"/>
        </w:rPr>
        <w:t xml:space="preserve">the </w:t>
      </w:r>
      <w:r w:rsidR="00BA26D8" w:rsidRPr="00617DBC">
        <w:rPr>
          <w:lang w:val="en-US"/>
        </w:rPr>
        <w:t>Netherlands is confronted with CRS in which the child will show</w:t>
      </w:r>
      <w:r w:rsidR="00E32195" w:rsidRPr="00617DBC">
        <w:rPr>
          <w:lang w:val="en-US"/>
        </w:rPr>
        <w:t>,</w:t>
      </w:r>
      <w:r w:rsidR="00BA26D8" w:rsidRPr="00617DBC">
        <w:rPr>
          <w:lang w:val="en-US"/>
        </w:rPr>
        <w:t xml:space="preserve"> </w:t>
      </w:r>
      <w:r w:rsidR="00A86874" w:rsidRPr="00617DBC">
        <w:rPr>
          <w:lang w:val="en-US"/>
        </w:rPr>
        <w:t>first</w:t>
      </w:r>
      <w:r w:rsidR="00E32195" w:rsidRPr="00617DBC">
        <w:rPr>
          <w:lang w:val="en-US"/>
        </w:rPr>
        <w:t>,</w:t>
      </w:r>
      <w:r w:rsidR="00A86874" w:rsidRPr="00617DBC">
        <w:rPr>
          <w:lang w:val="en-US"/>
        </w:rPr>
        <w:t xml:space="preserve"> </w:t>
      </w:r>
      <w:r w:rsidR="00BA26D8" w:rsidRPr="00617DBC">
        <w:rPr>
          <w:lang w:val="en-US"/>
        </w:rPr>
        <w:t xml:space="preserve">an excessive forward </w:t>
      </w:r>
      <w:r w:rsidR="00A86874" w:rsidRPr="00617DBC">
        <w:rPr>
          <w:lang w:val="en-US"/>
        </w:rPr>
        <w:t xml:space="preserve">movement of the pelvis before the tensioning process of the pelvis actually starts; this works </w:t>
      </w:r>
      <w:r w:rsidR="00E32195" w:rsidRPr="00617DBC">
        <w:rPr>
          <w:lang w:val="en-US"/>
        </w:rPr>
        <w:t>in</w:t>
      </w:r>
      <w:r w:rsidR="00A86874" w:rsidRPr="00617DBC">
        <w:rPr>
          <w:lang w:val="en-US"/>
        </w:rPr>
        <w:t xml:space="preserve"> opposite o</w:t>
      </w:r>
      <w:r w:rsidR="00B254FB" w:rsidRPr="00617DBC">
        <w:rPr>
          <w:lang w:val="en-US"/>
        </w:rPr>
        <w:t>f</w:t>
      </w:r>
      <w:r w:rsidR="00A86874" w:rsidRPr="00617DBC">
        <w:rPr>
          <w:lang w:val="en-US"/>
        </w:rPr>
        <w:t xml:space="preserve"> </w:t>
      </w:r>
      <w:r w:rsidR="00E32195" w:rsidRPr="00617DBC">
        <w:rPr>
          <w:lang w:val="en-US"/>
        </w:rPr>
        <w:t xml:space="preserve">the aim of </w:t>
      </w:r>
      <w:r w:rsidR="00B254FB" w:rsidRPr="00617DBC">
        <w:rPr>
          <w:lang w:val="en-US"/>
        </w:rPr>
        <w:t>car manufacturers</w:t>
      </w:r>
      <w:r w:rsidR="00E32195" w:rsidRPr="00617DBC">
        <w:rPr>
          <w:lang w:val="en-US"/>
        </w:rPr>
        <w:t>’</w:t>
      </w:r>
      <w:r w:rsidR="00B254FB" w:rsidRPr="00617DBC">
        <w:rPr>
          <w:lang w:val="en-US"/>
        </w:rPr>
        <w:t xml:space="preserve"> </w:t>
      </w:r>
      <w:r w:rsidR="00E32195" w:rsidRPr="00617DBC">
        <w:rPr>
          <w:lang w:val="en-US"/>
        </w:rPr>
        <w:t xml:space="preserve">approach to </w:t>
      </w:r>
      <w:r w:rsidR="00A86874" w:rsidRPr="00617DBC">
        <w:rPr>
          <w:lang w:val="en-US"/>
        </w:rPr>
        <w:t>pre</w:t>
      </w:r>
      <w:r w:rsidR="00B254FB" w:rsidRPr="00617DBC">
        <w:rPr>
          <w:lang w:val="en-US"/>
        </w:rPr>
        <w:t>-</w:t>
      </w:r>
      <w:r w:rsidR="00A86874" w:rsidRPr="00617DBC">
        <w:rPr>
          <w:lang w:val="en-US"/>
        </w:rPr>
        <w:t>tensioners.</w:t>
      </w:r>
    </w:p>
    <w:p w14:paraId="3A91A535" w14:textId="34CE7325" w:rsidR="002F5C63" w:rsidRPr="00617DBC" w:rsidRDefault="00B61287" w:rsidP="00E72A92">
      <w:pPr>
        <w:pStyle w:val="SingleTxtG"/>
        <w:numPr>
          <w:ilvl w:val="0"/>
          <w:numId w:val="21"/>
        </w:numPr>
        <w:ind w:left="1134" w:firstLine="0"/>
        <w:rPr>
          <w:lang w:val="en-US"/>
        </w:rPr>
      </w:pPr>
      <w:r w:rsidRPr="00617DBC">
        <w:rPr>
          <w:lang w:val="en-US"/>
        </w:rPr>
        <w:t xml:space="preserve">The type approval administration </w:t>
      </w:r>
      <w:r w:rsidR="00E32195" w:rsidRPr="00617DBC">
        <w:rPr>
          <w:lang w:val="en-US"/>
        </w:rPr>
        <w:t xml:space="preserve">of the </w:t>
      </w:r>
      <w:r w:rsidR="002B6420" w:rsidRPr="00617DBC">
        <w:rPr>
          <w:lang w:val="en-US"/>
        </w:rPr>
        <w:t xml:space="preserve">Netherlands is confronted with a CRS that </w:t>
      </w:r>
      <w:r w:rsidR="00A17D7A" w:rsidRPr="00617DBC">
        <w:rPr>
          <w:lang w:val="en-US"/>
        </w:rPr>
        <w:t xml:space="preserve">forces </w:t>
      </w:r>
      <w:r w:rsidR="002B6420" w:rsidRPr="00617DBC">
        <w:rPr>
          <w:lang w:val="en-US"/>
        </w:rPr>
        <w:t xml:space="preserve">the lie of the adult belt </w:t>
      </w:r>
      <w:r w:rsidR="00617DBC">
        <w:rPr>
          <w:lang w:val="en-US"/>
        </w:rPr>
        <w:t>in real cars</w:t>
      </w:r>
      <w:r w:rsidR="00E32195" w:rsidRPr="00617DBC">
        <w:rPr>
          <w:lang w:val="en-US"/>
        </w:rPr>
        <w:t xml:space="preserve"> </w:t>
      </w:r>
      <w:r w:rsidR="002B6420" w:rsidRPr="00617DBC">
        <w:rPr>
          <w:lang w:val="en-US"/>
        </w:rPr>
        <w:t>completely different from the lie</w:t>
      </w:r>
      <w:r w:rsidR="00264216" w:rsidRPr="00617DBC">
        <w:rPr>
          <w:lang w:val="en-US"/>
        </w:rPr>
        <w:t xml:space="preserve"> on the test-trolley. R</w:t>
      </w:r>
      <w:r w:rsidR="004071E9" w:rsidRPr="00617DBC">
        <w:rPr>
          <w:lang w:val="en-US"/>
        </w:rPr>
        <w:t xml:space="preserve">egulation No. </w:t>
      </w:r>
      <w:r w:rsidR="00264216" w:rsidRPr="00617DBC">
        <w:rPr>
          <w:lang w:val="en-US"/>
        </w:rPr>
        <w:t xml:space="preserve">44 mentions a </w:t>
      </w:r>
      <w:r w:rsidRPr="00617DBC">
        <w:rPr>
          <w:lang w:val="en-US"/>
        </w:rPr>
        <w:t>judgment</w:t>
      </w:r>
      <w:r w:rsidR="00264216" w:rsidRPr="00617DBC">
        <w:rPr>
          <w:lang w:val="en-US"/>
        </w:rPr>
        <w:t xml:space="preserve"> using buckles</w:t>
      </w:r>
      <w:r w:rsidR="00327A59" w:rsidRPr="00617DBC">
        <w:rPr>
          <w:lang w:val="en-US"/>
        </w:rPr>
        <w:t>,</w:t>
      </w:r>
      <w:r w:rsidR="00264216" w:rsidRPr="00617DBC">
        <w:rPr>
          <w:lang w:val="en-US"/>
        </w:rPr>
        <w:t xml:space="preserve"> but does not further specify anything to have a proper judgement. To prevent incompatibilities</w:t>
      </w:r>
      <w:r w:rsidR="002F5C63" w:rsidRPr="00617DBC">
        <w:rPr>
          <w:lang w:val="en-US"/>
        </w:rPr>
        <w:t xml:space="preserve"> in real cars</w:t>
      </w:r>
      <w:r w:rsidR="00E32195" w:rsidRPr="00617DBC">
        <w:rPr>
          <w:lang w:val="en-US"/>
        </w:rPr>
        <w:t>,</w:t>
      </w:r>
      <w:r w:rsidR="002F5C63" w:rsidRPr="00617DBC">
        <w:rPr>
          <w:lang w:val="en-US"/>
        </w:rPr>
        <w:t xml:space="preserve"> this paragraph </w:t>
      </w:r>
      <w:r w:rsidR="00E32195" w:rsidRPr="00617DBC">
        <w:rPr>
          <w:lang w:val="en-US"/>
        </w:rPr>
        <w:t>aims t</w:t>
      </w:r>
      <w:r w:rsidR="002F5C63" w:rsidRPr="00617DBC">
        <w:rPr>
          <w:lang w:val="en-US"/>
        </w:rPr>
        <w:t>o introduce a better check.</w:t>
      </w:r>
    </w:p>
    <w:p w14:paraId="007BA3BF" w14:textId="39607D4E" w:rsidR="00EB12FC" w:rsidRPr="002F5C63" w:rsidRDefault="002F5C63" w:rsidP="00E72A92">
      <w:pPr>
        <w:pStyle w:val="SingleTxtG"/>
        <w:numPr>
          <w:ilvl w:val="0"/>
          <w:numId w:val="21"/>
        </w:numPr>
        <w:ind w:left="1134" w:firstLine="0"/>
        <w:rPr>
          <w:lang w:val="en-US"/>
        </w:rPr>
      </w:pPr>
      <w:r w:rsidRPr="002F5C63">
        <w:rPr>
          <w:lang w:val="en-US"/>
        </w:rPr>
        <w:lastRenderedPageBreak/>
        <w:t>Injur</w:t>
      </w:r>
      <w:r w:rsidR="00327A59">
        <w:rPr>
          <w:lang w:val="en-US"/>
        </w:rPr>
        <w:t>y</w:t>
      </w:r>
      <w:r w:rsidRPr="002F5C63">
        <w:rPr>
          <w:lang w:val="en-US"/>
        </w:rPr>
        <w:t xml:space="preserve"> </w:t>
      </w:r>
      <w:r w:rsidR="007A1CE3">
        <w:rPr>
          <w:lang w:val="en-US"/>
        </w:rPr>
        <w:t>to</w:t>
      </w:r>
      <w:r w:rsidR="007A1CE3" w:rsidRPr="002F5C63">
        <w:rPr>
          <w:lang w:val="en-US"/>
        </w:rPr>
        <w:t xml:space="preserve"> </w:t>
      </w:r>
      <w:r w:rsidR="00E32195">
        <w:rPr>
          <w:lang w:val="en-US"/>
        </w:rPr>
        <w:t xml:space="preserve">a </w:t>
      </w:r>
      <w:r w:rsidRPr="002F5C63">
        <w:rPr>
          <w:lang w:val="en-US"/>
        </w:rPr>
        <w:t xml:space="preserve">child </w:t>
      </w:r>
      <w:r w:rsidR="00327A59">
        <w:rPr>
          <w:lang w:val="en-US"/>
        </w:rPr>
        <w:t xml:space="preserve">as a result of a </w:t>
      </w:r>
      <w:r w:rsidRPr="002F5C63">
        <w:rPr>
          <w:lang w:val="en-US"/>
        </w:rPr>
        <w:t>high local pressure must be avoided</w:t>
      </w:r>
      <w:r w:rsidR="00327A59">
        <w:rPr>
          <w:lang w:val="en-US"/>
        </w:rPr>
        <w:t>. Such injuries</w:t>
      </w:r>
      <w:r w:rsidRPr="002F5C63">
        <w:rPr>
          <w:lang w:val="en-US"/>
        </w:rPr>
        <w:t xml:space="preserve"> can not only be caused by twisted buckles b</w:t>
      </w:r>
      <w:r w:rsidR="00327A59">
        <w:rPr>
          <w:lang w:val="en-US"/>
        </w:rPr>
        <w:t>ut</w:t>
      </w:r>
      <w:r w:rsidRPr="002F5C63">
        <w:rPr>
          <w:lang w:val="en-US"/>
        </w:rPr>
        <w:t xml:space="preserve"> also by twisted tongues</w:t>
      </w:r>
      <w:r w:rsidR="00E32195">
        <w:rPr>
          <w:lang w:val="en-US"/>
        </w:rPr>
        <w:t>,</w:t>
      </w:r>
      <w:r w:rsidR="00327A59">
        <w:rPr>
          <w:lang w:val="en-US"/>
        </w:rPr>
        <w:t xml:space="preserve"> therefore</w:t>
      </w:r>
      <w:r w:rsidR="00E32195">
        <w:rPr>
          <w:lang w:val="en-US"/>
        </w:rPr>
        <w:t>,</w:t>
      </w:r>
      <w:r w:rsidR="00327A59">
        <w:rPr>
          <w:lang w:val="en-US"/>
        </w:rPr>
        <w:t xml:space="preserve"> the relevant paragraph is improved on this point.</w:t>
      </w:r>
    </w:p>
    <w:p w14:paraId="2245806C" w14:textId="77777777"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p>
    <w:sectPr w:rsidR="00915EF6" w:rsidRPr="00CD216A" w:rsidSect="005030D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9B9DD2" w15:done="0"/>
  <w15:commentEx w15:paraId="1AFFE5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AF2BA" w14:textId="77777777" w:rsidR="009676A5" w:rsidRDefault="009676A5"/>
  </w:endnote>
  <w:endnote w:type="continuationSeparator" w:id="0">
    <w:p w14:paraId="28C5E5FB" w14:textId="77777777" w:rsidR="009676A5" w:rsidRDefault="009676A5"/>
  </w:endnote>
  <w:endnote w:type="continuationNotice" w:id="1">
    <w:p w14:paraId="723CA2D3" w14:textId="77777777" w:rsidR="009676A5" w:rsidRDefault="0096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4F568" w14:textId="4097EE66"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CA6CCE">
      <w:rPr>
        <w:b/>
        <w:noProof/>
        <w:sz w:val="18"/>
      </w:rPr>
      <w:t>4</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10FA" w14:textId="40BF3E49"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CA6CCE">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F1766" w14:textId="60246E64" w:rsidR="004C4611" w:rsidRDefault="004C4611" w:rsidP="004C4611">
    <w:pPr>
      <w:pStyle w:val="Footer"/>
    </w:pPr>
    <w:r>
      <w:rPr>
        <w:rFonts w:ascii="C39T30Lfz" w:hAnsi="C39T30Lfz"/>
        <w:noProof/>
        <w:sz w:val="56"/>
        <w:lang w:eastAsia="en-GB"/>
      </w:rPr>
      <w:drawing>
        <wp:anchor distT="0" distB="0" distL="114300" distR="114300" simplePos="0" relativeHeight="251660288" behindDoc="0" locked="0" layoutInCell="1" allowOverlap="1" wp14:anchorId="3AC77151" wp14:editId="70ABEE08">
          <wp:simplePos x="0" y="0"/>
          <wp:positionH relativeFrom="column">
            <wp:posOffset>5473700</wp:posOffset>
          </wp:positionH>
          <wp:positionV relativeFrom="paragraph">
            <wp:posOffset>95250</wp:posOffset>
          </wp:positionV>
          <wp:extent cx="638175" cy="638175"/>
          <wp:effectExtent l="0" t="0" r="9525" b="9525"/>
          <wp:wrapNone/>
          <wp:docPr id="2" name="Picture 1" descr="http://undocs.org/m2/QRCode.ashx?DS=ECE/TRANS/WP.29/GRSP/2016/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DA1DE" w14:textId="1ACBEDAB" w:rsidR="004C4611" w:rsidRDefault="004C4611" w:rsidP="004C4611">
    <w:pPr>
      <w:pStyle w:val="Footer"/>
      <w:ind w:right="1134"/>
      <w:rPr>
        <w:sz w:val="20"/>
      </w:rPr>
    </w:pPr>
    <w:r>
      <w:rPr>
        <w:sz w:val="20"/>
      </w:rPr>
      <w:t>GE.16-16419(E)</w:t>
    </w:r>
  </w:p>
  <w:p w14:paraId="1C697DAF" w14:textId="50A4DFA4" w:rsidR="004C4611" w:rsidRPr="004C4611" w:rsidRDefault="004C4611" w:rsidP="004C4611">
    <w:pPr>
      <w:pStyle w:val="Footer"/>
      <w:ind w:right="1134"/>
      <w:rPr>
        <w:rFonts w:ascii="C39T30Lfz" w:hAnsi="C39T30Lfz"/>
        <w:sz w:val="56"/>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775BB74" wp14:editId="7604B39A">
          <wp:simplePos x="0" y="0"/>
          <wp:positionH relativeFrom="margin">
            <wp:posOffset>4412069</wp:posOffset>
          </wp:positionH>
          <wp:positionV relativeFrom="margin">
            <wp:posOffset>8176895</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ADDC9" w14:textId="77777777" w:rsidR="009676A5" w:rsidRPr="000B175B" w:rsidRDefault="009676A5" w:rsidP="000B175B">
      <w:pPr>
        <w:tabs>
          <w:tab w:val="right" w:pos="2155"/>
        </w:tabs>
        <w:spacing w:after="80"/>
        <w:ind w:left="680"/>
        <w:rPr>
          <w:u w:val="single"/>
        </w:rPr>
      </w:pPr>
      <w:r>
        <w:rPr>
          <w:u w:val="single"/>
        </w:rPr>
        <w:tab/>
      </w:r>
    </w:p>
  </w:footnote>
  <w:footnote w:type="continuationSeparator" w:id="0">
    <w:p w14:paraId="6F5FCF50" w14:textId="77777777" w:rsidR="009676A5" w:rsidRPr="00FC68B7" w:rsidRDefault="009676A5" w:rsidP="00FC68B7">
      <w:pPr>
        <w:tabs>
          <w:tab w:val="left" w:pos="2155"/>
        </w:tabs>
        <w:spacing w:after="80"/>
        <w:ind w:left="680"/>
        <w:rPr>
          <w:u w:val="single"/>
        </w:rPr>
      </w:pPr>
      <w:r>
        <w:rPr>
          <w:u w:val="single"/>
        </w:rPr>
        <w:tab/>
      </w:r>
    </w:p>
  </w:footnote>
  <w:footnote w:type="continuationNotice" w:id="1">
    <w:p w14:paraId="45C5C978" w14:textId="77777777" w:rsidR="009676A5" w:rsidRDefault="009676A5"/>
  </w:footnote>
  <w:footnote w:id="2">
    <w:p w14:paraId="759407E8" w14:textId="77777777"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FF34" w14:textId="77777777" w:rsidR="005030D4" w:rsidRPr="005030D4" w:rsidRDefault="00E769E1">
    <w:pPr>
      <w:pStyle w:val="Header"/>
    </w:pPr>
    <w:r>
      <w:t>EC</w:t>
    </w:r>
    <w:r w:rsidR="00146CA7">
      <w:t>E/TRANS/WP.29/GRSP/201</w:t>
    </w:r>
    <w:r w:rsidR="00E065D8">
      <w:t>6</w:t>
    </w:r>
    <w:r w:rsidR="003E0B92">
      <w:t>/</w:t>
    </w:r>
    <w:r w:rsidR="00D50E38">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BB7F" w14:textId="77777777" w:rsidR="005030D4" w:rsidRPr="005030D4" w:rsidRDefault="0091329B" w:rsidP="005030D4">
    <w:pPr>
      <w:pStyle w:val="Header"/>
      <w:jc w:val="right"/>
    </w:pPr>
    <w:r>
      <w:t>ECE/TRANS/WP.29/GRSP/201</w:t>
    </w:r>
    <w:r w:rsidR="00E065D8">
      <w:t>6</w:t>
    </w:r>
    <w:r w:rsidR="00D50E38">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B0595"/>
    <w:rsid w:val="000B175B"/>
    <w:rsid w:val="000B2F02"/>
    <w:rsid w:val="000B3A0F"/>
    <w:rsid w:val="000B4AB5"/>
    <w:rsid w:val="000B4EF7"/>
    <w:rsid w:val="000C2C03"/>
    <w:rsid w:val="000C2D2E"/>
    <w:rsid w:val="000E0415"/>
    <w:rsid w:val="001013D3"/>
    <w:rsid w:val="001103AA"/>
    <w:rsid w:val="0011666B"/>
    <w:rsid w:val="00132153"/>
    <w:rsid w:val="00146CA7"/>
    <w:rsid w:val="00152073"/>
    <w:rsid w:val="00165F3A"/>
    <w:rsid w:val="00182290"/>
    <w:rsid w:val="00197585"/>
    <w:rsid w:val="001A3955"/>
    <w:rsid w:val="001A4E4D"/>
    <w:rsid w:val="001B4B04"/>
    <w:rsid w:val="001C6663"/>
    <w:rsid w:val="001C7895"/>
    <w:rsid w:val="001D0C8C"/>
    <w:rsid w:val="001D1419"/>
    <w:rsid w:val="001D26DF"/>
    <w:rsid w:val="001D2DEB"/>
    <w:rsid w:val="001D3A03"/>
    <w:rsid w:val="001E7B67"/>
    <w:rsid w:val="00202DA8"/>
    <w:rsid w:val="002057C2"/>
    <w:rsid w:val="00211E0B"/>
    <w:rsid w:val="0022322E"/>
    <w:rsid w:val="00246F62"/>
    <w:rsid w:val="0024772E"/>
    <w:rsid w:val="00254040"/>
    <w:rsid w:val="002542B6"/>
    <w:rsid w:val="0026075A"/>
    <w:rsid w:val="00264216"/>
    <w:rsid w:val="002644FD"/>
    <w:rsid w:val="00267F5F"/>
    <w:rsid w:val="00277FCC"/>
    <w:rsid w:val="002848E5"/>
    <w:rsid w:val="00286B4D"/>
    <w:rsid w:val="00293A5C"/>
    <w:rsid w:val="00297ECE"/>
    <w:rsid w:val="002B6420"/>
    <w:rsid w:val="002D029B"/>
    <w:rsid w:val="002D4643"/>
    <w:rsid w:val="002E3C7C"/>
    <w:rsid w:val="002E7B98"/>
    <w:rsid w:val="002F175C"/>
    <w:rsid w:val="002F5C63"/>
    <w:rsid w:val="002F7DE0"/>
    <w:rsid w:val="00302E18"/>
    <w:rsid w:val="00313535"/>
    <w:rsid w:val="00320E0F"/>
    <w:rsid w:val="003229D8"/>
    <w:rsid w:val="00327A59"/>
    <w:rsid w:val="00352709"/>
    <w:rsid w:val="003619B5"/>
    <w:rsid w:val="00361AC3"/>
    <w:rsid w:val="00365763"/>
    <w:rsid w:val="00371178"/>
    <w:rsid w:val="0038184B"/>
    <w:rsid w:val="00392120"/>
    <w:rsid w:val="00392E47"/>
    <w:rsid w:val="0039461E"/>
    <w:rsid w:val="003A6810"/>
    <w:rsid w:val="003B5B46"/>
    <w:rsid w:val="003C2CC4"/>
    <w:rsid w:val="003C534D"/>
    <w:rsid w:val="003D4B23"/>
    <w:rsid w:val="003D58DF"/>
    <w:rsid w:val="003D6191"/>
    <w:rsid w:val="003E0B92"/>
    <w:rsid w:val="003E130E"/>
    <w:rsid w:val="003E2607"/>
    <w:rsid w:val="003F5805"/>
    <w:rsid w:val="003F64DC"/>
    <w:rsid w:val="004071E9"/>
    <w:rsid w:val="00407361"/>
    <w:rsid w:val="00410C89"/>
    <w:rsid w:val="00422E03"/>
    <w:rsid w:val="00424E25"/>
    <w:rsid w:val="00426B9B"/>
    <w:rsid w:val="004325CB"/>
    <w:rsid w:val="00436926"/>
    <w:rsid w:val="00442A83"/>
    <w:rsid w:val="0045495B"/>
    <w:rsid w:val="00455CB3"/>
    <w:rsid w:val="004561E5"/>
    <w:rsid w:val="00465BE7"/>
    <w:rsid w:val="00476E89"/>
    <w:rsid w:val="0048397A"/>
    <w:rsid w:val="00485CBB"/>
    <w:rsid w:val="004866B7"/>
    <w:rsid w:val="00490CBD"/>
    <w:rsid w:val="00491A5E"/>
    <w:rsid w:val="004A15F1"/>
    <w:rsid w:val="004A6736"/>
    <w:rsid w:val="004A6B18"/>
    <w:rsid w:val="004C2461"/>
    <w:rsid w:val="004C4611"/>
    <w:rsid w:val="004C7462"/>
    <w:rsid w:val="004E035B"/>
    <w:rsid w:val="004E3CDF"/>
    <w:rsid w:val="004E77B2"/>
    <w:rsid w:val="005030D4"/>
    <w:rsid w:val="00504B2D"/>
    <w:rsid w:val="0051570C"/>
    <w:rsid w:val="0052136D"/>
    <w:rsid w:val="0052775E"/>
    <w:rsid w:val="005420F2"/>
    <w:rsid w:val="0056209A"/>
    <w:rsid w:val="005628B6"/>
    <w:rsid w:val="00570776"/>
    <w:rsid w:val="00582341"/>
    <w:rsid w:val="005938C9"/>
    <w:rsid w:val="005941EC"/>
    <w:rsid w:val="0059724D"/>
    <w:rsid w:val="005A2D70"/>
    <w:rsid w:val="005B320C"/>
    <w:rsid w:val="005B3DB3"/>
    <w:rsid w:val="005B4E13"/>
    <w:rsid w:val="005B6A91"/>
    <w:rsid w:val="005C342F"/>
    <w:rsid w:val="005C7D1E"/>
    <w:rsid w:val="005F7B75"/>
    <w:rsid w:val="006001EE"/>
    <w:rsid w:val="00605042"/>
    <w:rsid w:val="00611FC4"/>
    <w:rsid w:val="00614489"/>
    <w:rsid w:val="006176FB"/>
    <w:rsid w:val="00617DBC"/>
    <w:rsid w:val="006317CB"/>
    <w:rsid w:val="00640B26"/>
    <w:rsid w:val="00641748"/>
    <w:rsid w:val="00652D0A"/>
    <w:rsid w:val="00662BB6"/>
    <w:rsid w:val="00671B51"/>
    <w:rsid w:val="0067362F"/>
    <w:rsid w:val="00676606"/>
    <w:rsid w:val="006836CA"/>
    <w:rsid w:val="00684C21"/>
    <w:rsid w:val="006A2530"/>
    <w:rsid w:val="006C3589"/>
    <w:rsid w:val="006D0B20"/>
    <w:rsid w:val="006D37AF"/>
    <w:rsid w:val="006D51D0"/>
    <w:rsid w:val="006D5FB9"/>
    <w:rsid w:val="006D658E"/>
    <w:rsid w:val="006D68C1"/>
    <w:rsid w:val="006E4F58"/>
    <w:rsid w:val="006E564B"/>
    <w:rsid w:val="006E7191"/>
    <w:rsid w:val="00702BE6"/>
    <w:rsid w:val="00703577"/>
    <w:rsid w:val="00705894"/>
    <w:rsid w:val="0071360F"/>
    <w:rsid w:val="00723C13"/>
    <w:rsid w:val="0072632A"/>
    <w:rsid w:val="007327D5"/>
    <w:rsid w:val="007629C8"/>
    <w:rsid w:val="00766954"/>
    <w:rsid w:val="0077047D"/>
    <w:rsid w:val="00795E7E"/>
    <w:rsid w:val="007A1CE3"/>
    <w:rsid w:val="007B6BA5"/>
    <w:rsid w:val="007C3390"/>
    <w:rsid w:val="007C4F4B"/>
    <w:rsid w:val="007E01E9"/>
    <w:rsid w:val="007E63F3"/>
    <w:rsid w:val="007E785B"/>
    <w:rsid w:val="007F6611"/>
    <w:rsid w:val="00811920"/>
    <w:rsid w:val="00815AD0"/>
    <w:rsid w:val="00815EDB"/>
    <w:rsid w:val="008242D7"/>
    <w:rsid w:val="008257B1"/>
    <w:rsid w:val="00832334"/>
    <w:rsid w:val="008374C2"/>
    <w:rsid w:val="00843191"/>
    <w:rsid w:val="00843767"/>
    <w:rsid w:val="00855412"/>
    <w:rsid w:val="0086097E"/>
    <w:rsid w:val="00867296"/>
    <w:rsid w:val="008679D9"/>
    <w:rsid w:val="008809E0"/>
    <w:rsid w:val="008878DE"/>
    <w:rsid w:val="00891B87"/>
    <w:rsid w:val="008979B1"/>
    <w:rsid w:val="008A1ED5"/>
    <w:rsid w:val="008A6A2A"/>
    <w:rsid w:val="008A6B25"/>
    <w:rsid w:val="008A6C4F"/>
    <w:rsid w:val="008B2335"/>
    <w:rsid w:val="008B2E36"/>
    <w:rsid w:val="008D372D"/>
    <w:rsid w:val="008E0678"/>
    <w:rsid w:val="008F31D2"/>
    <w:rsid w:val="0091329B"/>
    <w:rsid w:val="00915EF6"/>
    <w:rsid w:val="009223CA"/>
    <w:rsid w:val="00923FB1"/>
    <w:rsid w:val="00940F93"/>
    <w:rsid w:val="009448C3"/>
    <w:rsid w:val="0095173D"/>
    <w:rsid w:val="00954DA7"/>
    <w:rsid w:val="00961326"/>
    <w:rsid w:val="009676A5"/>
    <w:rsid w:val="00975819"/>
    <w:rsid w:val="009760F3"/>
    <w:rsid w:val="00976CFB"/>
    <w:rsid w:val="0098042E"/>
    <w:rsid w:val="009A0830"/>
    <w:rsid w:val="009A0E8D"/>
    <w:rsid w:val="009B26E7"/>
    <w:rsid w:val="009B64BB"/>
    <w:rsid w:val="009C40EE"/>
    <w:rsid w:val="009D5816"/>
    <w:rsid w:val="009F4207"/>
    <w:rsid w:val="00A00697"/>
    <w:rsid w:val="00A00A3F"/>
    <w:rsid w:val="00A01489"/>
    <w:rsid w:val="00A17D7A"/>
    <w:rsid w:val="00A3026E"/>
    <w:rsid w:val="00A338F1"/>
    <w:rsid w:val="00A35BE0"/>
    <w:rsid w:val="00A413AA"/>
    <w:rsid w:val="00A6129C"/>
    <w:rsid w:val="00A62436"/>
    <w:rsid w:val="00A677E9"/>
    <w:rsid w:val="00A72F22"/>
    <w:rsid w:val="00A7360F"/>
    <w:rsid w:val="00A748A6"/>
    <w:rsid w:val="00A769F4"/>
    <w:rsid w:val="00A776B4"/>
    <w:rsid w:val="00A84838"/>
    <w:rsid w:val="00A855BC"/>
    <w:rsid w:val="00A86874"/>
    <w:rsid w:val="00A94361"/>
    <w:rsid w:val="00AA1A84"/>
    <w:rsid w:val="00AA293C"/>
    <w:rsid w:val="00AA3F0A"/>
    <w:rsid w:val="00AB530B"/>
    <w:rsid w:val="00AB7887"/>
    <w:rsid w:val="00AC30B1"/>
    <w:rsid w:val="00AD5A4F"/>
    <w:rsid w:val="00AD5F43"/>
    <w:rsid w:val="00AF37FD"/>
    <w:rsid w:val="00AF3907"/>
    <w:rsid w:val="00AF7DDD"/>
    <w:rsid w:val="00B064F6"/>
    <w:rsid w:val="00B0709B"/>
    <w:rsid w:val="00B254FB"/>
    <w:rsid w:val="00B30179"/>
    <w:rsid w:val="00B421C1"/>
    <w:rsid w:val="00B53C21"/>
    <w:rsid w:val="00B544EE"/>
    <w:rsid w:val="00B55C71"/>
    <w:rsid w:val="00B56E4A"/>
    <w:rsid w:val="00B56E9C"/>
    <w:rsid w:val="00B61287"/>
    <w:rsid w:val="00B63709"/>
    <w:rsid w:val="00B64B1F"/>
    <w:rsid w:val="00B6553F"/>
    <w:rsid w:val="00B7179E"/>
    <w:rsid w:val="00B77D05"/>
    <w:rsid w:val="00B81206"/>
    <w:rsid w:val="00B81E12"/>
    <w:rsid w:val="00B8700E"/>
    <w:rsid w:val="00B92198"/>
    <w:rsid w:val="00B93765"/>
    <w:rsid w:val="00B96704"/>
    <w:rsid w:val="00BA26D8"/>
    <w:rsid w:val="00BA5998"/>
    <w:rsid w:val="00BB5E55"/>
    <w:rsid w:val="00BC3FA0"/>
    <w:rsid w:val="00BC41EC"/>
    <w:rsid w:val="00BC74E9"/>
    <w:rsid w:val="00BD167F"/>
    <w:rsid w:val="00BD1C24"/>
    <w:rsid w:val="00BF30B3"/>
    <w:rsid w:val="00BF67E3"/>
    <w:rsid w:val="00BF68A8"/>
    <w:rsid w:val="00C038BE"/>
    <w:rsid w:val="00C11A03"/>
    <w:rsid w:val="00C124EA"/>
    <w:rsid w:val="00C13AFA"/>
    <w:rsid w:val="00C22C0C"/>
    <w:rsid w:val="00C37FB4"/>
    <w:rsid w:val="00C42731"/>
    <w:rsid w:val="00C445C8"/>
    <w:rsid w:val="00C4527F"/>
    <w:rsid w:val="00C463DD"/>
    <w:rsid w:val="00C4724C"/>
    <w:rsid w:val="00C55D26"/>
    <w:rsid w:val="00C629A0"/>
    <w:rsid w:val="00C64629"/>
    <w:rsid w:val="00C6567B"/>
    <w:rsid w:val="00C745C3"/>
    <w:rsid w:val="00C750B4"/>
    <w:rsid w:val="00C83287"/>
    <w:rsid w:val="00C96DF2"/>
    <w:rsid w:val="00CA57E6"/>
    <w:rsid w:val="00CA6CCE"/>
    <w:rsid w:val="00CB3E03"/>
    <w:rsid w:val="00CC267E"/>
    <w:rsid w:val="00CD1BE7"/>
    <w:rsid w:val="00CD216A"/>
    <w:rsid w:val="00CD4AA6"/>
    <w:rsid w:val="00CE4A8F"/>
    <w:rsid w:val="00CE764B"/>
    <w:rsid w:val="00D02DB3"/>
    <w:rsid w:val="00D2031B"/>
    <w:rsid w:val="00D20388"/>
    <w:rsid w:val="00D248B6"/>
    <w:rsid w:val="00D25FE2"/>
    <w:rsid w:val="00D26E07"/>
    <w:rsid w:val="00D303D9"/>
    <w:rsid w:val="00D43252"/>
    <w:rsid w:val="00D440F1"/>
    <w:rsid w:val="00D47EEA"/>
    <w:rsid w:val="00D50592"/>
    <w:rsid w:val="00D50E38"/>
    <w:rsid w:val="00D773DF"/>
    <w:rsid w:val="00D87BE4"/>
    <w:rsid w:val="00D95303"/>
    <w:rsid w:val="00D978C6"/>
    <w:rsid w:val="00DA3C1C"/>
    <w:rsid w:val="00DA6FFB"/>
    <w:rsid w:val="00DB0530"/>
    <w:rsid w:val="00DB59DC"/>
    <w:rsid w:val="00DC6D39"/>
    <w:rsid w:val="00E046DF"/>
    <w:rsid w:val="00E065D8"/>
    <w:rsid w:val="00E22B0C"/>
    <w:rsid w:val="00E27346"/>
    <w:rsid w:val="00E32195"/>
    <w:rsid w:val="00E40A45"/>
    <w:rsid w:val="00E560CA"/>
    <w:rsid w:val="00E71BC8"/>
    <w:rsid w:val="00E7260F"/>
    <w:rsid w:val="00E72A92"/>
    <w:rsid w:val="00E73F5D"/>
    <w:rsid w:val="00E769E1"/>
    <w:rsid w:val="00E77615"/>
    <w:rsid w:val="00E77E4E"/>
    <w:rsid w:val="00E96630"/>
    <w:rsid w:val="00EA1F68"/>
    <w:rsid w:val="00EA2A77"/>
    <w:rsid w:val="00EB12FC"/>
    <w:rsid w:val="00ED7A2A"/>
    <w:rsid w:val="00EF1D7F"/>
    <w:rsid w:val="00F31E5F"/>
    <w:rsid w:val="00F44DE7"/>
    <w:rsid w:val="00F6100A"/>
    <w:rsid w:val="00F857F9"/>
    <w:rsid w:val="00F93781"/>
    <w:rsid w:val="00FA2080"/>
    <w:rsid w:val="00FA50BC"/>
    <w:rsid w:val="00FB613B"/>
    <w:rsid w:val="00FB7B08"/>
    <w:rsid w:val="00FC0409"/>
    <w:rsid w:val="00FC2443"/>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14:docId w14:val="2755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3073-C917-4453-9A9E-99523E5F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4</Pages>
  <Words>889</Words>
  <Characters>5070</Characters>
  <Application>Microsoft Office Word</Application>
  <DocSecurity>4</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1616419</vt:lpstr>
      <vt:lpstr>United Nations</vt:lpstr>
      <vt:lpstr>United Nations</vt:lpstr>
    </vt:vector>
  </TitlesOfParts>
  <Company>CSD</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1616419</dc:title>
  <dc:subject>ECE/TRANS/WP.29/GRSP/2016/18</dc:subject>
  <dc:creator>Gianotti</dc:creator>
  <cp:lastModifiedBy>Benedicte Boudol</cp:lastModifiedBy>
  <cp:revision>2</cp:revision>
  <cp:lastPrinted>2016-09-19T15:39:00Z</cp:lastPrinted>
  <dcterms:created xsi:type="dcterms:W3CDTF">2016-10-24T09:05:00Z</dcterms:created>
  <dcterms:modified xsi:type="dcterms:W3CDTF">2016-10-24T09:05:00Z</dcterms:modified>
</cp:coreProperties>
</file>