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9A2913">
                <w:t>TRANS/WP.5/2016/1</w:t>
              </w:r>
            </w:fldSimple>
            <w:r w:rsidR="00362C13">
              <w:t xml:space="preserve">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62F47A2" wp14:editId="4EDBD2AA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9C635F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9A2913">
                <w:t>28 June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9C635F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A2913" w:rsidRPr="00DF7DDC" w:rsidRDefault="009A2913" w:rsidP="009A2913">
      <w:pPr>
        <w:pStyle w:val="SingleTxt"/>
        <w:spacing w:before="120"/>
        <w:ind w:left="0" w:right="1264"/>
        <w:rPr>
          <w:sz w:val="28"/>
          <w:szCs w:val="28"/>
        </w:rPr>
      </w:pPr>
      <w:r w:rsidRPr="00DF7DDC">
        <w:rPr>
          <w:sz w:val="28"/>
          <w:szCs w:val="28"/>
        </w:rPr>
        <w:t>Комитет по внутреннему транспорту</w:t>
      </w:r>
    </w:p>
    <w:p w:rsidR="009A2913" w:rsidRPr="00DF7DDC" w:rsidRDefault="009A2913" w:rsidP="009A2913">
      <w:pPr>
        <w:pStyle w:val="SingleTxt"/>
        <w:ind w:left="0"/>
        <w:jc w:val="left"/>
        <w:rPr>
          <w:b/>
          <w:sz w:val="24"/>
          <w:szCs w:val="24"/>
        </w:rPr>
      </w:pPr>
      <w:r w:rsidRPr="00DF7DDC">
        <w:rPr>
          <w:b/>
          <w:sz w:val="24"/>
          <w:szCs w:val="24"/>
        </w:rPr>
        <w:t xml:space="preserve">Рабочая группа по тенденциям </w:t>
      </w:r>
      <w:r w:rsidRPr="00DF7DDC">
        <w:rPr>
          <w:b/>
          <w:sz w:val="24"/>
          <w:szCs w:val="24"/>
        </w:rPr>
        <w:br/>
        <w:t>и экономике транспорта</w:t>
      </w:r>
    </w:p>
    <w:p w:rsidR="00362C13" w:rsidRDefault="009A2913" w:rsidP="009A2913">
      <w:pPr>
        <w:pStyle w:val="SingleTxt"/>
        <w:ind w:left="0"/>
        <w:jc w:val="left"/>
        <w:rPr>
          <w:b/>
        </w:rPr>
      </w:pPr>
      <w:r w:rsidRPr="00DF7DDC">
        <w:rPr>
          <w:b/>
        </w:rPr>
        <w:t xml:space="preserve">Двадцать </w:t>
      </w:r>
      <w:r>
        <w:rPr>
          <w:b/>
        </w:rPr>
        <w:t>девятая</w:t>
      </w:r>
      <w:r w:rsidRPr="00DF7DDC">
        <w:rPr>
          <w:b/>
        </w:rPr>
        <w:t xml:space="preserve"> сессия</w:t>
      </w:r>
      <w:r w:rsidRPr="00DF7DDC">
        <w:rPr>
          <w:b/>
        </w:rPr>
        <w:br/>
      </w:r>
      <w:r w:rsidRPr="00DF7DDC">
        <w:t xml:space="preserve">Женева, </w:t>
      </w:r>
      <w:r>
        <w:t>5</w:t>
      </w:r>
      <w:r w:rsidRPr="00DF7DDC">
        <w:t>–</w:t>
      </w:r>
      <w:r>
        <w:t>7</w:t>
      </w:r>
      <w:r w:rsidRPr="00DF7DDC">
        <w:t xml:space="preserve"> сентября 201</w:t>
      </w:r>
      <w:r>
        <w:t>6</w:t>
      </w:r>
      <w:r w:rsidRPr="00DF7DDC">
        <w:t xml:space="preserve"> года</w:t>
      </w:r>
      <w:r w:rsidRPr="00DF7DDC">
        <w:br/>
        <w:t xml:space="preserve">Пункт 5 </w:t>
      </w:r>
      <w:r w:rsidRPr="00DF7DDC">
        <w:rPr>
          <w:lang w:val="en-US"/>
        </w:rPr>
        <w:t>b</w:t>
      </w:r>
      <w:r w:rsidRPr="00DF7DDC">
        <w:t>) предварительной повестки дня</w:t>
      </w:r>
      <w:r w:rsidRPr="00DF7DDC">
        <w:br/>
      </w:r>
      <w:r w:rsidRPr="00DF7DDC">
        <w:rPr>
          <w:b/>
        </w:rPr>
        <w:t xml:space="preserve">Отслеживание изменений в общеевропейских </w:t>
      </w:r>
      <w:r>
        <w:rPr>
          <w:b/>
        </w:rPr>
        <w:t>транспортных</w:t>
      </w:r>
      <w:r w:rsidRPr="00DF7DDC">
        <w:rPr>
          <w:b/>
        </w:rPr>
        <w:br/>
      </w:r>
      <w:r>
        <w:rPr>
          <w:b/>
        </w:rPr>
        <w:t>сетях: п</w:t>
      </w:r>
      <w:r w:rsidRPr="00DF7DDC">
        <w:rPr>
          <w:b/>
        </w:rPr>
        <w:t xml:space="preserve">роекты Трансъевропейской автомагистрали </w:t>
      </w:r>
      <w:r w:rsidRPr="00DF7DDC">
        <w:rPr>
          <w:b/>
        </w:rPr>
        <w:br/>
        <w:t>и Трансъевропейской железнодорожной магистрали</w:t>
      </w:r>
    </w:p>
    <w:p w:rsidR="00362C13" w:rsidRDefault="009A2913" w:rsidP="00362C13">
      <w:pPr>
        <w:pStyle w:val="HChGR"/>
      </w:pPr>
      <w:r w:rsidRPr="00DF7DDC">
        <w:tab/>
      </w:r>
      <w:r w:rsidRPr="00DF7DDC">
        <w:tab/>
        <w:t>Информация о прогрессе в реализации проекта Трансъевропейской автомагистрали Север–Юг (ТЕА)</w:t>
      </w:r>
    </w:p>
    <w:p w:rsidR="00362C13" w:rsidRPr="00B340E8" w:rsidRDefault="009A2913" w:rsidP="00362C13">
      <w:pPr>
        <w:pStyle w:val="H1GR"/>
      </w:pPr>
      <w:r w:rsidRPr="00DF7DDC">
        <w:tab/>
      </w:r>
      <w:r w:rsidRPr="00DF7DDC">
        <w:tab/>
      </w:r>
      <w:r>
        <w:t>Представлено У</w:t>
      </w:r>
      <w:r w:rsidRPr="00DF7DDC">
        <w:t>правляющим проекта ТЕА</w:t>
      </w:r>
      <w:r w:rsidRPr="00A50A8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A50A8B" w:rsidRPr="00B340E8">
        <w:rPr>
          <w:sz w:val="20"/>
          <w:vertAlign w:val="superscript"/>
        </w:rPr>
        <w:t xml:space="preserve"> </w:t>
      </w:r>
      <w:r w:rsidR="00A50A8B" w:rsidRPr="00B340E8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:rsidR="00362C13" w:rsidRDefault="009A2913" w:rsidP="00362C13">
      <w:pPr>
        <w:pStyle w:val="HChGR"/>
      </w:pPr>
      <w:r w:rsidRPr="000F0702">
        <w:tab/>
      </w:r>
      <w:r w:rsidRPr="00DF7DDC">
        <w:rPr>
          <w:lang w:val="en-US"/>
        </w:rPr>
        <w:t>I</w:t>
      </w:r>
      <w:r w:rsidRPr="00DF7DDC">
        <w:t>.</w:t>
      </w:r>
      <w:r w:rsidRPr="00DF7DDC">
        <w:tab/>
        <w:t>Цели проекта</w:t>
      </w:r>
    </w:p>
    <w:p w:rsidR="009A2913" w:rsidRPr="00DF7DDC" w:rsidRDefault="009A2913" w:rsidP="00362C13">
      <w:pPr>
        <w:pStyle w:val="SingleTxtGR"/>
      </w:pPr>
      <w:r w:rsidRPr="00DF7DDC">
        <w:t>1.</w:t>
      </w:r>
      <w:r w:rsidRPr="00DF7DDC">
        <w:tab/>
        <w:t>Целью проекта Трансъевропейской автомагистрали Север–Юг (ТЕА) я</w:t>
      </w:r>
      <w:r w:rsidRPr="00DF7DDC">
        <w:t>в</w:t>
      </w:r>
      <w:r w:rsidRPr="00DF7DDC">
        <w:t>ляется содействие процессу интеграции европейских систем транспортной и</w:t>
      </w:r>
      <w:r w:rsidRPr="00DF7DDC">
        <w:t>н</w:t>
      </w:r>
      <w:r w:rsidRPr="00DF7DDC">
        <w:t>фраструктуры, совершенствование применяемых странами, участвующими в данном процессе, методов и знаний в области строительства, эксплуатации и технического обслуживания автомагистралей</w:t>
      </w:r>
      <w:r>
        <w:t>, а также</w:t>
      </w:r>
      <w:r w:rsidRPr="00DF7DDC">
        <w:t xml:space="preserve"> управления ими. </w:t>
      </w:r>
    </w:p>
    <w:p w:rsidR="00362C13" w:rsidRDefault="009A2913" w:rsidP="00362C13">
      <w:pPr>
        <w:pStyle w:val="SingleTxtGR"/>
      </w:pPr>
      <w:r w:rsidRPr="00DF7DDC">
        <w:t>2.</w:t>
      </w:r>
      <w:r w:rsidRPr="00DF7DDC">
        <w:tab/>
        <w:t>Одна из основных задач проекта ТЕА состоит в оказании содействия с</w:t>
      </w:r>
      <w:r w:rsidRPr="00DF7DDC">
        <w:t>о</w:t>
      </w:r>
      <w:r w:rsidRPr="00DF7DDC">
        <w:t>трудничеству управляющих и экспертов в области автомагистралей стран В</w:t>
      </w:r>
      <w:r w:rsidRPr="00DF7DDC">
        <w:t>о</w:t>
      </w:r>
      <w:r w:rsidRPr="00DF7DDC">
        <w:t>стока</w:t>
      </w:r>
      <w:r>
        <w:t xml:space="preserve"> и </w:t>
      </w:r>
      <w:r w:rsidRPr="00DF7DDC">
        <w:t>Запада. Это сотрудничество может принести ощутимые результаты п</w:t>
      </w:r>
      <w:r w:rsidRPr="00DF7DDC">
        <w:t>о</w:t>
      </w:r>
      <w:r w:rsidRPr="00DF7DDC">
        <w:t>средством указания недостатков и потенциальных решений на основе инфо</w:t>
      </w:r>
      <w:r w:rsidRPr="00DF7DDC">
        <w:t>р</w:t>
      </w:r>
      <w:r w:rsidRPr="00DF7DDC">
        <w:t>мации, представленной различными странами. С учетом ожиданий национал</w:t>
      </w:r>
      <w:r w:rsidRPr="00DF7DDC">
        <w:t>ь</w:t>
      </w:r>
      <w:r w:rsidRPr="00DF7DDC">
        <w:t>ных правительств в отношении мер, принимаемых на международном уровне, для стран-участниц приемлемой будет лишь эффективная деятельность в ра</w:t>
      </w:r>
      <w:r w:rsidRPr="00DF7DDC">
        <w:t>м</w:t>
      </w:r>
      <w:r w:rsidRPr="00DF7DDC">
        <w:lastRenderedPageBreak/>
        <w:t>ках проекта ТЕА. Таким образом, основная задача</w:t>
      </w:r>
      <w:r>
        <w:t xml:space="preserve"> в 2016 году</w:t>
      </w:r>
      <w:r w:rsidRPr="00DF7DDC">
        <w:t xml:space="preserve"> –</w:t>
      </w:r>
      <w:r>
        <w:t xml:space="preserve"> подготовить новую стратегию проекта.</w:t>
      </w:r>
    </w:p>
    <w:p w:rsidR="00362C13" w:rsidRDefault="009A2913" w:rsidP="00362C13">
      <w:pPr>
        <w:pStyle w:val="HChGR"/>
      </w:pPr>
      <w:r>
        <w:tab/>
      </w:r>
      <w:r w:rsidRPr="00DF7DDC">
        <w:rPr>
          <w:lang w:val="en-US"/>
        </w:rPr>
        <w:t>II</w:t>
      </w:r>
      <w:r>
        <w:t>.</w:t>
      </w:r>
      <w:r>
        <w:tab/>
        <w:t>Ход</w:t>
      </w:r>
      <w:r w:rsidRPr="00DF7DDC">
        <w:t xml:space="preserve"> реализации </w:t>
      </w:r>
      <w:r>
        <w:t>ТЕА</w:t>
      </w:r>
      <w:r w:rsidRPr="00DF7DDC">
        <w:t xml:space="preserve"> </w:t>
      </w:r>
      <w:r>
        <w:t xml:space="preserve">в </w:t>
      </w:r>
      <w:r w:rsidRPr="00DF7DDC">
        <w:t>201</w:t>
      </w:r>
      <w:r>
        <w:t>6</w:t>
      </w:r>
      <w:r w:rsidRPr="00DF7DDC">
        <w:t xml:space="preserve"> год</w:t>
      </w:r>
      <w:r>
        <w:t>у</w:t>
      </w:r>
    </w:p>
    <w:p w:rsidR="009A2913" w:rsidRPr="00DF7DDC" w:rsidRDefault="009A2913" w:rsidP="00362C13">
      <w:pPr>
        <w:pStyle w:val="SingleTxtGR"/>
      </w:pPr>
      <w:r w:rsidRPr="00DF7DDC">
        <w:t>3.</w:t>
      </w:r>
      <w:r w:rsidRPr="00DF7DDC">
        <w:tab/>
      </w:r>
      <w:r>
        <w:t xml:space="preserve">В ходе </w:t>
      </w:r>
      <w:r w:rsidRPr="00DF7DDC">
        <w:t xml:space="preserve">шестьдесят </w:t>
      </w:r>
      <w:r>
        <w:t>четверт</w:t>
      </w:r>
      <w:r w:rsidRPr="00DF7DDC">
        <w:t xml:space="preserve">ой сессии </w:t>
      </w:r>
      <w:r>
        <w:t>Р</w:t>
      </w:r>
      <w:r w:rsidRPr="00DF7DDC">
        <w:t>уководящего комитета ТЕА, кот</w:t>
      </w:r>
      <w:r w:rsidRPr="00DF7DDC">
        <w:t>о</w:t>
      </w:r>
      <w:r w:rsidRPr="00DF7DDC">
        <w:t>рая состоялась 1</w:t>
      </w:r>
      <w:r>
        <w:t>6 декабря 2015</w:t>
      </w:r>
      <w:r w:rsidRPr="00DF7DDC">
        <w:t xml:space="preserve"> года в </w:t>
      </w:r>
      <w:r>
        <w:t>Вене</w:t>
      </w:r>
      <w:r w:rsidRPr="00DF7DDC">
        <w:t xml:space="preserve">, </w:t>
      </w:r>
      <w:r>
        <w:t>У</w:t>
      </w:r>
      <w:r w:rsidRPr="00DF7DDC">
        <w:t>правляющим проекта ТЕА на п</w:t>
      </w:r>
      <w:r w:rsidRPr="00DF7DDC">
        <w:t>е</w:t>
      </w:r>
      <w:r w:rsidRPr="00DF7DDC">
        <w:t>риод 201</w:t>
      </w:r>
      <w:r>
        <w:t>6</w:t>
      </w:r>
      <w:r w:rsidRPr="00DF7DDC">
        <w:t>–201</w:t>
      </w:r>
      <w:r>
        <w:t>7</w:t>
      </w:r>
      <w:r w:rsidRPr="00DF7DDC">
        <w:t xml:space="preserve"> годов был </w:t>
      </w:r>
      <w:r w:rsidR="00B340E8">
        <w:t>п</w:t>
      </w:r>
      <w:r>
        <w:t>ере</w:t>
      </w:r>
      <w:r w:rsidRPr="00DF7DDC">
        <w:t xml:space="preserve">избран заместитель Генерального директора Национального агентства по вопросам дорог </w:t>
      </w:r>
      <w:r>
        <w:t xml:space="preserve">(GDDKiA) </w:t>
      </w:r>
      <w:r w:rsidRPr="00DF7DDC">
        <w:t>Польши г-н Анджей Мациевски. Он предложил программу работы ТЕА на 201</w:t>
      </w:r>
      <w:r>
        <w:t>6 год, которая была принята Р</w:t>
      </w:r>
      <w:r w:rsidRPr="00DF7DDC">
        <w:t>уководящим комитетом.</w:t>
      </w:r>
    </w:p>
    <w:p w:rsidR="009A2913" w:rsidRPr="00DF7DDC" w:rsidRDefault="009A2913" w:rsidP="00362C13">
      <w:pPr>
        <w:pStyle w:val="SingleTxtGR"/>
      </w:pPr>
      <w:r w:rsidRPr="00DF7DDC">
        <w:t>4.</w:t>
      </w:r>
      <w:r w:rsidRPr="00DF7DDC">
        <w:tab/>
        <w:t>В соответствии с основными целями проекта, которые изложены выше, деятельность в рамках ТЕА в 201</w:t>
      </w:r>
      <w:r>
        <w:t>6</w:t>
      </w:r>
      <w:r w:rsidRPr="00DF7DDC">
        <w:t xml:space="preserve"> году надлежит посвятить следующим темам:</w:t>
      </w:r>
    </w:p>
    <w:p w:rsidR="009A2913" w:rsidRPr="00DF7DDC" w:rsidRDefault="009A2913" w:rsidP="00362C13">
      <w:pPr>
        <w:pStyle w:val="SingleTxtGR"/>
      </w:pPr>
      <w:r>
        <w:tab/>
        <w:t>а)</w:t>
      </w:r>
      <w:r>
        <w:tab/>
      </w:r>
      <w:r w:rsidRPr="00DF7DDC">
        <w:t>финансировани</w:t>
      </w:r>
      <w:r>
        <w:t>е</w:t>
      </w:r>
      <w:r w:rsidRPr="00DF7DDC">
        <w:t xml:space="preserve"> проектов в области инфраструктуры</w:t>
      </w:r>
      <w:r>
        <w:t>, включая с</w:t>
      </w:r>
      <w:r>
        <w:t>о</w:t>
      </w:r>
      <w:r>
        <w:t>циально-экономическую оценку и исследование финансовой осуществимости</w:t>
      </w:r>
      <w:r w:rsidRPr="00DF7DDC">
        <w:t>;</w:t>
      </w:r>
    </w:p>
    <w:p w:rsidR="009A2913" w:rsidRPr="00DF7DDC" w:rsidRDefault="009A2913" w:rsidP="00362C13">
      <w:pPr>
        <w:pStyle w:val="SingleTxtGR"/>
      </w:pPr>
      <w:r w:rsidRPr="00DF7DDC">
        <w:tab/>
      </w:r>
      <w:r w:rsidRPr="00DF7DDC">
        <w:rPr>
          <w:lang w:val="en-US"/>
        </w:rPr>
        <w:t>b</w:t>
      </w:r>
      <w:r w:rsidRPr="00DF7DDC">
        <w:t>)</w:t>
      </w:r>
      <w:r w:rsidRPr="00DF7DDC">
        <w:tab/>
      </w:r>
      <w:r>
        <w:t xml:space="preserve">доклад об </w:t>
      </w:r>
      <w:r w:rsidRPr="00DF7DDC">
        <w:t>управлени</w:t>
      </w:r>
      <w:r>
        <w:t>и</w:t>
      </w:r>
      <w:r w:rsidRPr="00DF7DDC">
        <w:t xml:space="preserve"> безопасност</w:t>
      </w:r>
      <w:r>
        <w:t>ью</w:t>
      </w:r>
      <w:r w:rsidRPr="00DF7DDC">
        <w:t xml:space="preserve"> дорожного движения, проц</w:t>
      </w:r>
      <w:r w:rsidRPr="00DF7DDC">
        <w:t>е</w:t>
      </w:r>
      <w:r w:rsidRPr="00DF7DDC">
        <w:t>ду</w:t>
      </w:r>
      <w:r>
        <w:t>рах</w:t>
      </w:r>
      <w:r w:rsidRPr="00DF7DDC">
        <w:t>, правила</w:t>
      </w:r>
      <w:r>
        <w:t>х</w:t>
      </w:r>
      <w:r w:rsidRPr="00DF7DDC">
        <w:t xml:space="preserve"> и стратеги</w:t>
      </w:r>
      <w:r>
        <w:t>ях в данной области</w:t>
      </w:r>
      <w:r w:rsidRPr="00DF7DDC">
        <w:t>;</w:t>
      </w:r>
    </w:p>
    <w:p w:rsidR="009A2913" w:rsidRPr="00DF7DDC" w:rsidRDefault="009A2913" w:rsidP="00362C13">
      <w:pPr>
        <w:pStyle w:val="SingleTxtGR"/>
      </w:pPr>
      <w:r w:rsidRPr="00DF7DDC">
        <w:tab/>
        <w:t>с)</w:t>
      </w:r>
      <w:r w:rsidRPr="00DF7DDC">
        <w:tab/>
        <w:t xml:space="preserve">оперативная стратегия для проекта ТЕА на </w:t>
      </w:r>
      <w:r>
        <w:t>2016</w:t>
      </w:r>
      <w:r w:rsidR="0022005C" w:rsidRPr="0022005C">
        <w:t>–</w:t>
      </w:r>
      <w:r>
        <w:t>2020</w:t>
      </w:r>
      <w:r w:rsidRPr="00DF7DDC">
        <w:t xml:space="preserve"> год</w:t>
      </w:r>
      <w:r>
        <w:t>ы</w:t>
      </w:r>
      <w:r w:rsidRPr="00DF7DDC">
        <w:t>;</w:t>
      </w:r>
    </w:p>
    <w:p w:rsidR="009A2913" w:rsidRPr="00DF7DDC" w:rsidRDefault="009A2913" w:rsidP="00362C13">
      <w:pPr>
        <w:pStyle w:val="SingleTxtGR"/>
      </w:pPr>
      <w:r w:rsidRPr="00DF7DDC">
        <w:tab/>
      </w:r>
      <w:r w:rsidRPr="00DF7DDC">
        <w:rPr>
          <w:lang w:val="en-US"/>
        </w:rPr>
        <w:t>d</w:t>
      </w:r>
      <w:r w:rsidRPr="00DF7DDC">
        <w:t>)</w:t>
      </w:r>
      <w:r w:rsidRPr="00DF7DDC">
        <w:tab/>
        <w:t xml:space="preserve">осуществление </w:t>
      </w:r>
      <w:r>
        <w:t>информационного моделирования</w:t>
      </w:r>
      <w:r w:rsidRPr="00DF7DDC">
        <w:t>;</w:t>
      </w:r>
    </w:p>
    <w:p w:rsidR="009A2913" w:rsidRPr="00DF7DDC" w:rsidRDefault="009A2913" w:rsidP="00362C13">
      <w:pPr>
        <w:pStyle w:val="SingleTxtGR"/>
      </w:pPr>
      <w:r w:rsidRPr="00DF7DDC">
        <w:tab/>
        <w:t>е)</w:t>
      </w:r>
      <w:r w:rsidRPr="00DF7DDC">
        <w:tab/>
      </w:r>
      <w:r>
        <w:t>техническое обслуживание дорог и управление активами: процед</w:t>
      </w:r>
      <w:r>
        <w:t>у</w:t>
      </w:r>
      <w:r>
        <w:t>ры, правила и стратегии.</w:t>
      </w:r>
    </w:p>
    <w:p w:rsidR="00362C13" w:rsidRDefault="009A2913" w:rsidP="00362C13">
      <w:pPr>
        <w:pStyle w:val="SingleTxtGR"/>
      </w:pPr>
      <w:r w:rsidRPr="00DF7DDC">
        <w:t>5.</w:t>
      </w:r>
      <w:r w:rsidRPr="00DF7DDC">
        <w:tab/>
        <w:t xml:space="preserve">Отобранные темы </w:t>
      </w:r>
      <w:r>
        <w:t>служат</w:t>
      </w:r>
      <w:r w:rsidRPr="00DF7DDC">
        <w:t xml:space="preserve"> ключевыми приоритетными направлениями для всех стран, участвующих в реализации ТЕА. Таким образом, странам ТЕА сл</w:t>
      </w:r>
      <w:r w:rsidRPr="00DF7DDC">
        <w:t>е</w:t>
      </w:r>
      <w:r w:rsidRPr="00DF7DDC">
        <w:t>дует обмениваться опытом, знаниями и ноу-хау для исправления общих ошибок или устранения возможных препятствий в выявленных областях.</w:t>
      </w:r>
    </w:p>
    <w:p w:rsidR="00362C13" w:rsidRDefault="009A2913" w:rsidP="00362C13">
      <w:pPr>
        <w:pStyle w:val="HChGR"/>
      </w:pPr>
      <w:r w:rsidRPr="00961315">
        <w:tab/>
      </w:r>
      <w:r w:rsidRPr="00DF7DDC">
        <w:rPr>
          <w:lang w:val="en-US"/>
        </w:rPr>
        <w:t>III</w:t>
      </w:r>
      <w:r w:rsidR="00EA69CA">
        <w:t>.</w:t>
      </w:r>
      <w:r w:rsidR="00EA69CA">
        <w:tab/>
        <w:t>Деятельность в 201</w:t>
      </w:r>
      <w:r w:rsidR="00EA69CA" w:rsidRPr="00B340E8">
        <w:t>6</w:t>
      </w:r>
      <w:r w:rsidRPr="00DF7DDC">
        <w:t xml:space="preserve"> году</w:t>
      </w:r>
    </w:p>
    <w:p w:rsidR="009A2913" w:rsidRPr="00DF7DDC" w:rsidRDefault="009A2913" w:rsidP="00362C13">
      <w:pPr>
        <w:pStyle w:val="SingleTxtGR"/>
      </w:pPr>
      <w:r w:rsidRPr="00DF7DDC">
        <w:t>6.</w:t>
      </w:r>
      <w:r w:rsidRPr="00DF7DDC">
        <w:tab/>
        <w:t>На основе данной программы работы в план работы ТЕА на 201</w:t>
      </w:r>
      <w:r>
        <w:t>6</w:t>
      </w:r>
      <w:r w:rsidRPr="00DF7DDC">
        <w:t xml:space="preserve"> год б</w:t>
      </w:r>
      <w:r w:rsidRPr="00DF7DDC">
        <w:t>ы</w:t>
      </w:r>
      <w:r w:rsidRPr="00DF7DDC">
        <w:t xml:space="preserve">ли включены следующие задачи: </w:t>
      </w:r>
    </w:p>
    <w:p w:rsidR="009A2913" w:rsidRDefault="009A2913" w:rsidP="00362C13">
      <w:pPr>
        <w:pStyle w:val="SingleTxtGR"/>
      </w:pPr>
      <w:r w:rsidRPr="00DF7DDC">
        <w:tab/>
        <w:t>а)</w:t>
      </w:r>
      <w:r w:rsidRPr="00DF7DDC">
        <w:tab/>
        <w:t xml:space="preserve">укрепление потенциала стран – участниц ТЕА посредством обмена знаниями и оптимальной практикой в следующих областях: </w:t>
      </w:r>
      <w:r>
        <w:t>финансирование проектов в области и</w:t>
      </w:r>
      <w:r w:rsidRPr="00DF7DDC">
        <w:t>нфраструктур</w:t>
      </w:r>
      <w:r>
        <w:t>ы,</w:t>
      </w:r>
      <w:r w:rsidR="00362C13">
        <w:t xml:space="preserve"> </w:t>
      </w:r>
      <w:r w:rsidRPr="00DF7DDC">
        <w:t>управлени</w:t>
      </w:r>
      <w:r>
        <w:t>е</w:t>
      </w:r>
      <w:r w:rsidRPr="00DF7DDC">
        <w:t xml:space="preserve"> безопасност</w:t>
      </w:r>
      <w:r>
        <w:t>ью</w:t>
      </w:r>
      <w:r w:rsidRPr="00DF7DDC">
        <w:t xml:space="preserve"> дорожного движения</w:t>
      </w:r>
      <w:r>
        <w:t xml:space="preserve">, </w:t>
      </w:r>
      <w:r w:rsidRPr="00DF7DDC">
        <w:t>о</w:t>
      </w:r>
      <w:r>
        <w:t>перативная стратегия для</w:t>
      </w:r>
      <w:r w:rsidRPr="00DF7DDC">
        <w:t xml:space="preserve"> ТЕА</w:t>
      </w:r>
      <w:r>
        <w:t xml:space="preserve">, </w:t>
      </w:r>
      <w:r w:rsidRPr="00DF7DDC">
        <w:t xml:space="preserve">осуществление </w:t>
      </w:r>
      <w:r>
        <w:t>информационного моделирования, техническое обслуживание дорог и управление активами;</w:t>
      </w:r>
    </w:p>
    <w:p w:rsidR="009A2913" w:rsidRPr="00DF7DDC" w:rsidRDefault="009A2913" w:rsidP="00362C13">
      <w:pPr>
        <w:pStyle w:val="SingleTxtGR"/>
      </w:pPr>
      <w:r w:rsidRPr="00DF7DDC">
        <w:tab/>
      </w:r>
      <w:r w:rsidRPr="00DF7DDC">
        <w:rPr>
          <w:lang w:val="en-US"/>
        </w:rPr>
        <w:t>b</w:t>
      </w:r>
      <w:r w:rsidRPr="00DF7DDC">
        <w:t>)</w:t>
      </w:r>
      <w:r w:rsidRPr="00DF7DDC">
        <w:tab/>
        <w:t>повышение привлекательности проекта ТЕА как для участвующих в его реализации стран, так и для их соседей на основе усовершенствованной программы работы и более эффективного информирования о результатах ре</w:t>
      </w:r>
      <w:r w:rsidRPr="00DF7DDC">
        <w:t>а</w:t>
      </w:r>
      <w:r w:rsidRPr="00DF7DDC">
        <w:t>лизации проекта;</w:t>
      </w:r>
    </w:p>
    <w:p w:rsidR="009A2913" w:rsidRPr="00DF7DDC" w:rsidRDefault="009A2913" w:rsidP="00362C13">
      <w:pPr>
        <w:pStyle w:val="SingleTxtGR"/>
      </w:pPr>
      <w:r w:rsidRPr="00DF7DDC">
        <w:tab/>
        <w:t>с)</w:t>
      </w:r>
      <w:r w:rsidRPr="00DF7DDC">
        <w:tab/>
        <w:t>достижение высококачественных результатов в контексте напра</w:t>
      </w:r>
      <w:r w:rsidRPr="00DF7DDC">
        <w:t>в</w:t>
      </w:r>
      <w:r w:rsidRPr="00DF7DDC">
        <w:t>лений, связанных с развитием сети ТЕА</w:t>
      </w:r>
      <w:r>
        <w:t>,</w:t>
      </w:r>
      <w:r w:rsidRPr="00DF7DDC">
        <w:t xml:space="preserve"> с активным </w:t>
      </w:r>
      <w:r>
        <w:t>привлечением к этому</w:t>
      </w:r>
      <w:r w:rsidRPr="00DF7DDC">
        <w:t xml:space="preserve"> представителей участвующих в реализации ТЕА стран;</w:t>
      </w:r>
    </w:p>
    <w:p w:rsidR="009A2913" w:rsidRPr="00DF7DDC" w:rsidRDefault="009A2913" w:rsidP="00362C13">
      <w:pPr>
        <w:pStyle w:val="SingleTxtGR"/>
      </w:pPr>
      <w:r w:rsidRPr="00DF7DDC">
        <w:tab/>
      </w:r>
      <w:r w:rsidRPr="00DF7DDC">
        <w:rPr>
          <w:lang w:val="en-US"/>
        </w:rPr>
        <w:t>d</w:t>
      </w:r>
      <w:r w:rsidRPr="00DF7DDC">
        <w:t>)</w:t>
      </w:r>
      <w:r w:rsidRPr="00DF7DDC">
        <w:tab/>
        <w:t>эффективное участие ТЕА в развитии евро-азиатских транспор</w:t>
      </w:r>
      <w:r w:rsidRPr="00DF7DDC">
        <w:t>т</w:t>
      </w:r>
      <w:r w:rsidRPr="00DF7DDC">
        <w:t>ных связей и в сотрудничестве с международными и европейскими транспор</w:t>
      </w:r>
      <w:r w:rsidRPr="00DF7DDC">
        <w:t>т</w:t>
      </w:r>
      <w:r w:rsidRPr="00DF7DDC">
        <w:t>ными организациями (Конференцией руководителей автодорожных админ</w:t>
      </w:r>
      <w:r w:rsidRPr="00DF7DDC">
        <w:t>и</w:t>
      </w:r>
      <w:r w:rsidRPr="00DF7DDC">
        <w:t>страций европейских стран (</w:t>
      </w:r>
      <w:r w:rsidRPr="00DF7DDC">
        <w:rPr>
          <w:lang w:val="en-US"/>
        </w:rPr>
        <w:t>CEDR</w:t>
      </w:r>
      <w:r w:rsidRPr="00DF7DDC">
        <w:t>), Всемирной автодорожной ассоциацией (</w:t>
      </w:r>
      <w:r w:rsidRPr="00DF7DDC">
        <w:rPr>
          <w:lang w:val="en-US"/>
        </w:rPr>
        <w:t>PIARC</w:t>
      </w:r>
      <w:r w:rsidRPr="00DF7DDC">
        <w:t>), Сетью «интеллектуальные транспортные системы и услуги для Евр</w:t>
      </w:r>
      <w:r w:rsidRPr="00DF7DDC">
        <w:t>о</w:t>
      </w:r>
      <w:r w:rsidRPr="00DF7DDC">
        <w:t>пы» (</w:t>
      </w:r>
      <w:r w:rsidRPr="00DF7DDC">
        <w:rPr>
          <w:lang w:val="en-US"/>
        </w:rPr>
        <w:t>ERTICO</w:t>
      </w:r>
      <w:r>
        <w:t>)</w:t>
      </w:r>
      <w:r w:rsidRPr="00DF7DDC">
        <w:t>);</w:t>
      </w:r>
    </w:p>
    <w:p w:rsidR="009A2913" w:rsidRPr="00DF7DDC" w:rsidRDefault="009A2913" w:rsidP="00362C13">
      <w:pPr>
        <w:pStyle w:val="SingleTxtGR"/>
      </w:pPr>
      <w:r w:rsidRPr="00DF7DDC">
        <w:tab/>
        <w:t>е)</w:t>
      </w:r>
      <w:r w:rsidRPr="00DF7DDC">
        <w:tab/>
        <w:t>эффективное административное содействие в реализации проекта ТЕА на основе использования усовершенствованного плана работы и ориент</w:t>
      </w:r>
      <w:r w:rsidRPr="00DF7DDC">
        <w:t>и</w:t>
      </w:r>
      <w:r w:rsidRPr="00DF7DDC">
        <w:t>рованной на достижение конкретных результатов сметы расходов на 201</w:t>
      </w:r>
      <w:r>
        <w:t>6</w:t>
      </w:r>
      <w:r w:rsidRPr="00DF7DDC">
        <w:t xml:space="preserve"> год и </w:t>
      </w:r>
      <w:r>
        <w:t>окончательное</w:t>
      </w:r>
      <w:r w:rsidRPr="00DF7DDC">
        <w:t xml:space="preserve"> решени</w:t>
      </w:r>
      <w:r>
        <w:t>е</w:t>
      </w:r>
      <w:r w:rsidRPr="00DF7DDC">
        <w:t xml:space="preserve"> неурегулированных административных вопросов.</w:t>
      </w:r>
    </w:p>
    <w:p w:rsidR="009A2913" w:rsidRPr="00DF7DDC" w:rsidRDefault="009A2913" w:rsidP="00362C13">
      <w:pPr>
        <w:pStyle w:val="SingleTxtGR"/>
      </w:pPr>
      <w:r w:rsidRPr="00DF7DDC">
        <w:t>7.</w:t>
      </w:r>
      <w:r w:rsidRPr="00DF7DDC">
        <w:tab/>
        <w:t xml:space="preserve">Существует </w:t>
      </w:r>
      <w:r>
        <w:t>потребность</w:t>
      </w:r>
      <w:r w:rsidRPr="00DF7DDC">
        <w:t xml:space="preserve"> в дальнейше</w:t>
      </w:r>
      <w:r>
        <w:t>м</w:t>
      </w:r>
      <w:r w:rsidRPr="00DF7DDC">
        <w:t xml:space="preserve"> обсуждени</w:t>
      </w:r>
      <w:r>
        <w:t>и</w:t>
      </w:r>
      <w:r w:rsidRPr="00DF7DDC">
        <w:t xml:space="preserve"> аспектов сбора и распространения данных о ТЕА. Руководящий комитет ТЕА рассмотрит нео</w:t>
      </w:r>
      <w:r w:rsidRPr="00DF7DDC">
        <w:t>б</w:t>
      </w:r>
      <w:r w:rsidRPr="00DF7DDC">
        <w:t xml:space="preserve">ходимую информацию, а также вопросы подготовки карт ТЕА и их </w:t>
      </w:r>
      <w:r>
        <w:t>размещения</w:t>
      </w:r>
      <w:r w:rsidRPr="00DF7DDC">
        <w:t xml:space="preserve"> в Интернете. </w:t>
      </w:r>
    </w:p>
    <w:p w:rsidR="009A2913" w:rsidRPr="00DF7DDC" w:rsidRDefault="009A2913" w:rsidP="00362C13">
      <w:pPr>
        <w:pStyle w:val="SingleTxtGR"/>
      </w:pPr>
      <w:r w:rsidRPr="00DF7DDC">
        <w:t>8.</w:t>
      </w:r>
      <w:r w:rsidRPr="00DF7DDC">
        <w:tab/>
      </w:r>
      <w:r>
        <w:t>Представление двух</w:t>
      </w:r>
      <w:r w:rsidRPr="00DF7DDC">
        <w:t xml:space="preserve"> докладов по безопасности и стратегии обеспечения дорожного движения на основе информации, собранной </w:t>
      </w:r>
      <w:r>
        <w:t>странами-участницами</w:t>
      </w:r>
      <w:r w:rsidRPr="00DF7DDC">
        <w:t>.</w:t>
      </w:r>
    </w:p>
    <w:p w:rsidR="009A2913" w:rsidRPr="00DF7DDC" w:rsidRDefault="009A2913" w:rsidP="00362C13">
      <w:pPr>
        <w:pStyle w:val="SingleTxtGR"/>
      </w:pPr>
      <w:r w:rsidRPr="00DF7DDC">
        <w:t>9.</w:t>
      </w:r>
      <w:r w:rsidRPr="00DF7DDC">
        <w:tab/>
        <w:t>В 201</w:t>
      </w:r>
      <w:r>
        <w:t>6</w:t>
      </w:r>
      <w:r w:rsidRPr="00DF7DDC">
        <w:t xml:space="preserve"> году были проведены следующие мероприятия:</w:t>
      </w:r>
    </w:p>
    <w:p w:rsidR="009A2913" w:rsidRPr="00DF7DDC" w:rsidRDefault="009A2913" w:rsidP="00362C13">
      <w:pPr>
        <w:pStyle w:val="SingleTxtGR"/>
      </w:pPr>
      <w:r w:rsidRPr="00DF7DDC">
        <w:tab/>
        <w:t>а)</w:t>
      </w:r>
      <w:r w:rsidRPr="00DF7DDC">
        <w:tab/>
      </w:r>
      <w:r>
        <w:t>7</w:t>
      </w:r>
      <w:r w:rsidRPr="00DF7DDC">
        <w:t xml:space="preserve"> апреля 201</w:t>
      </w:r>
      <w:r>
        <w:t>6</w:t>
      </w:r>
      <w:r w:rsidRPr="00DF7DDC">
        <w:t xml:space="preserve"> года в </w:t>
      </w:r>
      <w:r>
        <w:t>Варшаве</w:t>
      </w:r>
      <w:r w:rsidR="00EA69CA" w:rsidRPr="00EA69CA">
        <w:t xml:space="preserve"> </w:t>
      </w:r>
      <w:r w:rsidR="00EA69CA" w:rsidRPr="00DF7DDC">
        <w:t>состоялась</w:t>
      </w:r>
      <w:r w:rsidR="00EA69CA">
        <w:t xml:space="preserve"> ш</w:t>
      </w:r>
      <w:r w:rsidR="00EA69CA" w:rsidRPr="00DF7DDC">
        <w:t xml:space="preserve">естьдесят </w:t>
      </w:r>
      <w:r w:rsidR="00EA69CA">
        <w:t>шес</w:t>
      </w:r>
      <w:r w:rsidR="00EA69CA" w:rsidRPr="00DF7DDC">
        <w:t xml:space="preserve">тая сессия </w:t>
      </w:r>
      <w:r w:rsidR="00EA69CA">
        <w:t>Р</w:t>
      </w:r>
      <w:r w:rsidR="00EA69CA" w:rsidRPr="00DF7DDC">
        <w:t>уководящего комитета ТЕА</w:t>
      </w:r>
      <w:r w:rsidRPr="00DF7DDC">
        <w:t>. Управляющий проект</w:t>
      </w:r>
      <w:r>
        <w:t>а</w:t>
      </w:r>
      <w:r w:rsidRPr="00DF7DDC">
        <w:t xml:space="preserve"> ТЕА г-н Анджей Мацие</w:t>
      </w:r>
      <w:r w:rsidRPr="00DF7DDC">
        <w:t>в</w:t>
      </w:r>
      <w:r w:rsidRPr="00DF7DDC">
        <w:t xml:space="preserve">ски </w:t>
      </w:r>
      <w:r>
        <w:t xml:space="preserve">сделал сообщение о подготовке двух </w:t>
      </w:r>
      <w:r w:rsidRPr="00DF7DDC">
        <w:t xml:space="preserve">вышеупомянутых докладов </w:t>
      </w:r>
      <w:r w:rsidR="00B340E8">
        <w:br/>
      </w:r>
      <w:r w:rsidRPr="00DF7DDC">
        <w:t>(</w:t>
      </w:r>
      <w:r>
        <w:t xml:space="preserve">по </w:t>
      </w:r>
      <w:r w:rsidRPr="00DF7DDC">
        <w:t>безопасност</w:t>
      </w:r>
      <w:r>
        <w:t>и</w:t>
      </w:r>
      <w:r w:rsidRPr="00DF7DDC">
        <w:t xml:space="preserve"> и стратегии </w:t>
      </w:r>
      <w:r>
        <w:t xml:space="preserve">обеспечения </w:t>
      </w:r>
      <w:r w:rsidRPr="00DF7DDC">
        <w:t>дорожного движения)</w:t>
      </w:r>
      <w:r>
        <w:t>.</w:t>
      </w:r>
    </w:p>
    <w:p w:rsidR="009A2913" w:rsidRPr="00DF7DDC" w:rsidRDefault="009A2913" w:rsidP="00362C13">
      <w:pPr>
        <w:pStyle w:val="SingleTxtGR"/>
      </w:pPr>
      <w:r w:rsidRPr="00DF7DDC">
        <w:tab/>
      </w:r>
      <w:r w:rsidRPr="00DF7DDC">
        <w:rPr>
          <w:lang w:val="en-US"/>
        </w:rPr>
        <w:t>b</w:t>
      </w:r>
      <w:r>
        <w:t>)</w:t>
      </w:r>
      <w:r>
        <w:tab/>
        <w:t>Н</w:t>
      </w:r>
      <w:r w:rsidRPr="00DF7DDC">
        <w:t xml:space="preserve">а основе принятого плана работы </w:t>
      </w:r>
      <w:r>
        <w:t>8</w:t>
      </w:r>
      <w:r w:rsidRPr="00DF7DDC">
        <w:t xml:space="preserve"> апреля 201</w:t>
      </w:r>
      <w:r>
        <w:t>6</w:t>
      </w:r>
      <w:r w:rsidRPr="00DF7DDC">
        <w:t xml:space="preserve"> года в </w:t>
      </w:r>
      <w:r>
        <w:t xml:space="preserve">Варшаве </w:t>
      </w:r>
      <w:r w:rsidRPr="00DF7DDC">
        <w:t xml:space="preserve">состоялся семинар по </w:t>
      </w:r>
      <w:r>
        <w:t xml:space="preserve">осуществлению информационного моделирования, </w:t>
      </w:r>
      <w:r w:rsidRPr="00DF7DDC">
        <w:t>на к</w:t>
      </w:r>
      <w:r w:rsidRPr="00DF7DDC">
        <w:t>о</w:t>
      </w:r>
      <w:r w:rsidRPr="00DF7DDC">
        <w:t>тором более 20 экспертов от стран – участниц ТЕА и Европейского союза обм</w:t>
      </w:r>
      <w:r w:rsidRPr="00DF7DDC">
        <w:t>е</w:t>
      </w:r>
      <w:r w:rsidRPr="00DF7DDC">
        <w:t xml:space="preserve">нялись опытом работы и обсудили оптимальную практику и стратегии </w:t>
      </w:r>
      <w:r>
        <w:t>стим</w:t>
      </w:r>
      <w:r>
        <w:t>у</w:t>
      </w:r>
      <w:r>
        <w:t>лирования информационного моделирования</w:t>
      </w:r>
      <w:r w:rsidRPr="00DF7DDC">
        <w:t xml:space="preserve">. </w:t>
      </w:r>
    </w:p>
    <w:p w:rsidR="00362C13" w:rsidRDefault="009A2913" w:rsidP="00362C13">
      <w:pPr>
        <w:pStyle w:val="SingleTxtGR"/>
      </w:pPr>
      <w:r>
        <w:tab/>
        <w:t>с)</w:t>
      </w:r>
      <w:r>
        <w:tab/>
        <w:t>З</w:t>
      </w:r>
      <w:r w:rsidRPr="00DF7DDC">
        <w:t xml:space="preserve">она </w:t>
      </w:r>
      <w:r w:rsidRPr="00DF7DDC">
        <w:rPr>
          <w:lang w:val="en-US"/>
        </w:rPr>
        <w:t>V</w:t>
      </w:r>
      <w:r w:rsidRPr="00DF7DDC">
        <w:t xml:space="preserve"> международной Программы обмена опытом в области д</w:t>
      </w:r>
      <w:r w:rsidRPr="00DF7DDC">
        <w:t>о</w:t>
      </w:r>
      <w:r w:rsidRPr="00DF7DDC">
        <w:t>рожного строительства (ПООДС) представляет собой форум для ежегодного обмена знаниями и ноу-хау между инженерами-дорожниками Северной Амер</w:t>
      </w:r>
      <w:r w:rsidRPr="00DF7DDC">
        <w:t>и</w:t>
      </w:r>
      <w:r w:rsidRPr="00DF7DDC">
        <w:t xml:space="preserve">ки и Европы. ПООДС </w:t>
      </w:r>
      <w:r>
        <w:t>является</w:t>
      </w:r>
      <w:r w:rsidRPr="00DF7DDC">
        <w:t xml:space="preserve"> одн</w:t>
      </w:r>
      <w:r>
        <w:t>ой</w:t>
      </w:r>
      <w:r w:rsidRPr="00DF7DDC">
        <w:t xml:space="preserve"> из инициатив США, а проект ТЕА служит ее европейским аналогом. Сотрудничество с ПООДС началось </w:t>
      </w:r>
      <w:r>
        <w:t xml:space="preserve">еще </w:t>
      </w:r>
      <w:r w:rsidRPr="00DF7DDC">
        <w:t>в 1993 году,</w:t>
      </w:r>
      <w:r>
        <w:t xml:space="preserve"> а в нынешнем году 30 мая </w:t>
      </w:r>
      <w:r w:rsidR="00D93781">
        <w:t>–</w:t>
      </w:r>
      <w:r>
        <w:t xml:space="preserve"> 2 июня в Стамбуле, Турция, прошло</w:t>
      </w:r>
      <w:r w:rsidRPr="00D245B5">
        <w:t xml:space="preserve"> </w:t>
      </w:r>
      <w:r w:rsidRPr="00DF7DDC">
        <w:t xml:space="preserve">двадцать </w:t>
      </w:r>
      <w:r>
        <w:t>тр</w:t>
      </w:r>
      <w:r>
        <w:t>е</w:t>
      </w:r>
      <w:r>
        <w:t>тье</w:t>
      </w:r>
      <w:r w:rsidRPr="00DF7DDC">
        <w:t xml:space="preserve"> ежегодное совещание зоны </w:t>
      </w:r>
      <w:r w:rsidRPr="00DF7DDC">
        <w:rPr>
          <w:lang w:val="en-US"/>
        </w:rPr>
        <w:t>V</w:t>
      </w:r>
      <w:r w:rsidRPr="00DF7DDC">
        <w:t xml:space="preserve"> ПООДС и ТЕА.</w:t>
      </w:r>
      <w:r>
        <w:t xml:space="preserve"> </w:t>
      </w:r>
      <w:r w:rsidRPr="00DF7DDC">
        <w:t>Семинар нынешнего года был посвящен одной из приоритетных тем проекта ТЕА, а именно</w:t>
      </w:r>
      <w:r>
        <w:t>:</w:t>
      </w:r>
      <w:r w:rsidRPr="00DF7DDC">
        <w:t xml:space="preserve"> финансированию проектов в области автодорожной инфраструктуры. Представители стран</w:t>
      </w:r>
      <w:r>
        <w:t xml:space="preserve"> – </w:t>
      </w:r>
      <w:r w:rsidRPr="00DF7DDC">
        <w:t>участниц проекта ТЕА и транспортных управлений четырех штатов Соедине</w:t>
      </w:r>
      <w:r w:rsidRPr="00DF7DDC">
        <w:t>н</w:t>
      </w:r>
      <w:r w:rsidRPr="00DF7DDC">
        <w:t xml:space="preserve">ных Штатов Америки обменялись опытом и </w:t>
      </w:r>
      <w:r>
        <w:t xml:space="preserve">информацией об </w:t>
      </w:r>
      <w:r w:rsidRPr="00DF7DDC">
        <w:t>оптимальной практик</w:t>
      </w:r>
      <w:r>
        <w:t>е</w:t>
      </w:r>
      <w:r w:rsidRPr="00DF7DDC">
        <w:t xml:space="preserve"> финансирования дорожных работ, а также реконструкции и технич</w:t>
      </w:r>
      <w:r w:rsidRPr="00DF7DDC">
        <w:t>е</w:t>
      </w:r>
      <w:r w:rsidRPr="00DF7DDC">
        <w:t>ского обслуживания дорог.</w:t>
      </w:r>
    </w:p>
    <w:p w:rsidR="00362C13" w:rsidRDefault="009A2913" w:rsidP="00362C13">
      <w:pPr>
        <w:pStyle w:val="HChGR"/>
      </w:pPr>
      <w:r w:rsidRPr="00C7219B">
        <w:tab/>
      </w:r>
      <w:r w:rsidRPr="00DF7DDC">
        <w:rPr>
          <w:lang w:val="en-US"/>
        </w:rPr>
        <w:t>IV</w:t>
      </w:r>
      <w:r>
        <w:t>.</w:t>
      </w:r>
      <w:r>
        <w:tab/>
        <w:t>Трудности в 2016</w:t>
      </w:r>
      <w:r w:rsidRPr="00DF7DDC">
        <w:t xml:space="preserve"> году</w:t>
      </w:r>
    </w:p>
    <w:p w:rsidR="009A2913" w:rsidRPr="00DF7DDC" w:rsidRDefault="009A2913" w:rsidP="00362C13">
      <w:pPr>
        <w:pStyle w:val="SingleTxtGR"/>
      </w:pPr>
      <w:r w:rsidRPr="00DF7DDC">
        <w:t>10.</w:t>
      </w:r>
      <w:r w:rsidRPr="00DF7DDC">
        <w:tab/>
        <w:t>Проект ТЕА нуждается в большей транспарентности и в большем пр</w:t>
      </w:r>
      <w:r w:rsidRPr="00DF7DDC">
        <w:t>и</w:t>
      </w:r>
      <w:r w:rsidRPr="00DF7DDC">
        <w:t>знании, а также в достижении ощутимых результатов. Стимулирование де</w:t>
      </w:r>
      <w:r w:rsidRPr="00DF7DDC">
        <w:t>я</w:t>
      </w:r>
      <w:r w:rsidRPr="00DF7DDC">
        <w:t xml:space="preserve">тельности ТЕА в качестве одной из основных задач ЦУП ТЕА будет </w:t>
      </w:r>
      <w:r>
        <w:t>спосо</w:t>
      </w:r>
      <w:r>
        <w:t>б</w:t>
      </w:r>
      <w:r>
        <w:t>ствовать</w:t>
      </w:r>
      <w:r w:rsidRPr="00DF7DDC">
        <w:t xml:space="preserve"> сотрудничеству с другими заинтересованными сторонами</w:t>
      </w:r>
      <w:r>
        <w:t>, а также</w:t>
      </w:r>
      <w:r w:rsidRPr="00DF7DDC">
        <w:t xml:space="preserve"> привлеч</w:t>
      </w:r>
      <w:r>
        <w:t>ению</w:t>
      </w:r>
      <w:r w:rsidRPr="00DF7DDC">
        <w:t xml:space="preserve"> к участию в проекте новы</w:t>
      </w:r>
      <w:r>
        <w:t>х</w:t>
      </w:r>
      <w:r w:rsidRPr="00DF7DDC">
        <w:t xml:space="preserve"> стран. В то же время это повысит надежность с точки зрения уже участвующих партнеров. </w:t>
      </w:r>
    </w:p>
    <w:p w:rsidR="009A2913" w:rsidRPr="00DF7DDC" w:rsidRDefault="009A2913" w:rsidP="00362C13">
      <w:pPr>
        <w:pStyle w:val="SingleTxtGR"/>
      </w:pPr>
      <w:r w:rsidRPr="00DF7DDC">
        <w:t>11.</w:t>
      </w:r>
      <w:r w:rsidRPr="00DF7DDC">
        <w:tab/>
        <w:t>В 201</w:t>
      </w:r>
      <w:r>
        <w:t>6</w:t>
      </w:r>
      <w:r w:rsidRPr="00DF7DDC">
        <w:t xml:space="preserve"> году </w:t>
      </w:r>
      <w:r>
        <w:t>У</w:t>
      </w:r>
      <w:r w:rsidRPr="00DF7DDC">
        <w:t>правляющий пр</w:t>
      </w:r>
      <w:r>
        <w:t>оекта ТЕА будет заниматься под</w:t>
      </w:r>
      <w:r w:rsidRPr="00DF7DDC">
        <w:t xml:space="preserve">готовкой </w:t>
      </w:r>
      <w:r>
        <w:t>дву</w:t>
      </w:r>
      <w:r w:rsidRPr="00DF7DDC">
        <w:t xml:space="preserve">х докладов, из которых доклад по стратегии ТЕА будет </w:t>
      </w:r>
      <w:r>
        <w:t>иметь первостепе</w:t>
      </w:r>
      <w:r>
        <w:t>н</w:t>
      </w:r>
      <w:r>
        <w:t>ную</w:t>
      </w:r>
      <w:r w:rsidRPr="00DF7DDC">
        <w:t xml:space="preserve"> важн</w:t>
      </w:r>
      <w:r>
        <w:t>ость</w:t>
      </w:r>
      <w:r w:rsidRPr="00DF7DDC">
        <w:t xml:space="preserve"> с учетом будуще</w:t>
      </w:r>
      <w:r>
        <w:t>й деятельности и характера меро</w:t>
      </w:r>
      <w:r w:rsidRPr="00DF7DDC">
        <w:t>приятий в ра</w:t>
      </w:r>
      <w:r w:rsidRPr="00DF7DDC">
        <w:t>м</w:t>
      </w:r>
      <w:r w:rsidRPr="00DF7DDC">
        <w:t xml:space="preserve">ках ТЕА. </w:t>
      </w:r>
    </w:p>
    <w:p w:rsidR="00362C13" w:rsidRDefault="009A2913" w:rsidP="00362C13">
      <w:pPr>
        <w:pStyle w:val="SingleTxtGR"/>
      </w:pPr>
      <w:r w:rsidRPr="00DF7DDC">
        <w:t>12.</w:t>
      </w:r>
      <w:r w:rsidRPr="00DF7DDC">
        <w:tab/>
        <w:t>Кроме того, для обеспечения более эффективного функционирования ЦУП ТЕА требуется решить оставшиеся административные вопросы, связа</w:t>
      </w:r>
      <w:r w:rsidRPr="00DF7DDC">
        <w:t>н</w:t>
      </w:r>
      <w:r w:rsidRPr="00DF7DDC">
        <w:t xml:space="preserve">ные с контрактом </w:t>
      </w:r>
      <w:r>
        <w:t>У</w:t>
      </w:r>
      <w:r w:rsidRPr="00DF7DDC">
        <w:t>правляющего проект</w:t>
      </w:r>
      <w:r>
        <w:t>а</w:t>
      </w:r>
      <w:r w:rsidRPr="00DF7DDC">
        <w:t xml:space="preserve"> ТЕА. </w:t>
      </w:r>
    </w:p>
    <w:p w:rsidR="00362C13" w:rsidRDefault="009A2913" w:rsidP="00362C13">
      <w:pPr>
        <w:pStyle w:val="HChGR"/>
      </w:pPr>
      <w:r w:rsidRPr="0076520A">
        <w:tab/>
      </w:r>
      <w:r w:rsidRPr="00DF7DDC">
        <w:rPr>
          <w:lang w:val="en-US"/>
        </w:rPr>
        <w:t>V</w:t>
      </w:r>
      <w:r w:rsidRPr="00DF7DDC">
        <w:t>.</w:t>
      </w:r>
      <w:r w:rsidRPr="00DF7DDC">
        <w:tab/>
        <w:t>Выводы</w:t>
      </w:r>
    </w:p>
    <w:p w:rsidR="009A2913" w:rsidRPr="00DF7DDC" w:rsidRDefault="009A2913" w:rsidP="00362C13">
      <w:pPr>
        <w:pStyle w:val="SingleTxtGR"/>
      </w:pPr>
      <w:r w:rsidRPr="00DF7DDC">
        <w:t>13.</w:t>
      </w:r>
      <w:r w:rsidRPr="00DF7DDC">
        <w:tab/>
        <w:t xml:space="preserve">Все виды деятельности за отчетный период проводились в соответствии с программой работы </w:t>
      </w:r>
      <w:r>
        <w:t>Р</w:t>
      </w:r>
      <w:r w:rsidRPr="00DF7DDC">
        <w:t>уководящего комитета</w:t>
      </w:r>
      <w:r>
        <w:t>, принятой</w:t>
      </w:r>
      <w:r w:rsidRPr="00DF7DDC">
        <w:t xml:space="preserve"> в 201</w:t>
      </w:r>
      <w:r>
        <w:t>6</w:t>
      </w:r>
      <w:r w:rsidRPr="00DF7DDC">
        <w:t xml:space="preserve"> году.</w:t>
      </w:r>
    </w:p>
    <w:p w:rsidR="00A658DB" w:rsidRPr="00B340E8" w:rsidRDefault="009A2913" w:rsidP="00362C13">
      <w:pPr>
        <w:pStyle w:val="SingleTxtGR"/>
      </w:pPr>
      <w:r w:rsidRPr="00DF7DDC">
        <w:t>14.</w:t>
      </w:r>
      <w:r w:rsidRPr="00DF7DDC">
        <w:tab/>
        <w:t xml:space="preserve">В соответствии с </w:t>
      </w:r>
      <w:r>
        <w:t>С</w:t>
      </w:r>
      <w:r w:rsidRPr="00DF7DDC">
        <w:t xml:space="preserve">оглашением о </w:t>
      </w:r>
      <w:r>
        <w:t>Ц</w:t>
      </w:r>
      <w:r w:rsidRPr="00DF7DDC">
        <w:t>елевом фонде ТЕА в рамках проекта ТЕА рассматриваются приоритетные темы для участвующих в его реализации стран, что способствует более оперативной интеграции сетей автомагистралей восточно- и западноевропейских стран. В то же время проект ТЕА предусма</w:t>
      </w:r>
      <w:r w:rsidRPr="00DF7DDC">
        <w:t>т</w:t>
      </w:r>
      <w:r w:rsidRPr="00DF7DDC">
        <w:t>ривает более эффективное согласование дорожного законодательства и введ</w:t>
      </w:r>
      <w:r w:rsidRPr="00DF7DDC">
        <w:t>е</w:t>
      </w:r>
      <w:r w:rsidRPr="00DF7DDC">
        <w:t>ние общих стандартов автомагистралей для повышения качества услуг в рамках основных коридоров стран-участниц (например, безопасность дорожного дв</w:t>
      </w:r>
      <w:r w:rsidRPr="00DF7DDC">
        <w:t>и</w:t>
      </w:r>
      <w:r w:rsidRPr="00DF7DDC">
        <w:t>жения, ОВОС, ИТС и финансирование).</w:t>
      </w:r>
    </w:p>
    <w:p w:rsidR="00362C13" w:rsidRPr="00B340E8" w:rsidRDefault="00362C13" w:rsidP="00362C13">
      <w:pPr>
        <w:spacing w:before="240"/>
        <w:jc w:val="center"/>
        <w:rPr>
          <w:u w:val="single"/>
        </w:rPr>
      </w:pPr>
      <w:r w:rsidRPr="00B340E8">
        <w:rPr>
          <w:u w:val="single"/>
        </w:rPr>
        <w:tab/>
      </w:r>
      <w:r w:rsidRPr="00B340E8">
        <w:rPr>
          <w:u w:val="single"/>
        </w:rPr>
        <w:tab/>
      </w:r>
      <w:r w:rsidRPr="00B340E8">
        <w:rPr>
          <w:u w:val="single"/>
        </w:rPr>
        <w:tab/>
      </w:r>
    </w:p>
    <w:sectPr w:rsidR="00362C13" w:rsidRPr="00B340E8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13" w:rsidRDefault="009A2913" w:rsidP="00B471C5">
      <w:r>
        <w:separator/>
      </w:r>
    </w:p>
  </w:endnote>
  <w:endnote w:type="continuationSeparator" w:id="0">
    <w:p w:rsidR="009A2913" w:rsidRDefault="009A291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C635F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87266C">
      <w:rPr>
        <w:lang w:val="en-US"/>
      </w:rPr>
      <w:t>10987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87266C">
      <w:rPr>
        <w:lang w:val="en-US"/>
      </w:rPr>
      <w:t>10987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C635F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A50A8B">
            <w:rPr>
              <w:lang w:val="en-US"/>
            </w:rPr>
            <w:t>10987</w:t>
          </w:r>
          <w:r w:rsidRPr="001C3ABC">
            <w:rPr>
              <w:lang w:val="en-US"/>
            </w:rPr>
            <w:t xml:space="preserve"> (R)</w:t>
          </w:r>
          <w:r w:rsidR="00A50A8B">
            <w:rPr>
              <w:lang w:val="en-US"/>
            </w:rPr>
            <w:t xml:space="preserve">  120716  130716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87266C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5/2016/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5/2016/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87266C" w:rsidRDefault="0087266C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7266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7266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7266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7266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7266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7266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87266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87266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87266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13" w:rsidRPr="009141DC" w:rsidRDefault="009A291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A2913" w:rsidRPr="00D1261C" w:rsidRDefault="009A291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9A2913" w:rsidRPr="00A50A8B" w:rsidRDefault="00A50A8B">
      <w:pPr>
        <w:pStyle w:val="FootnoteText"/>
        <w:rPr>
          <w:lang w:val="ru-RU"/>
        </w:rPr>
      </w:pPr>
      <w:r>
        <w:tab/>
      </w:r>
      <w:r w:rsidR="009A2913" w:rsidRPr="00A50A8B">
        <w:rPr>
          <w:rStyle w:val="FootnoteReference"/>
          <w:vertAlign w:val="baseline"/>
          <w:lang w:val="ru-RU"/>
        </w:rPr>
        <w:t>*</w:t>
      </w:r>
      <w:r w:rsidR="009A2913" w:rsidRPr="00A50A8B">
        <w:rPr>
          <w:lang w:val="ru-RU"/>
        </w:rPr>
        <w:t xml:space="preserve"> </w:t>
      </w:r>
      <w:r w:rsidRPr="00A50A8B">
        <w:rPr>
          <w:lang w:val="ru-RU"/>
        </w:rPr>
        <w:tab/>
      </w:r>
      <w:r w:rsidRPr="009A2913">
        <w:rPr>
          <w:lang w:val="ru-RU"/>
        </w:rPr>
        <w:t>Настоящий документ был представлен с опозданием ввиду несвоевременного получения материалов из других источников.</w:t>
      </w:r>
    </w:p>
  </w:footnote>
  <w:footnote w:id="2">
    <w:p w:rsidR="00A50A8B" w:rsidRPr="00A50A8B" w:rsidRDefault="00A50A8B">
      <w:pPr>
        <w:pStyle w:val="FootnoteText"/>
        <w:rPr>
          <w:lang w:val="ru-RU"/>
        </w:rPr>
      </w:pPr>
      <w:r w:rsidRPr="00B340E8">
        <w:rPr>
          <w:lang w:val="ru-RU"/>
        </w:rPr>
        <w:tab/>
      </w:r>
      <w:r w:rsidRPr="00A50A8B">
        <w:rPr>
          <w:rStyle w:val="FootnoteReference"/>
          <w:vertAlign w:val="baseline"/>
          <w:lang w:val="ru-RU"/>
        </w:rPr>
        <w:t>**</w:t>
      </w:r>
      <w:r w:rsidRPr="00A50A8B">
        <w:rPr>
          <w:lang w:val="ru-RU"/>
        </w:rPr>
        <w:t xml:space="preserve"> </w:t>
      </w:r>
      <w:r w:rsidRPr="00A50A8B">
        <w:rPr>
          <w:lang w:val="ru-RU"/>
        </w:rPr>
        <w:tab/>
      </w:r>
      <w:r w:rsidRPr="009A2913">
        <w:rPr>
          <w:lang w:val="ru-RU"/>
        </w:rPr>
        <w:t>Настоящий документ до его передачи в службы письменного перевода Организации Объединенных Наций не редактировался.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BC15CA">
      <w:rPr>
        <w:lang w:val="en-US"/>
      </w:rPr>
      <w:t>TRANS/WP.5/2016/1</w:t>
    </w:r>
    <w:r w:rsidR="0087266C">
      <w:rPr>
        <w:b w:val="0"/>
      </w:rPr>
      <w:fldChar w:fldCharType="begin"/>
    </w:r>
    <w:r w:rsidR="0087266C">
      <w:instrText xml:space="preserve"> DOCVARIABLE "sss1" \* MERGEFORMAT </w:instrText>
    </w:r>
    <w:r w:rsidR="0087266C">
      <w:rPr>
        <w:b w:val="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BC15CA">
      <w:rPr>
        <w:lang w:val="en-US"/>
      </w:rPr>
      <w:t>TRANS/WP.5/2016/1</w:t>
    </w:r>
    <w:r w:rsidR="0087266C">
      <w:rPr>
        <w:b w:val="0"/>
      </w:rPr>
      <w:fldChar w:fldCharType="begin"/>
    </w:r>
    <w:r w:rsidR="0087266C">
      <w:instrText xml:space="preserve"> DOCVARIABLE "sss1" \* MERGEFORMAT </w:instrText>
    </w:r>
    <w:r w:rsidR="0087266C">
      <w:rPr>
        <w:b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13"/>
    <w:rsid w:val="000450D1"/>
    <w:rsid w:val="000B1FD5"/>
    <w:rsid w:val="000C1021"/>
    <w:rsid w:val="000F2A4F"/>
    <w:rsid w:val="00203F84"/>
    <w:rsid w:val="00214DDD"/>
    <w:rsid w:val="0022005C"/>
    <w:rsid w:val="00275188"/>
    <w:rsid w:val="00275460"/>
    <w:rsid w:val="0028687D"/>
    <w:rsid w:val="002B091C"/>
    <w:rsid w:val="002B3D40"/>
    <w:rsid w:val="002D0CCB"/>
    <w:rsid w:val="00337FFB"/>
    <w:rsid w:val="00345C79"/>
    <w:rsid w:val="00362C13"/>
    <w:rsid w:val="00366A39"/>
    <w:rsid w:val="00415C18"/>
    <w:rsid w:val="0048005C"/>
    <w:rsid w:val="004D639B"/>
    <w:rsid w:val="004E242B"/>
    <w:rsid w:val="005374FF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7266C"/>
    <w:rsid w:val="00885C72"/>
    <w:rsid w:val="008D01AE"/>
    <w:rsid w:val="008E0423"/>
    <w:rsid w:val="009141DC"/>
    <w:rsid w:val="009174A1"/>
    <w:rsid w:val="0098674D"/>
    <w:rsid w:val="00997ACA"/>
    <w:rsid w:val="009A2913"/>
    <w:rsid w:val="009C635F"/>
    <w:rsid w:val="00A03FB7"/>
    <w:rsid w:val="00A102F7"/>
    <w:rsid w:val="00A50A8B"/>
    <w:rsid w:val="00A55C56"/>
    <w:rsid w:val="00A658DB"/>
    <w:rsid w:val="00A75A11"/>
    <w:rsid w:val="00A9606E"/>
    <w:rsid w:val="00AD7EAD"/>
    <w:rsid w:val="00B340E8"/>
    <w:rsid w:val="00B35A32"/>
    <w:rsid w:val="00B432C6"/>
    <w:rsid w:val="00B471C5"/>
    <w:rsid w:val="00B6474A"/>
    <w:rsid w:val="00B86AAC"/>
    <w:rsid w:val="00BC15CA"/>
    <w:rsid w:val="00BE1742"/>
    <w:rsid w:val="00D1261C"/>
    <w:rsid w:val="00D14E5E"/>
    <w:rsid w:val="00D26030"/>
    <w:rsid w:val="00D75DCE"/>
    <w:rsid w:val="00D93781"/>
    <w:rsid w:val="00DD35AC"/>
    <w:rsid w:val="00DD479F"/>
    <w:rsid w:val="00E15E48"/>
    <w:rsid w:val="00EA69CA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uiPriority w:val="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uiPriority w:val="1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_ H_1"/>
    <w:basedOn w:val="Normal"/>
    <w:next w:val="SingleTxt"/>
    <w:qFormat/>
    <w:rsid w:val="009A2913"/>
    <w:pPr>
      <w:suppressAutoHyphens/>
      <w:spacing w:line="270" w:lineRule="exact"/>
      <w:outlineLvl w:val="0"/>
    </w:pPr>
    <w:rPr>
      <w:rFonts w:eastAsiaTheme="minorHAnsi"/>
      <w:b/>
      <w:sz w:val="24"/>
      <w:szCs w:val="22"/>
    </w:rPr>
  </w:style>
  <w:style w:type="paragraph" w:customStyle="1" w:styleId="HCh">
    <w:name w:val="_ H _Ch"/>
    <w:basedOn w:val="H1"/>
    <w:next w:val="SingleTxt"/>
    <w:qFormat/>
    <w:rsid w:val="009A2913"/>
    <w:pPr>
      <w:keepNext/>
      <w:keepLines/>
      <w:spacing w:line="300" w:lineRule="exact"/>
    </w:pPr>
    <w:rPr>
      <w:spacing w:val="-2"/>
      <w:sz w:val="28"/>
    </w:rPr>
  </w:style>
  <w:style w:type="paragraph" w:customStyle="1" w:styleId="SingleTxt">
    <w:name w:val="__Single Txt"/>
    <w:basedOn w:val="Normal"/>
    <w:qFormat/>
    <w:rsid w:val="009A2913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HAns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5F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uiPriority w:val="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uiPriority w:val="1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_ H_1"/>
    <w:basedOn w:val="Normal"/>
    <w:next w:val="SingleTxt"/>
    <w:qFormat/>
    <w:rsid w:val="009A2913"/>
    <w:pPr>
      <w:suppressAutoHyphens/>
      <w:spacing w:line="270" w:lineRule="exact"/>
      <w:outlineLvl w:val="0"/>
    </w:pPr>
    <w:rPr>
      <w:rFonts w:eastAsiaTheme="minorHAnsi"/>
      <w:b/>
      <w:sz w:val="24"/>
      <w:szCs w:val="22"/>
    </w:rPr>
  </w:style>
  <w:style w:type="paragraph" w:customStyle="1" w:styleId="HCh">
    <w:name w:val="_ H _Ch"/>
    <w:basedOn w:val="H1"/>
    <w:next w:val="SingleTxt"/>
    <w:qFormat/>
    <w:rsid w:val="009A2913"/>
    <w:pPr>
      <w:keepNext/>
      <w:keepLines/>
      <w:spacing w:line="300" w:lineRule="exact"/>
    </w:pPr>
    <w:rPr>
      <w:spacing w:val="-2"/>
      <w:sz w:val="28"/>
    </w:rPr>
  </w:style>
  <w:style w:type="paragraph" w:customStyle="1" w:styleId="SingleTxt">
    <w:name w:val="__Single Txt"/>
    <w:basedOn w:val="Normal"/>
    <w:qFormat/>
    <w:rsid w:val="009A2913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HAns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5F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82115-BD8A-449A-9F03-C162B6AC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1187</Words>
  <Characters>6767</Characters>
  <Application>Microsoft Office Word</Application>
  <DocSecurity>4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Maria Mostovets</cp:lastModifiedBy>
  <cp:revision>2</cp:revision>
  <cp:lastPrinted>2016-07-13T11:06:00Z</cp:lastPrinted>
  <dcterms:created xsi:type="dcterms:W3CDTF">2016-08-23T13:46:00Z</dcterms:created>
  <dcterms:modified xsi:type="dcterms:W3CDTF">2016-08-23T13:46:00Z</dcterms:modified>
</cp:coreProperties>
</file>