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7D2D7A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7D2D7A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7D2D7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7D2D7A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7D2D7A" w:rsidRDefault="00A658DB" w:rsidP="007B199D">
            <w:pPr>
              <w:jc w:val="right"/>
            </w:pPr>
            <w:r w:rsidRPr="007D2D7A">
              <w:rPr>
                <w:sz w:val="40"/>
                <w:szCs w:val="40"/>
              </w:rPr>
              <w:t>ECE</w:t>
            </w:r>
            <w:r w:rsidRPr="007D2D7A">
              <w:t>/</w:t>
            </w:r>
            <w:r w:rsidR="007C3A23">
              <w:fldChar w:fldCharType="begin"/>
            </w:r>
            <w:r w:rsidR="007C3A23">
              <w:instrText xml:space="preserve"> FILLIN  "Введите символ после ЕCE/"  \* MERGEFORMAT </w:instrText>
            </w:r>
            <w:r w:rsidR="007C3A23">
              <w:fldChar w:fldCharType="separate"/>
            </w:r>
            <w:r w:rsidR="0093173F" w:rsidRPr="007D2D7A">
              <w:t>TRANS/WP.5/2016/2</w:t>
            </w:r>
            <w:r w:rsidR="007C3A23">
              <w:fldChar w:fldCharType="end"/>
            </w:r>
            <w:r w:rsidR="00146DBD" w:rsidRPr="007D2D7A">
              <w:t xml:space="preserve">  </w:t>
            </w:r>
          </w:p>
        </w:tc>
      </w:tr>
      <w:tr w:rsidR="00A658DB" w:rsidRPr="007D2D7A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D2D7A" w:rsidRDefault="00A658DB" w:rsidP="007B199D">
            <w:pPr>
              <w:spacing w:before="120"/>
              <w:jc w:val="center"/>
            </w:pPr>
            <w:r w:rsidRPr="007D2D7A">
              <w:rPr>
                <w:noProof/>
                <w:lang w:val="en-GB" w:eastAsia="en-GB"/>
              </w:rPr>
              <w:drawing>
                <wp:inline distT="0" distB="0" distL="0" distR="0" wp14:anchorId="58D7309D" wp14:editId="5270DEC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7D2D7A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7D2D7A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2D7A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7D2D7A" w:rsidRDefault="00A658DB" w:rsidP="007B199D">
            <w:pPr>
              <w:spacing w:before="240"/>
            </w:pPr>
            <w:r w:rsidRPr="007D2D7A">
              <w:t xml:space="preserve">Distr.: </w:t>
            </w:r>
            <w:bookmarkStart w:id="1" w:name="ПолеСоСписком1"/>
            <w:r w:rsidRPr="007D2D7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D2D7A">
              <w:instrText xml:space="preserve"> FORMDROPDOWN </w:instrText>
            </w:r>
            <w:r w:rsidR="007C3A23">
              <w:fldChar w:fldCharType="separate"/>
            </w:r>
            <w:r w:rsidRPr="007D2D7A">
              <w:fldChar w:fldCharType="end"/>
            </w:r>
            <w:bookmarkEnd w:id="1"/>
          </w:p>
          <w:p w:rsidR="00A658DB" w:rsidRPr="007D2D7A" w:rsidRDefault="007C3A23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93173F" w:rsidRPr="007D2D7A">
              <w:t>27 June 2016</w:t>
            </w:r>
            <w:r>
              <w:fldChar w:fldCharType="end"/>
            </w:r>
          </w:p>
          <w:p w:rsidR="00A658DB" w:rsidRPr="007D2D7A" w:rsidRDefault="00A658DB" w:rsidP="007B199D">
            <w:r w:rsidRPr="007D2D7A">
              <w:t>Russian</w:t>
            </w:r>
          </w:p>
          <w:p w:rsidR="00A658DB" w:rsidRPr="007D2D7A" w:rsidRDefault="00A658DB" w:rsidP="007B199D">
            <w:r w:rsidRPr="007D2D7A">
              <w:t xml:space="preserve">Original: </w:t>
            </w:r>
            <w:bookmarkStart w:id="2" w:name="ПолеСоСписком2"/>
            <w:r w:rsidRPr="007D2D7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7D2D7A">
              <w:instrText xml:space="preserve"> FORMDROPDOWN </w:instrText>
            </w:r>
            <w:r w:rsidR="007C3A23">
              <w:fldChar w:fldCharType="separate"/>
            </w:r>
            <w:r w:rsidRPr="007D2D7A">
              <w:fldChar w:fldCharType="end"/>
            </w:r>
            <w:bookmarkEnd w:id="2"/>
          </w:p>
          <w:p w:rsidR="00A658DB" w:rsidRPr="007D2D7A" w:rsidRDefault="00A658DB" w:rsidP="007B199D"/>
        </w:tc>
      </w:tr>
    </w:tbl>
    <w:p w:rsidR="00A658DB" w:rsidRPr="007D2D7A" w:rsidRDefault="00A658DB" w:rsidP="00A658DB">
      <w:pPr>
        <w:spacing w:before="120"/>
        <w:rPr>
          <w:b/>
          <w:sz w:val="28"/>
          <w:szCs w:val="28"/>
        </w:rPr>
      </w:pPr>
      <w:r w:rsidRPr="007D2D7A">
        <w:rPr>
          <w:b/>
          <w:sz w:val="28"/>
          <w:szCs w:val="28"/>
        </w:rPr>
        <w:t>Европейская экономическая комиссия</w:t>
      </w:r>
    </w:p>
    <w:p w:rsidR="00032176" w:rsidRPr="007D2D7A" w:rsidRDefault="00032176" w:rsidP="00032176">
      <w:pPr>
        <w:spacing w:before="120" w:after="120"/>
        <w:rPr>
          <w:sz w:val="28"/>
          <w:szCs w:val="28"/>
        </w:rPr>
      </w:pPr>
      <w:r w:rsidRPr="007D2D7A">
        <w:rPr>
          <w:sz w:val="28"/>
          <w:szCs w:val="28"/>
        </w:rPr>
        <w:t>Комитет по внутреннему транспорту</w:t>
      </w:r>
    </w:p>
    <w:p w:rsidR="00032176" w:rsidRPr="007D2D7A" w:rsidRDefault="00032176" w:rsidP="00032176">
      <w:pPr>
        <w:rPr>
          <w:b/>
          <w:sz w:val="24"/>
          <w:szCs w:val="24"/>
        </w:rPr>
      </w:pPr>
      <w:r w:rsidRPr="007D2D7A">
        <w:rPr>
          <w:b/>
          <w:sz w:val="24"/>
          <w:szCs w:val="24"/>
        </w:rPr>
        <w:t xml:space="preserve">Рабочая группа по тенденциям экономики </w:t>
      </w:r>
    </w:p>
    <w:p w:rsidR="00032176" w:rsidRPr="007D2D7A" w:rsidRDefault="00032176" w:rsidP="00032176">
      <w:pPr>
        <w:rPr>
          <w:b/>
          <w:sz w:val="24"/>
          <w:szCs w:val="24"/>
        </w:rPr>
      </w:pPr>
      <w:r w:rsidRPr="007D2D7A">
        <w:rPr>
          <w:b/>
          <w:sz w:val="24"/>
          <w:szCs w:val="24"/>
        </w:rPr>
        <w:t>транспорта</w:t>
      </w:r>
    </w:p>
    <w:p w:rsidR="00032176" w:rsidRPr="007D2D7A" w:rsidRDefault="00032176" w:rsidP="00032176">
      <w:pPr>
        <w:spacing w:before="120"/>
        <w:rPr>
          <w:b/>
        </w:rPr>
      </w:pPr>
      <w:r w:rsidRPr="007D2D7A">
        <w:rPr>
          <w:b/>
        </w:rPr>
        <w:t>Двадцать девятая сессия</w:t>
      </w:r>
    </w:p>
    <w:p w:rsidR="00032176" w:rsidRPr="007D2D7A" w:rsidRDefault="00032176" w:rsidP="00032176">
      <w:r w:rsidRPr="007D2D7A">
        <w:t>Женева, 5–7 сентября 2016 года</w:t>
      </w:r>
    </w:p>
    <w:p w:rsidR="00032176" w:rsidRPr="007D2D7A" w:rsidRDefault="00032176" w:rsidP="00032176">
      <w:r w:rsidRPr="007D2D7A">
        <w:t>Пункт 5 b) предварительной повестки дня</w:t>
      </w:r>
    </w:p>
    <w:p w:rsidR="00032176" w:rsidRPr="007D2D7A" w:rsidRDefault="00032176" w:rsidP="00032176">
      <w:pPr>
        <w:rPr>
          <w:b/>
        </w:rPr>
      </w:pPr>
      <w:r w:rsidRPr="007D2D7A">
        <w:rPr>
          <w:b/>
        </w:rPr>
        <w:t xml:space="preserve">Отслеживание изменений в общеевропейских </w:t>
      </w:r>
    </w:p>
    <w:p w:rsidR="00032176" w:rsidRPr="007D2D7A" w:rsidRDefault="00032176" w:rsidP="00032176">
      <w:pPr>
        <w:rPr>
          <w:b/>
        </w:rPr>
      </w:pPr>
      <w:r w:rsidRPr="007D2D7A">
        <w:rPr>
          <w:b/>
        </w:rPr>
        <w:t xml:space="preserve">транспортных сетях: проекты Трансъевропейской </w:t>
      </w:r>
    </w:p>
    <w:p w:rsidR="00032176" w:rsidRPr="007D2D7A" w:rsidRDefault="00032176" w:rsidP="00032176">
      <w:pPr>
        <w:rPr>
          <w:b/>
        </w:rPr>
      </w:pPr>
      <w:r w:rsidRPr="007D2D7A">
        <w:rPr>
          <w:b/>
        </w:rPr>
        <w:t xml:space="preserve">автомагистрали и Трансъевропейской </w:t>
      </w:r>
    </w:p>
    <w:p w:rsidR="00032176" w:rsidRPr="007D2D7A" w:rsidRDefault="00032176" w:rsidP="00032176">
      <w:r w:rsidRPr="007D2D7A">
        <w:rPr>
          <w:b/>
        </w:rPr>
        <w:t>железнодорожной магистрали</w:t>
      </w:r>
    </w:p>
    <w:p w:rsidR="00032176" w:rsidRPr="007D2D7A" w:rsidRDefault="00032176" w:rsidP="00523463">
      <w:pPr>
        <w:pStyle w:val="HChGR"/>
      </w:pPr>
      <w:r w:rsidRPr="007D2D7A">
        <w:tab/>
      </w:r>
      <w:r w:rsidRPr="007D2D7A">
        <w:tab/>
      </w:r>
      <w:r w:rsidRPr="00523463">
        <w:t>Информация</w:t>
      </w:r>
      <w:r w:rsidRPr="007D2D7A">
        <w:t xml:space="preserve"> о развитии проекта Трансъевропейской железнодорожной магистрали (ТЕЖ)</w:t>
      </w:r>
      <w:r w:rsidR="00952A51" w:rsidRPr="00952A5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32176" w:rsidRPr="007D2D7A" w:rsidRDefault="00032176" w:rsidP="00523463">
      <w:pPr>
        <w:pStyle w:val="H1GR"/>
      </w:pPr>
      <w:r w:rsidRPr="007D2D7A">
        <w:tab/>
      </w:r>
      <w:r w:rsidRPr="007D2D7A">
        <w:tab/>
        <w:t>Представлено управляющим проекта ТЕЖ</w:t>
      </w:r>
    </w:p>
    <w:p w:rsidR="00032176" w:rsidRPr="007D2D7A" w:rsidRDefault="00032176" w:rsidP="00523463">
      <w:pPr>
        <w:pStyle w:val="HChGR"/>
      </w:pPr>
      <w:r w:rsidRPr="007D2D7A">
        <w:tab/>
        <w:t>I.</w:t>
      </w:r>
      <w:r w:rsidRPr="007D2D7A">
        <w:tab/>
        <w:t>Цели проекта</w:t>
      </w:r>
    </w:p>
    <w:p w:rsidR="00032176" w:rsidRPr="007D2D7A" w:rsidRDefault="00032176" w:rsidP="00032176">
      <w:pPr>
        <w:pStyle w:val="SingleTxtGR"/>
      </w:pPr>
      <w:r w:rsidRPr="007D2D7A">
        <w:t>1.</w:t>
      </w:r>
      <w:r w:rsidRPr="007D2D7A">
        <w:tab/>
        <w:t>Основная цель проекта Трансъевропейской железнодорожной магистрали (ТЕЖ) состоит в повышении качества и эффективности операций по перевозке, оказании содействия процессу интеграции европейских систем транспортной инфраструктуры и развитии взаимосвязанной и эффективной системы железн</w:t>
      </w:r>
      <w:r w:rsidRPr="007D2D7A">
        <w:t>о</w:t>
      </w:r>
      <w:r w:rsidRPr="007D2D7A">
        <w:t>дорожных и комбинированных перевозок в соответствии с общеевропейскими соглашениями по вопросам развития инфраструктуры под эгидой Европейской экономической комиссии Организации Объединенных Наций.</w:t>
      </w:r>
    </w:p>
    <w:p w:rsidR="00032176" w:rsidRPr="007D2D7A" w:rsidRDefault="00032176" w:rsidP="00032176">
      <w:pPr>
        <w:pStyle w:val="SingleTxtGR"/>
      </w:pPr>
      <w:r w:rsidRPr="007D2D7A">
        <w:t>2.</w:t>
      </w:r>
      <w:r w:rsidRPr="007D2D7A">
        <w:tab/>
        <w:t>К числу различных задач проекта ТЕЖ</w:t>
      </w:r>
      <w:r w:rsidR="007D2D7A">
        <w:t xml:space="preserve"> уместно отметить следующее: с</w:t>
      </w:r>
      <w:r w:rsidR="007D2D7A">
        <w:t>о</w:t>
      </w:r>
      <w:r w:rsidRPr="007D2D7A">
        <w:t>действие в создании и развитии взаимосвязанной и эффективной междунаро</w:t>
      </w:r>
      <w:r w:rsidRPr="007D2D7A">
        <w:t>д</w:t>
      </w:r>
      <w:r w:rsidRPr="007D2D7A">
        <w:t>ной системы железнодорожных и комбинированн</w:t>
      </w:r>
      <w:r w:rsidR="00895CAA">
        <w:t>ых перевозок между странами Цен</w:t>
      </w:r>
      <w:r w:rsidRPr="007D2D7A">
        <w:t>тральной и Восточной Европы (по территории стран ТЕЖ, а также между этими и другими европейскими странами); участие в перераспределении знач</w:t>
      </w:r>
      <w:r w:rsidRPr="007D2D7A">
        <w:t>и</w:t>
      </w:r>
      <w:r w:rsidRPr="007D2D7A">
        <w:lastRenderedPageBreak/>
        <w:t>тельного объема перевозок для снижения перегруженности транспортных с</w:t>
      </w:r>
      <w:r w:rsidRPr="007D2D7A">
        <w:t>и</w:t>
      </w:r>
      <w:r w:rsidRPr="007D2D7A">
        <w:t>стем Центральной и Восточной Европы и в смягчении остроты проблем в сфере окружающей среды и безопасности на основных международных железнод</w:t>
      </w:r>
      <w:r w:rsidRPr="007D2D7A">
        <w:t>о</w:t>
      </w:r>
      <w:r w:rsidRPr="007D2D7A">
        <w:t>рожных маршрутах этих стран.</w:t>
      </w:r>
    </w:p>
    <w:p w:rsidR="00032176" w:rsidRPr="007D2D7A" w:rsidRDefault="00032176" w:rsidP="00523463">
      <w:pPr>
        <w:pStyle w:val="HChGR"/>
      </w:pPr>
      <w:r w:rsidRPr="007D2D7A">
        <w:tab/>
        <w:t>II.</w:t>
      </w:r>
      <w:r w:rsidRPr="007D2D7A">
        <w:tab/>
      </w:r>
      <w:r w:rsidRPr="00523463">
        <w:t>Ход</w:t>
      </w:r>
      <w:r w:rsidRPr="007D2D7A">
        <w:t xml:space="preserve"> реализации проекта ТЕЖ и деятельность в его рамках в 2015 году</w:t>
      </w:r>
    </w:p>
    <w:p w:rsidR="00032176" w:rsidRPr="007D2D7A" w:rsidRDefault="00032176" w:rsidP="00032176">
      <w:pPr>
        <w:pStyle w:val="SingleTxtGR"/>
      </w:pPr>
      <w:r w:rsidRPr="007D2D7A">
        <w:t>3.</w:t>
      </w:r>
      <w:r w:rsidRPr="007D2D7A">
        <w:tab/>
        <w:t>Основные цели руководства проекта на 2015 год сводились к следующ</w:t>
      </w:r>
      <w:r w:rsidRPr="007D2D7A">
        <w:t>е</w:t>
      </w:r>
      <w:r w:rsidRPr="007D2D7A">
        <w:t>му:</w:t>
      </w:r>
    </w:p>
    <w:p w:rsidR="00032176" w:rsidRPr="007D2D7A" w:rsidRDefault="00032176" w:rsidP="00032176">
      <w:pPr>
        <w:pStyle w:val="SingleTxtGR"/>
      </w:pPr>
      <w:r w:rsidRPr="007D2D7A">
        <w:tab/>
        <w:t>а)</w:t>
      </w:r>
      <w:r w:rsidRPr="007D2D7A">
        <w:tab/>
        <w:t>прием на работу консультанта по высокоскоростным железнод</w:t>
      </w:r>
      <w:r w:rsidRPr="007D2D7A">
        <w:t>о</w:t>
      </w:r>
      <w:r w:rsidRPr="007D2D7A">
        <w:t>рожным магистралям и начало реализации проекта;</w:t>
      </w:r>
    </w:p>
    <w:p w:rsidR="00032176" w:rsidRPr="007D2D7A" w:rsidRDefault="00032176" w:rsidP="00032176">
      <w:pPr>
        <w:pStyle w:val="SingleTxtGR"/>
      </w:pPr>
      <w:r w:rsidRPr="007D2D7A">
        <w:tab/>
        <w:t>b)</w:t>
      </w:r>
      <w:r w:rsidRPr="007D2D7A">
        <w:tab/>
        <w:t xml:space="preserve"> увеличение числа участников ТЕЖ;</w:t>
      </w:r>
    </w:p>
    <w:p w:rsidR="00032176" w:rsidRPr="007D2D7A" w:rsidRDefault="00032176" w:rsidP="00032176">
      <w:pPr>
        <w:pStyle w:val="SingleTxtGR"/>
      </w:pPr>
      <w:r w:rsidRPr="007D2D7A">
        <w:tab/>
        <w:t>с)</w:t>
      </w:r>
      <w:r w:rsidRPr="007D2D7A">
        <w:tab/>
        <w:t>переезд</w:t>
      </w:r>
      <w:r w:rsidR="00146DBD" w:rsidRPr="007D2D7A">
        <w:t xml:space="preserve"> </w:t>
      </w:r>
      <w:r w:rsidRPr="007D2D7A">
        <w:t>Центра</w:t>
      </w:r>
      <w:r w:rsidR="000C206C" w:rsidRPr="007D2D7A">
        <w:t xml:space="preserve">льного управления проекта (ЦУП) </w:t>
      </w:r>
      <w:r w:rsidRPr="007D2D7A">
        <w:t xml:space="preserve">ТЕЖ (подготовка и завершение разработки нового соглашения </w:t>
      </w:r>
      <w:r w:rsidR="00276F0B">
        <w:t>о принимающей стране со стр</w:t>
      </w:r>
      <w:r w:rsidR="00276F0B">
        <w:t>а</w:t>
      </w:r>
      <w:r w:rsidR="00276F0B">
        <w:t>ной – </w:t>
      </w:r>
      <w:r w:rsidRPr="007D2D7A">
        <w:t>участницей ТЕЖ);</w:t>
      </w:r>
    </w:p>
    <w:p w:rsidR="00032176" w:rsidRPr="007D2D7A" w:rsidRDefault="00032176" w:rsidP="00032176">
      <w:pPr>
        <w:pStyle w:val="SingleTxtGR"/>
      </w:pPr>
      <w:r w:rsidRPr="007D2D7A">
        <w:tab/>
        <w:t>d)</w:t>
      </w:r>
      <w:r w:rsidRPr="007D2D7A">
        <w:tab/>
        <w:t>организация двух сессий Руководящего комитета ТЕЖ;</w:t>
      </w:r>
    </w:p>
    <w:p w:rsidR="00032176" w:rsidRPr="007D2D7A" w:rsidRDefault="00032176" w:rsidP="00032176">
      <w:pPr>
        <w:pStyle w:val="SingleTxtGR"/>
      </w:pPr>
      <w:r w:rsidRPr="007D2D7A">
        <w:tab/>
        <w:t>е)</w:t>
      </w:r>
      <w:r w:rsidRPr="007D2D7A">
        <w:tab/>
        <w:t>организация и подготовка высококачественной технической и а</w:t>
      </w:r>
      <w:r w:rsidRPr="007D2D7A">
        <w:t>д</w:t>
      </w:r>
      <w:r w:rsidR="007D2D7A">
        <w:t>мини</w:t>
      </w:r>
      <w:r w:rsidRPr="007D2D7A">
        <w:t>стративной документации, включая программу работы и смету расходов на 2015–2016 годы для сессий Руководящего комитета и технических рабочих совещаний для государств – участников ТЕЖ;</w:t>
      </w:r>
    </w:p>
    <w:p w:rsidR="00032176" w:rsidRPr="007D2D7A" w:rsidRDefault="00032176" w:rsidP="00032176">
      <w:pPr>
        <w:pStyle w:val="SingleTxtGR"/>
      </w:pPr>
      <w:r w:rsidRPr="007D2D7A">
        <w:tab/>
        <w:t>f)</w:t>
      </w:r>
      <w:r w:rsidRPr="007D2D7A">
        <w:tab/>
        <w:t>завершение работы по всем таким нерешенным административным вопросам, как контракты руководства проекта, контракт по управлению ТЕЖ.</w:t>
      </w:r>
    </w:p>
    <w:p w:rsidR="00032176" w:rsidRPr="007D2D7A" w:rsidRDefault="00032176" w:rsidP="00032176">
      <w:pPr>
        <w:pStyle w:val="SingleTxtGR"/>
      </w:pPr>
      <w:r w:rsidRPr="007D2D7A">
        <w:t>4.</w:t>
      </w:r>
      <w:r w:rsidRPr="007D2D7A">
        <w:tab/>
        <w:t>К числу основных достижений в рамках проекта ТЕЖ за 2015 год отн</w:t>
      </w:r>
      <w:r w:rsidRPr="007D2D7A">
        <w:t>о</w:t>
      </w:r>
      <w:r w:rsidRPr="007D2D7A">
        <w:t>сится нижеследующее.</w:t>
      </w:r>
    </w:p>
    <w:p w:rsidR="00032176" w:rsidRPr="007D2D7A" w:rsidRDefault="00032176" w:rsidP="00032176">
      <w:pPr>
        <w:pStyle w:val="SingleTxtGR"/>
      </w:pPr>
      <w:r w:rsidRPr="007D2D7A">
        <w:t>5.</w:t>
      </w:r>
      <w:r w:rsidRPr="007D2D7A">
        <w:tab/>
        <w:t>Генеральный план для высокоскоростного железнодорожного пути: пр</w:t>
      </w:r>
      <w:r w:rsidRPr="007D2D7A">
        <w:t>о</w:t>
      </w:r>
      <w:r w:rsidRPr="007D2D7A">
        <w:t>цесс приема на работу консультанта по высокоскоростным железнодорожным магистралям был завершен. Руководящий комитет подготовил и одобрил ко</w:t>
      </w:r>
      <w:r w:rsidRPr="007D2D7A">
        <w:t>н</w:t>
      </w:r>
      <w:r w:rsidRPr="007D2D7A">
        <w:t>тракт и сферу компетенции консультанта.</w:t>
      </w:r>
    </w:p>
    <w:p w:rsidR="00032176" w:rsidRPr="007D2D7A" w:rsidRDefault="00032176" w:rsidP="00032176">
      <w:pPr>
        <w:pStyle w:val="SingleTxtGR"/>
      </w:pPr>
      <w:r w:rsidRPr="007D2D7A">
        <w:t>6.</w:t>
      </w:r>
      <w:r w:rsidRPr="007D2D7A">
        <w:tab/>
        <w:t>Проект по евро-азиатским транспортным связям (ЕАТС): руководство проекта ТЕЖ приняло участие в совещаниях ЕАТС и распространи</w:t>
      </w:r>
      <w:r w:rsidR="007D2D7A">
        <w:t>л</w:t>
      </w:r>
      <w:r w:rsidRPr="007D2D7A">
        <w:t>о вопро</w:t>
      </w:r>
      <w:r w:rsidRPr="007D2D7A">
        <w:t>с</w:t>
      </w:r>
      <w:r w:rsidRPr="007D2D7A">
        <w:t>ник/шаблон ЕАТС среди всех соответствующих государств – участников ТЕЖ, с тем чтобы обеспечить сбор данных из Восточной Европы. ТЕЖ и ЕАТС явл</w:t>
      </w:r>
      <w:r w:rsidRPr="007D2D7A">
        <w:t>я</w:t>
      </w:r>
      <w:r w:rsidRPr="007D2D7A">
        <w:t>ются двумя проектами в области инфраструктуры, между которыми в разли</w:t>
      </w:r>
      <w:r w:rsidRPr="007D2D7A">
        <w:t>ч</w:t>
      </w:r>
      <w:r w:rsidRPr="007D2D7A">
        <w:t>ных видах осуществляется взаимодействие, подлежащее использованию. Рук</w:t>
      </w:r>
      <w:r w:rsidRPr="007D2D7A">
        <w:t>о</w:t>
      </w:r>
      <w:r w:rsidRPr="007D2D7A">
        <w:t>водство проекта ТЕЖ занимается данным вопросом.</w:t>
      </w:r>
    </w:p>
    <w:p w:rsidR="00032176" w:rsidRPr="007D2D7A" w:rsidRDefault="00032176" w:rsidP="00032176">
      <w:pPr>
        <w:pStyle w:val="SingleTxtGR"/>
      </w:pPr>
      <w:r w:rsidRPr="007D2D7A">
        <w:t>7.</w:t>
      </w:r>
      <w:r w:rsidRPr="007D2D7A">
        <w:tab/>
        <w:t>Безопасность на железнодорожных переездах: руководство проекта ТЕЖ в тесном сотрудничестве с секретариатами Рабочей группы по автомобильному транспорту и Рабочей группы по железнодор</w:t>
      </w:r>
      <w:r w:rsidR="007D2D7A">
        <w:t>ожному транспорту занимались вы</w:t>
      </w:r>
      <w:r w:rsidRPr="007D2D7A">
        <w:t>явлением областей взаимодействия. Группа экспертов по безопасност</w:t>
      </w:r>
      <w:r w:rsidR="007D2D7A">
        <w:t>и на желез</w:t>
      </w:r>
      <w:r w:rsidRPr="007D2D7A">
        <w:t>нодорожных переездах обсудила вопрос о способности ТЕЖ выполнять задачу анализа и разработки инструментария для оценки риска на железнод</w:t>
      </w:r>
      <w:r w:rsidRPr="007D2D7A">
        <w:t>о</w:t>
      </w:r>
      <w:r w:rsidR="007D2D7A">
        <w:t>рожных пе</w:t>
      </w:r>
      <w:r w:rsidRPr="007D2D7A">
        <w:t>реездах. Кроме того, при содействии внешнего</w:t>
      </w:r>
      <w:r w:rsidR="007D2D7A">
        <w:t xml:space="preserve"> консультанта было проведено об</w:t>
      </w:r>
      <w:r w:rsidRPr="007D2D7A">
        <w:t>суждение вопроса о будущей разработке базы данных о железн</w:t>
      </w:r>
      <w:r w:rsidRPr="007D2D7A">
        <w:t>о</w:t>
      </w:r>
      <w:r w:rsidRPr="007D2D7A">
        <w:t>дорожных переездах – их числе, типах, вариантах использования и т.д. – в р</w:t>
      </w:r>
      <w:r w:rsidRPr="007D2D7A">
        <w:t>е</w:t>
      </w:r>
      <w:r w:rsidRPr="007D2D7A">
        <w:t>гионе ТЕЖ. Было решено, что на сессиях Руков</w:t>
      </w:r>
      <w:r w:rsidR="00DF6807">
        <w:t>одящего комитета проекта в 2016–</w:t>
      </w:r>
      <w:r w:rsidRPr="007D2D7A">
        <w:t>2017 годах следует более подробно обсудить и согласовать оба вида этой деятельности.</w:t>
      </w:r>
    </w:p>
    <w:p w:rsidR="00032176" w:rsidRPr="007D2D7A" w:rsidRDefault="00032176" w:rsidP="00032176">
      <w:pPr>
        <w:pStyle w:val="SingleTxtGR"/>
      </w:pPr>
      <w:r w:rsidRPr="007D2D7A">
        <w:t>8.</w:t>
      </w:r>
      <w:r w:rsidRPr="007D2D7A">
        <w:tab/>
        <w:t>Единое железнодорожное право: Группа экспертов по единому железн</w:t>
      </w:r>
      <w:r w:rsidRPr="007D2D7A">
        <w:t>о</w:t>
      </w:r>
      <w:r w:rsidR="007D2D7A">
        <w:t>до</w:t>
      </w:r>
      <w:r w:rsidRPr="007D2D7A">
        <w:t>рожному праву разработала новую документацию по единому железнод</w:t>
      </w:r>
      <w:r w:rsidRPr="007D2D7A">
        <w:t>о</w:t>
      </w:r>
      <w:r w:rsidRPr="007D2D7A">
        <w:t>рожному праву. Руководство проекта ТЕЖ приняло активное участие в совещ</w:t>
      </w:r>
      <w:r w:rsidRPr="007D2D7A">
        <w:t>а</w:t>
      </w:r>
      <w:r w:rsidRPr="007D2D7A">
        <w:t>ниях этой Группы.</w:t>
      </w:r>
    </w:p>
    <w:p w:rsidR="00032176" w:rsidRPr="007D2D7A" w:rsidRDefault="00032176" w:rsidP="00032176">
      <w:pPr>
        <w:pStyle w:val="SingleTxtGR"/>
      </w:pPr>
      <w:r w:rsidRPr="007D2D7A">
        <w:t>9.</w:t>
      </w:r>
      <w:r w:rsidRPr="007D2D7A">
        <w:tab/>
        <w:t>Стимулирование реализации проекта ТЕЖ/привлечение новых гос</w:t>
      </w:r>
      <w:r w:rsidRPr="007D2D7A">
        <w:t>у</w:t>
      </w:r>
      <w:r w:rsidRPr="007D2D7A">
        <w:t>дарств-участников: одна из основных задач руководс</w:t>
      </w:r>
      <w:r w:rsidR="007D2D7A">
        <w:t>тва проекта заключается в стиму</w:t>
      </w:r>
      <w:r w:rsidRPr="007D2D7A">
        <w:t>лировании деятельности ТЕЖ и в привлечении к его реализации новых государств-участников. В этой связи руководство проекта провело успешные переговоры с представителями Беларуси и Казахстана. Процесс привлечения этих стран к участию в проекте будет завершен в 2016 году.</w:t>
      </w:r>
    </w:p>
    <w:p w:rsidR="00032176" w:rsidRPr="007D2D7A" w:rsidRDefault="00032176" w:rsidP="00032176">
      <w:pPr>
        <w:pStyle w:val="SingleTxtGR"/>
      </w:pPr>
      <w:r w:rsidRPr="007D2D7A">
        <w:t>10.</w:t>
      </w:r>
      <w:r w:rsidRPr="007D2D7A">
        <w:tab/>
        <w:t>Административные вопросы: еще одной важной задачей для руководства проекта ТЕЖ стало обеспечение функционирования управления ТЕЖ. В дека</w:t>
      </w:r>
      <w:r w:rsidRPr="007D2D7A">
        <w:t>б</w:t>
      </w:r>
      <w:r w:rsidRPr="007D2D7A">
        <w:t>ре 2014 года ЕЭК ООН просила государства-участники представить их канд</w:t>
      </w:r>
      <w:r w:rsidRPr="007D2D7A">
        <w:t>и</w:t>
      </w:r>
      <w:r w:rsidRPr="007D2D7A">
        <w:t xml:space="preserve">датуры для размещения ЦУП ТЕЖ, и </w:t>
      </w:r>
      <w:r w:rsidR="00814D02">
        <w:t xml:space="preserve">в </w:t>
      </w:r>
      <w:r w:rsidRPr="007D2D7A">
        <w:t>феврале 2015 года поступило соотве</w:t>
      </w:r>
      <w:r w:rsidRPr="007D2D7A">
        <w:t>т</w:t>
      </w:r>
      <w:r w:rsidRPr="007D2D7A">
        <w:t>ствующее предложение от Республики Сербия. В ходе сессии Руководящего к</w:t>
      </w:r>
      <w:r w:rsidRPr="007D2D7A">
        <w:t>о</w:t>
      </w:r>
      <w:r w:rsidRPr="007D2D7A">
        <w:t>митета, состоявшейся в Стамбуле, представитель Сербии подтвердил намер</w:t>
      </w:r>
      <w:r w:rsidRPr="007D2D7A">
        <w:t>е</w:t>
      </w:r>
      <w:r w:rsidRPr="007D2D7A">
        <w:t>ние его страны разместить ЦУП в течение 2016 года. Это предложение удост</w:t>
      </w:r>
      <w:r w:rsidRPr="007D2D7A">
        <w:t>о</w:t>
      </w:r>
      <w:r w:rsidRPr="007D2D7A">
        <w:t>илось весьма высокой оценки со стороны государств-участников и руководства проекта. Руководящий комитет любезно просил делегацию Сербии охватить в этом предложении два года (2016/2017). Руководящий комитет одобрил канд</w:t>
      </w:r>
      <w:r w:rsidRPr="007D2D7A">
        <w:t>и</w:t>
      </w:r>
      <w:r w:rsidRPr="007D2D7A">
        <w:t>датуру Республики Се</w:t>
      </w:r>
      <w:r w:rsidR="00895CAA">
        <w:t>рбия и решил, что в период 2016–</w:t>
      </w:r>
      <w:r w:rsidRPr="007D2D7A">
        <w:t>2017 годов ЦУП ТЕЖ будет размещено в Белграде. Административные процедуры подписания С</w:t>
      </w:r>
      <w:r w:rsidRPr="007D2D7A">
        <w:t>о</w:t>
      </w:r>
      <w:r w:rsidRPr="007D2D7A">
        <w:t>глашения о принимающей стране между Республикой Сербия и ЕЭК ООН были начаты в течение 2015 года и завершились в 2016 году.</w:t>
      </w:r>
    </w:p>
    <w:p w:rsidR="00032176" w:rsidRPr="007D2D7A" w:rsidRDefault="00032176" w:rsidP="000C206C">
      <w:pPr>
        <w:pStyle w:val="HChGR"/>
      </w:pPr>
      <w:r w:rsidRPr="007D2D7A">
        <w:tab/>
        <w:t>III.</w:t>
      </w:r>
      <w:r w:rsidRPr="007D2D7A">
        <w:tab/>
        <w:t>Деятельность в 2016 году</w:t>
      </w:r>
    </w:p>
    <w:p w:rsidR="00032176" w:rsidRPr="007D2D7A" w:rsidRDefault="00032176" w:rsidP="00032176">
      <w:pPr>
        <w:pStyle w:val="SingleTxtGR"/>
      </w:pPr>
      <w:r w:rsidRPr="007D2D7A">
        <w:t>11.</w:t>
      </w:r>
      <w:r w:rsidRPr="007D2D7A">
        <w:tab/>
        <w:t>Руководящий комитет ТЕЖ</w:t>
      </w:r>
      <w:r w:rsidR="00146DBD" w:rsidRPr="007D2D7A">
        <w:t xml:space="preserve"> </w:t>
      </w:r>
      <w:r w:rsidRPr="007D2D7A">
        <w:t>на своей трид</w:t>
      </w:r>
      <w:r w:rsidR="00814D02">
        <w:t>цать девятой сессии (Женева, 24 </w:t>
      </w:r>
      <w:r w:rsidRPr="007D2D7A">
        <w:t>и 25 ноября 2015 года) утвердил следующие виды деятельности, подлеж</w:t>
      </w:r>
      <w:r w:rsidRPr="007D2D7A">
        <w:t>а</w:t>
      </w:r>
      <w:r w:rsidR="007D2D7A">
        <w:t>щие осу</w:t>
      </w:r>
      <w:r w:rsidRPr="007D2D7A">
        <w:t>ществлению в рамках программы работы ТЕЖ на 2016 год:</w:t>
      </w:r>
    </w:p>
    <w:p w:rsidR="00032176" w:rsidRPr="007D2D7A" w:rsidRDefault="00032176" w:rsidP="00032176">
      <w:pPr>
        <w:pStyle w:val="SingleTxtGR"/>
      </w:pPr>
      <w:r w:rsidRPr="007D2D7A">
        <w:tab/>
        <w:t>а)</w:t>
      </w:r>
      <w:r w:rsidRPr="007D2D7A">
        <w:tab/>
        <w:t>Взаимодействие</w:t>
      </w:r>
    </w:p>
    <w:p w:rsidR="00032176" w:rsidRPr="007D2D7A" w:rsidRDefault="00032176" w:rsidP="00B17388">
      <w:pPr>
        <w:pStyle w:val="Bullet1GR"/>
      </w:pPr>
      <w:r w:rsidRPr="007D2D7A">
        <w:t>интеграция в общеевропейские и азиатские сети и коридоры;</w:t>
      </w:r>
    </w:p>
    <w:p w:rsidR="00032176" w:rsidRPr="007D2D7A" w:rsidRDefault="00032176" w:rsidP="00B17388">
      <w:pPr>
        <w:pStyle w:val="Bullet1GR"/>
      </w:pPr>
      <w:r w:rsidRPr="007D2D7A">
        <w:t>сотрудничество с ЕС, ОСЖД и проектом ЕАТС;</w:t>
      </w:r>
    </w:p>
    <w:p w:rsidR="00032176" w:rsidRPr="007D2D7A" w:rsidRDefault="00032176" w:rsidP="00B17388">
      <w:pPr>
        <w:pStyle w:val="Bullet1GR"/>
      </w:pPr>
      <w:r w:rsidRPr="007D2D7A">
        <w:t>сотрудничество в управлении коридорами за пределами границ ЕС;</w:t>
      </w:r>
    </w:p>
    <w:p w:rsidR="00032176" w:rsidRPr="007D2D7A" w:rsidRDefault="00032176" w:rsidP="00B17388">
      <w:pPr>
        <w:pStyle w:val="Bullet1GR"/>
      </w:pPr>
      <w:r w:rsidRPr="007D2D7A">
        <w:t>начало деятельности в контексте Генерального плана для высокоскорос</w:t>
      </w:r>
      <w:r w:rsidRPr="007D2D7A">
        <w:t>т</w:t>
      </w:r>
      <w:r w:rsidRPr="007D2D7A">
        <w:t>ного железнодорожного пути.</w:t>
      </w:r>
    </w:p>
    <w:p w:rsidR="00032176" w:rsidRPr="007D2D7A" w:rsidRDefault="00032176" w:rsidP="00032176">
      <w:pPr>
        <w:pStyle w:val="SingleTxtGR"/>
      </w:pPr>
      <w:r w:rsidRPr="007D2D7A">
        <w:tab/>
        <w:t>b)</w:t>
      </w:r>
      <w:r w:rsidRPr="007D2D7A">
        <w:tab/>
        <w:t>Транспарентность</w:t>
      </w:r>
    </w:p>
    <w:p w:rsidR="00032176" w:rsidRPr="007D2D7A" w:rsidRDefault="00032176" w:rsidP="00B17388">
      <w:pPr>
        <w:pStyle w:val="Bullet1GR"/>
      </w:pPr>
      <w:r w:rsidRPr="007D2D7A">
        <w:t>необходимость разработки новой домашней страницы ТЕЖ в Интернете с пересмотренной информацией;</w:t>
      </w:r>
    </w:p>
    <w:p w:rsidR="00032176" w:rsidRPr="007D2D7A" w:rsidRDefault="00032176" w:rsidP="00B17388">
      <w:pPr>
        <w:pStyle w:val="Bullet1GR"/>
      </w:pPr>
      <w:r w:rsidRPr="007D2D7A">
        <w:t>увеличение числа участников ТЕЖ; завершение процесса присоединения Беларуси и Казахстана к проекту;</w:t>
      </w:r>
    </w:p>
    <w:p w:rsidR="00032176" w:rsidRPr="007D2D7A" w:rsidRDefault="00032176" w:rsidP="00B17388">
      <w:pPr>
        <w:pStyle w:val="Bullet1GR"/>
      </w:pPr>
      <w:r w:rsidRPr="007D2D7A">
        <w:t>печатание и распространение брошюры по проекту ТЕЖ.</w:t>
      </w:r>
    </w:p>
    <w:p w:rsidR="00032176" w:rsidRPr="007D2D7A" w:rsidRDefault="00032176" w:rsidP="00032176">
      <w:pPr>
        <w:pStyle w:val="SingleTxtGR"/>
      </w:pPr>
      <w:r w:rsidRPr="007D2D7A">
        <w:tab/>
        <w:t>с)</w:t>
      </w:r>
      <w:r w:rsidRPr="007D2D7A">
        <w:tab/>
        <w:t>Наращивание потенциала</w:t>
      </w:r>
    </w:p>
    <w:p w:rsidR="00032176" w:rsidRPr="007D2D7A" w:rsidRDefault="00032176" w:rsidP="00B17388">
      <w:pPr>
        <w:pStyle w:val="Bullet1GR"/>
      </w:pPr>
      <w:r w:rsidRPr="007D2D7A">
        <w:t>в рамках Координационного совета по транссибирским железнодоро</w:t>
      </w:r>
      <w:r w:rsidRPr="007D2D7A">
        <w:t>ж</w:t>
      </w:r>
      <w:r w:rsidRPr="007D2D7A">
        <w:t>ным перевозкам проведено ряд исследований, например Ежегодник Транссиба. Достигнуты договоренности с исследовательскими центрами Кореи и Китая, которые также могут предоставлять проекту такую и</w:t>
      </w:r>
      <w:r w:rsidRPr="007D2D7A">
        <w:t>н</w:t>
      </w:r>
      <w:r w:rsidRPr="007D2D7A">
        <w:t>формацию.</w:t>
      </w:r>
    </w:p>
    <w:p w:rsidR="00032176" w:rsidRPr="007D2D7A" w:rsidRDefault="00032176" w:rsidP="00B17388">
      <w:pPr>
        <w:pStyle w:val="SingleTxtGR"/>
        <w:keepNext/>
      </w:pPr>
      <w:r w:rsidRPr="007D2D7A">
        <w:tab/>
        <w:t>d)</w:t>
      </w:r>
      <w:r w:rsidRPr="007D2D7A">
        <w:tab/>
        <w:t>Безопасность</w:t>
      </w:r>
    </w:p>
    <w:p w:rsidR="00032176" w:rsidRPr="007D2D7A" w:rsidRDefault="00032176" w:rsidP="00B17388">
      <w:pPr>
        <w:pStyle w:val="Bullet1GR"/>
        <w:keepNext/>
      </w:pPr>
      <w:r w:rsidRPr="007D2D7A">
        <w:t>сотрудничество с ЕЭК ООН в подготовке вопросника для проведения о</w:t>
      </w:r>
      <w:r w:rsidRPr="007D2D7A">
        <w:t>б</w:t>
      </w:r>
      <w:r w:rsidRPr="007D2D7A">
        <w:t>зора по всем железнодорожным переездам в сети ТЕЖ, включая оценку уровней риска.</w:t>
      </w:r>
    </w:p>
    <w:p w:rsidR="00032176" w:rsidRPr="007D2D7A" w:rsidRDefault="00032176" w:rsidP="00032176">
      <w:pPr>
        <w:pStyle w:val="SingleTxtGR"/>
      </w:pPr>
      <w:r w:rsidRPr="007D2D7A">
        <w:tab/>
        <w:t>е)</w:t>
      </w:r>
      <w:r w:rsidRPr="007D2D7A">
        <w:tab/>
        <w:t>Развитие</w:t>
      </w:r>
    </w:p>
    <w:p w:rsidR="00032176" w:rsidRPr="007D2D7A" w:rsidRDefault="00032176" w:rsidP="00B17388">
      <w:pPr>
        <w:pStyle w:val="Bullet1GR"/>
        <w:keepNext/>
      </w:pPr>
      <w:r w:rsidRPr="007D2D7A">
        <w:t>пересмотр Генерального плана ТЕЖ и отчет о его реализации;</w:t>
      </w:r>
    </w:p>
    <w:p w:rsidR="00032176" w:rsidRPr="007D2D7A" w:rsidRDefault="00032176" w:rsidP="00B17388">
      <w:pPr>
        <w:pStyle w:val="Bullet1GR"/>
        <w:keepNext/>
      </w:pPr>
      <w:r w:rsidRPr="007D2D7A">
        <w:t>расширение процесса сбора данных ТЕЖ на страны, не являющие</w:t>
      </w:r>
      <w:r w:rsidR="007D2D7A">
        <w:t>ся участ</w:t>
      </w:r>
      <w:r w:rsidRPr="007D2D7A">
        <w:t>ницами ТЕЖ (будущие перспективы).</w:t>
      </w:r>
    </w:p>
    <w:p w:rsidR="00032176" w:rsidRPr="007D2D7A" w:rsidRDefault="00032176" w:rsidP="00032176">
      <w:pPr>
        <w:pStyle w:val="SingleTxtGR"/>
      </w:pPr>
      <w:r w:rsidRPr="007D2D7A">
        <w:tab/>
        <w:t>f)</w:t>
      </w:r>
      <w:r w:rsidRPr="007D2D7A">
        <w:tab/>
        <w:t>Управление</w:t>
      </w:r>
    </w:p>
    <w:p w:rsidR="00032176" w:rsidRPr="007D2D7A" w:rsidRDefault="00032176" w:rsidP="00B17388">
      <w:pPr>
        <w:pStyle w:val="Bullet1GR"/>
        <w:keepNext/>
      </w:pPr>
      <w:r w:rsidRPr="007D2D7A">
        <w:t>открытие ЦУП ТЕЖ в Белграде;</w:t>
      </w:r>
    </w:p>
    <w:p w:rsidR="00032176" w:rsidRPr="007D2D7A" w:rsidRDefault="00032176" w:rsidP="00B17388">
      <w:pPr>
        <w:pStyle w:val="Bullet1GR"/>
        <w:keepNext/>
      </w:pPr>
      <w:r w:rsidRPr="007D2D7A">
        <w:t>завершение подготовки контрактов для руководства проекта;</w:t>
      </w:r>
    </w:p>
    <w:p w:rsidR="00032176" w:rsidRPr="007D2D7A" w:rsidRDefault="00032176" w:rsidP="00B17388">
      <w:pPr>
        <w:pStyle w:val="Bullet1GR"/>
        <w:keepNext/>
      </w:pPr>
      <w:r w:rsidRPr="007D2D7A">
        <w:t>организация двух сессий Руководящего комитета ТЕЖ;</w:t>
      </w:r>
    </w:p>
    <w:p w:rsidR="00032176" w:rsidRPr="007D2D7A" w:rsidRDefault="00032176" w:rsidP="00B17388">
      <w:pPr>
        <w:pStyle w:val="Bullet1GR"/>
        <w:keepNext/>
      </w:pPr>
      <w:r w:rsidRPr="007D2D7A">
        <w:t>организация технического рабочего совещания ТЕЖ.</w:t>
      </w:r>
    </w:p>
    <w:p w:rsidR="00146DBD" w:rsidRPr="007D2D7A" w:rsidRDefault="00802D08" w:rsidP="00032176">
      <w:pPr>
        <w:pStyle w:val="SingleTxtGR"/>
      </w:pPr>
      <w:r>
        <w:t>12.</w:t>
      </w:r>
      <w:r>
        <w:tab/>
      </w:r>
      <w:r w:rsidR="00032176" w:rsidRPr="007D2D7A">
        <w:t xml:space="preserve">В ходе сороковой сессии Руководящего </w:t>
      </w:r>
      <w:r>
        <w:t>комитета ТЕЖ (Вена, 17 мая 2016 </w:t>
      </w:r>
      <w:r w:rsidR="00032176" w:rsidRPr="007D2D7A">
        <w:t>года) были обсуждены и согласованы следующие аспекты:</w:t>
      </w:r>
    </w:p>
    <w:p w:rsidR="00032176" w:rsidRPr="007D2D7A" w:rsidRDefault="00032176" w:rsidP="00032176">
      <w:pPr>
        <w:pStyle w:val="SingleTxtGR"/>
      </w:pPr>
      <w:r w:rsidRPr="007D2D7A">
        <w:tab/>
        <w:t>а)</w:t>
      </w:r>
      <w:r w:rsidRPr="007D2D7A">
        <w:tab/>
        <w:t>руководство сосредоточило свои усилия на дискуссии и перегов</w:t>
      </w:r>
      <w:r w:rsidRPr="007D2D7A">
        <w:t>о</w:t>
      </w:r>
      <w:r w:rsidRPr="007D2D7A">
        <w:t>рах с правительствами Азербайджана, Беларуси, Венгрии, Казахстана и Укра</w:t>
      </w:r>
      <w:r w:rsidRPr="007D2D7A">
        <w:t>и</w:t>
      </w:r>
      <w:r w:rsidRPr="007D2D7A">
        <w:t>ны, с тем чтобы эти страны стали участницами проекта;</w:t>
      </w:r>
    </w:p>
    <w:p w:rsidR="00146DBD" w:rsidRPr="007D2D7A" w:rsidRDefault="00032176" w:rsidP="00032176">
      <w:pPr>
        <w:pStyle w:val="SingleTxtGR"/>
      </w:pPr>
      <w:r w:rsidRPr="007D2D7A">
        <w:tab/>
        <w:t>b)</w:t>
      </w:r>
      <w:r w:rsidRPr="007D2D7A">
        <w:tab/>
        <w:t>работа по Генеральному плану для высокоскоростного железнод</w:t>
      </w:r>
      <w:r w:rsidRPr="007D2D7A">
        <w:t>о</w:t>
      </w:r>
      <w:r w:rsidRPr="007D2D7A">
        <w:t>рожного пути была начата, и консультант сообщил о первых результатах своего исследования на основе согласованной технологии;</w:t>
      </w:r>
    </w:p>
    <w:p w:rsidR="00032176" w:rsidRPr="007D2D7A" w:rsidRDefault="00032176" w:rsidP="00032176">
      <w:pPr>
        <w:pStyle w:val="SingleTxtGR"/>
      </w:pPr>
      <w:r w:rsidRPr="007D2D7A">
        <w:tab/>
        <w:t>с)</w:t>
      </w:r>
      <w:r w:rsidRPr="007D2D7A">
        <w:tab/>
        <w:t>были обсуждены вопросы о соде</w:t>
      </w:r>
      <w:r w:rsidR="007D2D7A">
        <w:t>ржании брошюры ТЕЖ в рамках сти</w:t>
      </w:r>
      <w:r w:rsidRPr="007D2D7A">
        <w:t>мулирования реализации проекта, а также о технических требованиях и о выборе подрядчика, который завершит работу над этой брошюрой и выпустит ее, и были приняты соответствующие решения;</w:t>
      </w:r>
    </w:p>
    <w:p w:rsidR="00032176" w:rsidRPr="007D2D7A" w:rsidRDefault="00032176" w:rsidP="00032176">
      <w:pPr>
        <w:pStyle w:val="SingleTxtGR"/>
      </w:pPr>
      <w:r w:rsidRPr="007D2D7A">
        <w:tab/>
        <w:t>d)</w:t>
      </w:r>
      <w:r w:rsidRPr="007D2D7A">
        <w:tab/>
        <w:t>осуществляется пересмотр основной сети ТЕЖ, и консультант по</w:t>
      </w:r>
      <w:r w:rsidRPr="007D2D7A">
        <w:t>д</w:t>
      </w:r>
      <w:r w:rsidRPr="007D2D7A">
        <w:t>готовил проекты карт, отражающих состояние сети в 2016 году;</w:t>
      </w:r>
    </w:p>
    <w:p w:rsidR="00032176" w:rsidRPr="007D2D7A" w:rsidRDefault="00032176" w:rsidP="00032176">
      <w:pPr>
        <w:pStyle w:val="SingleTxtGR"/>
      </w:pPr>
      <w:r w:rsidRPr="007D2D7A">
        <w:tab/>
        <w:t>е)</w:t>
      </w:r>
      <w:r w:rsidRPr="007D2D7A">
        <w:tab/>
        <w:t>завершена подготовка Соглашения о принимающей стране между ТЕЖ и Правительством Сербии, и органы власти Сербии предоставили пом</w:t>
      </w:r>
      <w:r w:rsidRPr="007D2D7A">
        <w:t>е</w:t>
      </w:r>
      <w:r w:rsidRPr="007D2D7A">
        <w:t xml:space="preserve">щение для </w:t>
      </w:r>
      <w:r w:rsidR="00452802" w:rsidRPr="007D2D7A">
        <w:t xml:space="preserve">управления </w:t>
      </w:r>
      <w:r w:rsidRPr="007D2D7A">
        <w:t>ТЕЖ в Белграде;</w:t>
      </w:r>
    </w:p>
    <w:p w:rsidR="00146DBD" w:rsidRPr="007D2D7A" w:rsidRDefault="00032176" w:rsidP="00032176">
      <w:pPr>
        <w:pStyle w:val="SingleTxtGR"/>
      </w:pPr>
      <w:r w:rsidRPr="007D2D7A">
        <w:tab/>
        <w:t>f)</w:t>
      </w:r>
      <w:r w:rsidRPr="007D2D7A">
        <w:tab/>
        <w:t>завершена подготовка контракта управляющего проекта ТЕЖ, а контракт заместителя управляющего находится на заключительном этапе ра</w:t>
      </w:r>
      <w:r w:rsidRPr="007D2D7A">
        <w:t>з</w:t>
      </w:r>
      <w:r w:rsidRPr="007D2D7A">
        <w:t>работки.</w:t>
      </w:r>
    </w:p>
    <w:p w:rsidR="0093173F" w:rsidRPr="00566112" w:rsidRDefault="00566112" w:rsidP="005661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173F" w:rsidRPr="00566112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F" w:rsidRDefault="0093173F" w:rsidP="00B471C5">
      <w:r>
        <w:separator/>
      </w:r>
    </w:p>
  </w:endnote>
  <w:endnote w:type="continuationSeparator" w:id="0">
    <w:p w:rsidR="0093173F" w:rsidRDefault="0093173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C3A23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95D69" w:rsidRPr="00495D69">
      <w:rPr>
        <w:lang w:val="ru-RU"/>
      </w:rPr>
      <w:t>10859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95D69" w:rsidRPr="00495D69">
      <w:t>10859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C3A2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B397B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495D69" w:rsidRPr="00495D69">
            <w:t>10859</w:t>
          </w:r>
          <w:r w:rsidRPr="001C3ABC">
            <w:rPr>
              <w:lang w:val="en-US"/>
            </w:rPr>
            <w:t xml:space="preserve"> (R)</w:t>
          </w:r>
          <w:r w:rsidR="003B397B">
            <w:t xml:space="preserve">  120716  120716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495D69" w:rsidRDefault="00495D69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5/2016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2016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95D69" w:rsidRDefault="00495D6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95D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F" w:rsidRPr="009141DC" w:rsidRDefault="0093173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3173F" w:rsidRPr="00D1261C" w:rsidRDefault="0093173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52A51" w:rsidRPr="00952A51" w:rsidRDefault="00952A51">
      <w:pPr>
        <w:pStyle w:val="FootnoteText"/>
        <w:rPr>
          <w:sz w:val="20"/>
          <w:lang w:val="ru-RU"/>
        </w:rPr>
      </w:pPr>
      <w:r>
        <w:tab/>
      </w:r>
      <w:r w:rsidRPr="00DF6807">
        <w:rPr>
          <w:rStyle w:val="FootnoteReference"/>
          <w:sz w:val="20"/>
          <w:vertAlign w:val="baseline"/>
          <w:lang w:val="ru-RU"/>
        </w:rPr>
        <w:t>*</w:t>
      </w:r>
      <w:r w:rsidRPr="00DF6807">
        <w:rPr>
          <w:sz w:val="20"/>
          <w:lang w:val="ru-RU"/>
        </w:rPr>
        <w:t xml:space="preserve"> </w:t>
      </w:r>
      <w:r w:rsidRPr="00DF6807">
        <w:rPr>
          <w:lang w:val="ru-RU"/>
        </w:rPr>
        <w:tab/>
      </w:r>
      <w:r w:rsidR="00DF6807" w:rsidRPr="00DF6807">
        <w:rPr>
          <w:lang w:val="ru-RU"/>
        </w:rP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95D69" w:rsidRDefault="00495D69">
    <w:pPr>
      <w:pStyle w:val="Header"/>
      <w:rPr>
        <w:lang w:val="ru-RU"/>
      </w:rPr>
    </w:pPr>
    <w:r w:rsidRPr="00495D69">
      <w:rPr>
        <w:lang w:val="ru-RU"/>
      </w:rPr>
      <w:t>ECE/TRANS/WP.5/2016/2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95D69" w:rsidP="007005EE">
    <w:pPr>
      <w:pStyle w:val="Header"/>
      <w:jc w:val="right"/>
      <w:rPr>
        <w:lang w:val="en-US"/>
      </w:rPr>
    </w:pPr>
    <w:r w:rsidRPr="00495D69">
      <w:rPr>
        <w:lang w:val="en-US"/>
      </w:rPr>
      <w:t>ECE/TRANS/WP.5/2016/2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69" w:rsidRDefault="00495D69" w:rsidP="009E47C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3F"/>
    <w:rsid w:val="00032176"/>
    <w:rsid w:val="000450D1"/>
    <w:rsid w:val="000B1FD5"/>
    <w:rsid w:val="000C206C"/>
    <w:rsid w:val="000F2A4F"/>
    <w:rsid w:val="00146DBD"/>
    <w:rsid w:val="001A2417"/>
    <w:rsid w:val="00203F84"/>
    <w:rsid w:val="00275188"/>
    <w:rsid w:val="00276F0B"/>
    <w:rsid w:val="0028687D"/>
    <w:rsid w:val="002B091C"/>
    <w:rsid w:val="002B3D40"/>
    <w:rsid w:val="002D0CCB"/>
    <w:rsid w:val="00345C79"/>
    <w:rsid w:val="00366A39"/>
    <w:rsid w:val="003B397B"/>
    <w:rsid w:val="00452802"/>
    <w:rsid w:val="0048005C"/>
    <w:rsid w:val="00495D69"/>
    <w:rsid w:val="004D639B"/>
    <w:rsid w:val="004E242B"/>
    <w:rsid w:val="00523463"/>
    <w:rsid w:val="00544379"/>
    <w:rsid w:val="00566112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3A23"/>
    <w:rsid w:val="007D2D7A"/>
    <w:rsid w:val="007D76DD"/>
    <w:rsid w:val="00802D08"/>
    <w:rsid w:val="00814D02"/>
    <w:rsid w:val="008717E8"/>
    <w:rsid w:val="00895CAA"/>
    <w:rsid w:val="008D01AE"/>
    <w:rsid w:val="008E0423"/>
    <w:rsid w:val="009141DC"/>
    <w:rsid w:val="009174A1"/>
    <w:rsid w:val="0093173F"/>
    <w:rsid w:val="009326ED"/>
    <w:rsid w:val="00952A51"/>
    <w:rsid w:val="0098674D"/>
    <w:rsid w:val="00997ACA"/>
    <w:rsid w:val="009E47C8"/>
    <w:rsid w:val="00A03FB7"/>
    <w:rsid w:val="00A55C56"/>
    <w:rsid w:val="00A658DB"/>
    <w:rsid w:val="00A75A11"/>
    <w:rsid w:val="00A9606E"/>
    <w:rsid w:val="00AD7EAD"/>
    <w:rsid w:val="00B17388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F6807"/>
    <w:rsid w:val="00E15E48"/>
    <w:rsid w:val="00EB0723"/>
    <w:rsid w:val="00EB2957"/>
    <w:rsid w:val="00EE6F37"/>
    <w:rsid w:val="00F1599F"/>
    <w:rsid w:val="00F31EF2"/>
    <w:rsid w:val="00F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2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1D07-F876-4977-8CFB-5EE8F65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7495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Maria Mostovets</cp:lastModifiedBy>
  <cp:revision>2</cp:revision>
  <cp:lastPrinted>2016-07-12T13:13:00Z</cp:lastPrinted>
  <dcterms:created xsi:type="dcterms:W3CDTF">2016-08-23T14:28:00Z</dcterms:created>
  <dcterms:modified xsi:type="dcterms:W3CDTF">2016-08-23T14:28:00Z</dcterms:modified>
</cp:coreProperties>
</file>