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C3C11">
        <w:trPr>
          <w:trHeight w:hRule="exact" w:val="851"/>
        </w:trPr>
        <w:tc>
          <w:tcPr>
            <w:tcW w:w="1280" w:type="dxa"/>
            <w:tcBorders>
              <w:bottom w:val="single" w:sz="4" w:space="0" w:color="auto"/>
            </w:tcBorders>
          </w:tcPr>
          <w:p w:rsidR="002D5AAC" w:rsidRDefault="002D5AAC" w:rsidP="008C3C1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A118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C3C11" w:rsidP="008C3C11">
            <w:pPr>
              <w:jc w:val="right"/>
            </w:pPr>
            <w:r w:rsidRPr="008C3C11">
              <w:rPr>
                <w:sz w:val="40"/>
              </w:rPr>
              <w:t>ST</w:t>
            </w:r>
            <w:r>
              <w:t>/SG/AC.10/44/Add.2</w:t>
            </w:r>
          </w:p>
        </w:tc>
      </w:tr>
      <w:tr w:rsidR="002D5AAC" w:rsidTr="008C3C11">
        <w:trPr>
          <w:trHeight w:hRule="exact" w:val="2835"/>
        </w:trPr>
        <w:tc>
          <w:tcPr>
            <w:tcW w:w="1280" w:type="dxa"/>
            <w:tcBorders>
              <w:top w:val="single" w:sz="4" w:space="0" w:color="auto"/>
              <w:bottom w:val="single" w:sz="12" w:space="0" w:color="auto"/>
            </w:tcBorders>
          </w:tcPr>
          <w:p w:rsidR="002D5AAC" w:rsidRDefault="00AE3F83" w:rsidP="000A118E">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1E213E" w:rsidP="000A118E">
            <w:pPr>
              <w:spacing w:before="120" w:line="420" w:lineRule="exact"/>
              <w:rPr>
                <w:b/>
                <w:sz w:val="40"/>
                <w:szCs w:val="40"/>
              </w:rPr>
            </w:pPr>
            <w:r>
              <w:rPr>
                <w:b/>
                <w:sz w:val="40"/>
                <w:szCs w:val="40"/>
              </w:rPr>
              <w:t>Secretaría</w:t>
            </w:r>
          </w:p>
        </w:tc>
        <w:tc>
          <w:tcPr>
            <w:tcW w:w="2819" w:type="dxa"/>
            <w:tcBorders>
              <w:top w:val="single" w:sz="4" w:space="0" w:color="auto"/>
              <w:bottom w:val="single" w:sz="12" w:space="0" w:color="auto"/>
            </w:tcBorders>
          </w:tcPr>
          <w:p w:rsidR="002D5AAC" w:rsidRDefault="008C3C11" w:rsidP="000A118E">
            <w:pPr>
              <w:spacing w:before="240"/>
            </w:pPr>
            <w:r>
              <w:t>Distr. general</w:t>
            </w:r>
          </w:p>
          <w:p w:rsidR="008C3C11" w:rsidRDefault="008C3C11" w:rsidP="008C3C11">
            <w:pPr>
              <w:spacing w:line="240" w:lineRule="exact"/>
            </w:pPr>
            <w:r>
              <w:t>24 de marzo de 2017</w:t>
            </w:r>
          </w:p>
          <w:p w:rsidR="008C3C11" w:rsidRDefault="008C3C11" w:rsidP="008C3C11">
            <w:pPr>
              <w:spacing w:line="240" w:lineRule="exact"/>
            </w:pPr>
            <w:r>
              <w:t>Español</w:t>
            </w:r>
          </w:p>
          <w:p w:rsidR="008C3C11" w:rsidRDefault="008C3C11" w:rsidP="008C3C11">
            <w:pPr>
              <w:spacing w:line="240" w:lineRule="exact"/>
            </w:pPr>
            <w:r>
              <w:t>Original: francés e inglés</w:t>
            </w:r>
          </w:p>
        </w:tc>
      </w:tr>
    </w:tbl>
    <w:p w:rsidR="008C3C11" w:rsidRPr="003117E9" w:rsidRDefault="008C3C11" w:rsidP="008C3C11">
      <w:pPr>
        <w:spacing w:before="120"/>
        <w:rPr>
          <w:b/>
          <w:sz w:val="24"/>
          <w:szCs w:val="24"/>
        </w:rPr>
      </w:pPr>
      <w:r w:rsidRPr="003117E9">
        <w:rPr>
          <w:b/>
          <w:sz w:val="24"/>
          <w:szCs w:val="24"/>
        </w:rPr>
        <w:t xml:space="preserve">Comité de Expertos en Transporte de Mercancías </w:t>
      </w:r>
      <w:r w:rsidR="00A74663">
        <w:rPr>
          <w:b/>
          <w:sz w:val="24"/>
          <w:szCs w:val="24"/>
        </w:rPr>
        <w:br/>
      </w:r>
      <w:r w:rsidRPr="003117E9">
        <w:rPr>
          <w:b/>
          <w:sz w:val="24"/>
          <w:szCs w:val="24"/>
        </w:rPr>
        <w:t xml:space="preserve">Peligrosas y en el Sistema Globalmente Armonizado </w:t>
      </w:r>
      <w:r w:rsidR="00A74663">
        <w:rPr>
          <w:b/>
          <w:sz w:val="24"/>
          <w:szCs w:val="24"/>
        </w:rPr>
        <w:br/>
      </w:r>
      <w:r w:rsidRPr="003117E9">
        <w:rPr>
          <w:b/>
          <w:sz w:val="24"/>
          <w:szCs w:val="24"/>
        </w:rPr>
        <w:t>de Clasificación y Etiquetado de Productos Químicos</w:t>
      </w:r>
    </w:p>
    <w:p w:rsidR="008C3C11" w:rsidRPr="003117E9" w:rsidRDefault="008C3C11" w:rsidP="008C3C11">
      <w:pPr>
        <w:pStyle w:val="HChG"/>
        <w:rPr>
          <w:bCs/>
        </w:rPr>
      </w:pPr>
      <w:r w:rsidRPr="003117E9">
        <w:tab/>
      </w:r>
      <w:r w:rsidRPr="003117E9">
        <w:tab/>
        <w:t xml:space="preserve">Informe del Comité de Expertos en Transporte de Mercancías Peligrosas y en el Sistema Globalmente Armonizado de Clasificación y Etiquetado de </w:t>
      </w:r>
      <w:r>
        <w:br/>
      </w:r>
      <w:r w:rsidRPr="003117E9">
        <w:t xml:space="preserve">Productos Químicos sobre su octavo período </w:t>
      </w:r>
      <w:r>
        <w:br/>
      </w:r>
      <w:r w:rsidRPr="003117E9">
        <w:t>de sesiones</w:t>
      </w:r>
    </w:p>
    <w:p w:rsidR="008C3C11" w:rsidRPr="003117E9" w:rsidRDefault="008C3C11" w:rsidP="008C3C11">
      <w:r>
        <w:tab/>
      </w:r>
      <w:r>
        <w:tab/>
        <w:t>C</w:t>
      </w:r>
      <w:r w:rsidRPr="003117E9">
        <w:t>elebrado en Ginebra el 9 de diciembre de 2016</w:t>
      </w:r>
    </w:p>
    <w:p w:rsidR="008C3C11" w:rsidRPr="003117E9" w:rsidRDefault="008C3C11" w:rsidP="00A74663">
      <w:pPr>
        <w:pStyle w:val="H23G"/>
      </w:pPr>
      <w:r w:rsidRPr="003117E9">
        <w:tab/>
      </w:r>
      <w:r w:rsidRPr="003117E9">
        <w:tab/>
        <w:t>Adición</w:t>
      </w:r>
    </w:p>
    <w:p w:rsidR="008C3C11" w:rsidRPr="003117E9" w:rsidRDefault="008C3C11" w:rsidP="008C3C11">
      <w:pPr>
        <w:pStyle w:val="H1G"/>
      </w:pPr>
      <w:r w:rsidRPr="003117E9">
        <w:tab/>
      </w:r>
      <w:r w:rsidRPr="003117E9">
        <w:tab/>
        <w:t>Anexo II</w:t>
      </w:r>
    </w:p>
    <w:p w:rsidR="008C3C11" w:rsidRPr="003117E9" w:rsidRDefault="008C3C11" w:rsidP="008C3C11">
      <w:pPr>
        <w:pStyle w:val="H1G"/>
      </w:pPr>
      <w:r w:rsidRPr="003117E9">
        <w:tab/>
      </w:r>
      <w:r w:rsidRPr="003117E9">
        <w:tab/>
      </w:r>
      <w:r w:rsidRPr="003117E9">
        <w:rPr>
          <w:spacing w:val="-2"/>
        </w:rPr>
        <w:t xml:space="preserve">Enmiendas de la sexta edición revisada del Sistema Globalmente Armonizado de Clasificación y Etiquetado de Productos </w:t>
      </w:r>
      <w:r>
        <w:rPr>
          <w:spacing w:val="-2"/>
        </w:rPr>
        <w:br/>
      </w:r>
      <w:r w:rsidRPr="003117E9">
        <w:rPr>
          <w:spacing w:val="-2"/>
        </w:rPr>
        <w:t xml:space="preserve">Químicos </w:t>
      </w:r>
      <w:r w:rsidRPr="003117E9">
        <w:t>(SGA) (ST/SG/AC.10/</w:t>
      </w:r>
      <w:r w:rsidR="00A74663">
        <w:t>11/</w:t>
      </w:r>
      <w:r w:rsidRPr="003117E9">
        <w:t>Rev.6)</w:t>
      </w:r>
    </w:p>
    <w:p w:rsidR="008C3C11" w:rsidRPr="003117E9" w:rsidRDefault="008C3C11" w:rsidP="008C3C11">
      <w:pPr>
        <w:pStyle w:val="HChG"/>
      </w:pPr>
      <w:r w:rsidRPr="003117E9">
        <w:br w:type="page"/>
      </w:r>
    </w:p>
    <w:p w:rsidR="008C3C11" w:rsidRPr="003117E9" w:rsidRDefault="008C3C11" w:rsidP="008C3C11">
      <w:pPr>
        <w:pStyle w:val="HChG"/>
      </w:pPr>
      <w:r w:rsidRPr="003117E9">
        <w:lastRenderedPageBreak/>
        <w:tab/>
      </w:r>
      <w:r w:rsidRPr="003117E9">
        <w:tab/>
        <w:t>Sección 1</w:t>
      </w:r>
    </w:p>
    <w:p w:rsidR="008C3C11" w:rsidRPr="003117E9" w:rsidRDefault="008C3C11" w:rsidP="008C3C11">
      <w:pPr>
        <w:pStyle w:val="SingleTxtG"/>
      </w:pPr>
      <w:r>
        <w:t>1.1.2</w:t>
      </w:r>
      <w:r>
        <w:tab/>
        <w:t>Mo</w:t>
      </w:r>
      <w:r w:rsidRPr="003117E9">
        <w:t>dif</w:t>
      </w:r>
      <w:r>
        <w:t>í</w:t>
      </w:r>
      <w:r w:rsidRPr="003117E9">
        <w:t>quese la segunda oración para que diga lo siguiente: “Se da por supuesto, en consecuencia, que el órgano encargado de las pruebas posee la aptitud técnica necesaria.”.</w:t>
      </w:r>
    </w:p>
    <w:p w:rsidR="008C3C11" w:rsidRPr="003117E9" w:rsidRDefault="008C3C11" w:rsidP="008C3C11">
      <w:pPr>
        <w:pStyle w:val="SingleTxtG"/>
      </w:pPr>
      <w:r w:rsidRPr="003117E9">
        <w:t>1.3.1</w:t>
      </w:r>
      <w:r w:rsidRPr="003117E9">
        <w:tab/>
        <w:t xml:space="preserve">En la primera oración, sustitúyase </w:t>
      </w:r>
      <w:r w:rsidR="00D445D7">
        <w:t>“</w:t>
      </w:r>
      <w:r w:rsidRPr="003117E9">
        <w:t>riesgo</w:t>
      </w:r>
      <w:r w:rsidR="00D445D7">
        <w:t>”</w:t>
      </w:r>
      <w:r w:rsidRPr="003117E9">
        <w:t xml:space="preserve"> por </w:t>
      </w:r>
      <w:r w:rsidR="00D445D7">
        <w:t>“</w:t>
      </w:r>
      <w:r w:rsidRPr="003117E9">
        <w:t>peligro</w:t>
      </w:r>
      <w:r w:rsidR="00D445D7">
        <w:t>”</w:t>
      </w:r>
      <w:r w:rsidRPr="003117E9">
        <w:t xml:space="preserve">. En la segunda oración, sustitúyase </w:t>
      </w:r>
      <w:r w:rsidR="00D445D7">
        <w:t>“</w:t>
      </w:r>
      <w:r w:rsidRPr="003117E9">
        <w:t>riesgos</w:t>
      </w:r>
      <w:r w:rsidR="00D445D7">
        <w:t>”</w:t>
      </w:r>
      <w:r w:rsidRPr="003117E9">
        <w:t xml:space="preserve"> por </w:t>
      </w:r>
      <w:r w:rsidR="00D445D7">
        <w:t>“</w:t>
      </w:r>
      <w:r w:rsidRPr="003117E9">
        <w:t>peligros</w:t>
      </w:r>
      <w:r w:rsidR="00D445D7">
        <w:t>”</w:t>
      </w:r>
      <w:r w:rsidRPr="003117E9">
        <w:t>.</w:t>
      </w:r>
    </w:p>
    <w:p w:rsidR="008C3C11" w:rsidRPr="003117E9" w:rsidRDefault="008C3C11" w:rsidP="008C3C11">
      <w:pPr>
        <w:pStyle w:val="HChG"/>
      </w:pPr>
      <w:r w:rsidRPr="003117E9">
        <w:tab/>
      </w:r>
      <w:r w:rsidRPr="003117E9">
        <w:tab/>
        <w:t>Sección 10</w:t>
      </w:r>
    </w:p>
    <w:p w:rsidR="008C3C11" w:rsidRPr="003117E9" w:rsidRDefault="008C3C11" w:rsidP="008C3C11">
      <w:pPr>
        <w:pStyle w:val="SingleTxtG"/>
      </w:pPr>
      <w:r w:rsidRPr="003117E9">
        <w:t>10.3.3.2</w:t>
      </w:r>
      <w:r w:rsidRPr="003117E9">
        <w:tab/>
        <w:t>Modifíquese para que diga lo siguiente:</w:t>
      </w:r>
    </w:p>
    <w:p w:rsidR="008C3C11" w:rsidRPr="003117E9" w:rsidRDefault="00D445D7" w:rsidP="008C3C11">
      <w:pPr>
        <w:pStyle w:val="SingleTxtG"/>
      </w:pPr>
      <w:r>
        <w:t>“</w:t>
      </w:r>
      <w:r w:rsidR="008C3C11" w:rsidRPr="003117E9">
        <w:t>10.3.3.2</w:t>
      </w:r>
      <w:r w:rsidR="008C3C11" w:rsidRPr="003117E9">
        <w:tab/>
        <w:t xml:space="preserve">El procedimiento de aceptación para las sustancias destinadas a tener un efecto práctico explosivo o pirotécnico se inicia con la ejecución de las pruebas de la serie 3 a fin de determinar si la sustancia es demasiado sensible para el transporte </w:t>
      </w:r>
      <w:r w:rsidR="00A74663">
        <w:t xml:space="preserve">en </w:t>
      </w:r>
      <w:r w:rsidR="008C3C11" w:rsidRPr="003117E9">
        <w:t xml:space="preserve">la forma en que se ha sometido a prueba. Si la sustancia supera todas las pruebas, puede aplicarse el procedimiento de asignación a la división correspondiente. Si la sustancia no supera alguna de las pruebas, su transporte en la forma en que se ha sometido a prueba queda prohibido. Si una sustancia no supera las pruebas del tipo 3 c), podrá alterarse y someterse de nuevo a </w:t>
      </w:r>
      <w:r w:rsidR="008C3C11">
        <w:t>esas pruebas</w:t>
      </w:r>
      <w:r w:rsidR="008C3C11" w:rsidRPr="003117E9">
        <w:t>. Si una sustancia no supera las pruebas de los tipos 3 a), 3 b) o 3 d), podrá encapsularse o embalarse/envasarse a fin de reducir su sensibilidad a los estímulos externos y someterse de nuevo a las pruebas del tipo 4 b).</w:t>
      </w:r>
      <w:r>
        <w:t>”</w:t>
      </w:r>
      <w:r w:rsidR="008C3C11" w:rsidRPr="003117E9">
        <w:t>.</w:t>
      </w:r>
    </w:p>
    <w:p w:rsidR="008C3C11" w:rsidRPr="003117E9" w:rsidRDefault="008C3C11" w:rsidP="008C3C11">
      <w:pPr>
        <w:pStyle w:val="SingleTxtG"/>
      </w:pPr>
      <w:r w:rsidRPr="003117E9">
        <w:t>Renumérese el actual párrafo 10.3.3.3 como 10.3.3.4.</w:t>
      </w:r>
    </w:p>
    <w:p w:rsidR="008C3C11" w:rsidRPr="003117E9" w:rsidRDefault="008C3C11" w:rsidP="008C3C11">
      <w:pPr>
        <w:pStyle w:val="SingleTxtG"/>
      </w:pPr>
      <w:r w:rsidRPr="003117E9">
        <w:t>Renumérese el actual párrafo 10.3.3.4 como 10.3.3.3 y modifíquese para que diga lo siguiente:</w:t>
      </w:r>
    </w:p>
    <w:p w:rsidR="008C3C11" w:rsidRPr="003117E9" w:rsidRDefault="002D13EC" w:rsidP="008C3C11">
      <w:pPr>
        <w:pStyle w:val="SingleTxtG"/>
        <w:rPr>
          <w:color w:val="000000"/>
        </w:rPr>
      </w:pPr>
      <w:r>
        <w:rPr>
          <w:color w:val="000000"/>
        </w:rPr>
        <w:t xml:space="preserve">“10.3.3.3  </w:t>
      </w:r>
      <w:r w:rsidR="008C3C11" w:rsidRPr="003117E9">
        <w:rPr>
          <w:color w:val="000000"/>
        </w:rPr>
        <w:t>Todos los objetos (con o sin embalaje/envase) que se presenten para el transporte deben ser sometidos a las pruebas de la serie 4. No obstante, si se dispone de información suficiente que indique que el objeto en cuestión no resulta demasiado peligroso para el transporte, la autoridad competente podrá eximir al objeto de todas o algunas de esas pruebas. Si el producto supera todas las pruebas requeridas en la serie 4, puede aplicarse el procedimiento de asignación a la división correspondiente. Si el producto no supera alguna de las pruebas, su transporte en la forma en que se ha sometido a prueba queda prohibido, pero podrá modificarse o volver a embalarse/envasarse y someterse de nuevo a las pruebas de la serie 4. Si la autoridad competente sospecha que el producto p</w:t>
      </w:r>
      <w:r w:rsidR="008C3C11">
        <w:rPr>
          <w:color w:val="000000"/>
        </w:rPr>
        <w:t>odría</w:t>
      </w:r>
      <w:r w:rsidR="008C3C11" w:rsidRPr="003117E9">
        <w:rPr>
          <w:color w:val="000000"/>
        </w:rPr>
        <w:t xml:space="preserve"> estar </w:t>
      </w:r>
      <w:r w:rsidR="008C3C11">
        <w:rPr>
          <w:color w:val="000000"/>
        </w:rPr>
        <w:t>expuesto</w:t>
      </w:r>
      <w:r w:rsidR="008C3C11" w:rsidRPr="003117E9">
        <w:rPr>
          <w:color w:val="000000"/>
        </w:rPr>
        <w:t xml:space="preserve"> a estímulos distintos de los que se especifican en la serie de pruebas 4 que pudieran dar lugar a efectos potencialmente peligrosos, podrá requerirse información adicional o la realización de nuevas pruebas (véase la nota que figura al pie del párrafo 2.1.3.3.1 de la Reglamentación Modelo).”.</w:t>
      </w:r>
    </w:p>
    <w:p w:rsidR="008C3C11" w:rsidRPr="003117E9" w:rsidRDefault="008C3C11" w:rsidP="008C3C11">
      <w:pPr>
        <w:pStyle w:val="HChG"/>
      </w:pPr>
      <w:r w:rsidRPr="003117E9">
        <w:tab/>
      </w:r>
      <w:r w:rsidRPr="003117E9">
        <w:tab/>
        <w:t>Sección 11</w:t>
      </w:r>
    </w:p>
    <w:p w:rsidR="008C3C11" w:rsidRPr="003117E9" w:rsidRDefault="002D13EC" w:rsidP="008C3C11">
      <w:pPr>
        <w:pStyle w:val="SingleTxtG"/>
      </w:pPr>
      <w:r>
        <w:t xml:space="preserve">11.3.2  </w:t>
      </w:r>
      <w:r w:rsidR="008C3C11" w:rsidRPr="003117E9">
        <w:t>Suprímase “durante el transporte”.</w:t>
      </w:r>
    </w:p>
    <w:p w:rsidR="008C3C11" w:rsidRPr="003117E9" w:rsidRDefault="002D13EC" w:rsidP="008C3C11">
      <w:pPr>
        <w:pStyle w:val="SingleTxtG"/>
      </w:pPr>
      <w:r>
        <w:t xml:space="preserve">11.3.3  </w:t>
      </w:r>
      <w:r w:rsidR="008C3C11" w:rsidRPr="003117E9">
        <w:t>Sustitúyase “deben efectuarse” por “se efectúan”. Sustitúyase “deba transportarse en condiciones” por “sea probable que encuentre condiciones”.</w:t>
      </w:r>
    </w:p>
    <w:p w:rsidR="008C3C11" w:rsidRPr="003117E9" w:rsidRDefault="008C3C11" w:rsidP="008C3C11">
      <w:pPr>
        <w:pStyle w:val="SingleTxtG"/>
        <w:rPr>
          <w:i/>
          <w:iCs/>
        </w:rPr>
      </w:pPr>
      <w:r w:rsidRPr="003117E9">
        <w:t>11.3.4</w:t>
      </w:r>
      <w:r w:rsidR="002D13EC">
        <w:t xml:space="preserve">  </w:t>
      </w:r>
      <w:r w:rsidRPr="003117E9">
        <w:t>Sustitúyase “Si se proyecta transportar” por “Si se proyecta embalar/envasar”.</w:t>
      </w:r>
    </w:p>
    <w:p w:rsidR="008C3C11" w:rsidRPr="003117E9" w:rsidRDefault="008C3C11" w:rsidP="008C3C11">
      <w:pPr>
        <w:pStyle w:val="SingleTxtG"/>
      </w:pPr>
      <w:r>
        <w:t xml:space="preserve">11.5.1.2.1 </w:t>
      </w:r>
      <w:r w:rsidRPr="003117E9">
        <w:t>d)</w:t>
      </w:r>
      <w:r w:rsidRPr="003117E9">
        <w:tab/>
        <w:t>Sustitúyase “30 ± 3 MPa” por “29 MPa ± 4 MPa”.</w:t>
      </w:r>
    </w:p>
    <w:p w:rsidR="008C3C11" w:rsidRPr="003117E9" w:rsidRDefault="008C3C11" w:rsidP="008C3C11">
      <w:pPr>
        <w:pStyle w:val="SingleTxtG"/>
      </w:pPr>
      <w:r w:rsidRPr="003117E9">
        <w:t>11.5.1.3.1</w:t>
      </w:r>
      <w:r w:rsidRPr="003117E9">
        <w:tab/>
      </w:r>
      <w:r>
        <w:t xml:space="preserve">En la nota de pie de página </w:t>
      </w:r>
      <w:r w:rsidRPr="003117E9">
        <w:t>1, sustitúyase “</w:t>
      </w:r>
      <w:r>
        <w:t>condiciones de transporte</w:t>
      </w:r>
      <w:r w:rsidRPr="003117E9">
        <w:t>” por “</w:t>
      </w:r>
      <w:r>
        <w:t>condiciones de utilización</w:t>
      </w:r>
      <w:r w:rsidRPr="003117E9">
        <w:t>”.</w:t>
      </w:r>
    </w:p>
    <w:p w:rsidR="008C3C11" w:rsidRPr="003117E9" w:rsidRDefault="008C3C11" w:rsidP="008C3C11">
      <w:pPr>
        <w:pStyle w:val="HChG"/>
      </w:pPr>
      <w:r w:rsidRPr="003117E9">
        <w:tab/>
      </w:r>
      <w:r w:rsidRPr="003117E9">
        <w:tab/>
        <w:t>Sección 12</w:t>
      </w:r>
    </w:p>
    <w:p w:rsidR="008C3C11" w:rsidRPr="003117E9" w:rsidRDefault="002D13EC" w:rsidP="008C3C11">
      <w:pPr>
        <w:pStyle w:val="SingleTxtG"/>
      </w:pPr>
      <w:r>
        <w:t xml:space="preserve">12.1.1  </w:t>
      </w:r>
      <w:r w:rsidR="008C3C11" w:rsidRPr="003117E9">
        <w:t>Sustitúyase “</w:t>
      </w:r>
      <w:r w:rsidR="008C3C11">
        <w:t>la clase</w:t>
      </w:r>
      <w:r w:rsidR="008C3C11" w:rsidRPr="003117E9">
        <w:t xml:space="preserve"> 1” por “</w:t>
      </w:r>
      <w:r w:rsidR="008C3C11">
        <w:t>la clase de explosivos</w:t>
      </w:r>
      <w:r w:rsidR="008C3C11" w:rsidRPr="003117E9">
        <w:t>”.</w:t>
      </w:r>
    </w:p>
    <w:p w:rsidR="008C3C11" w:rsidRPr="003117E9" w:rsidRDefault="002D13EC" w:rsidP="008C3C11">
      <w:pPr>
        <w:pStyle w:val="SingleTxtG"/>
      </w:pPr>
      <w:r>
        <w:t xml:space="preserve">12.3.2  </w:t>
      </w:r>
      <w:r w:rsidR="008C3C11" w:rsidRPr="003117E9">
        <w:t>Suprímase “</w:t>
      </w:r>
      <w:r w:rsidR="008C3C11">
        <w:t>durante el transporte</w:t>
      </w:r>
      <w:r w:rsidR="008C3C11" w:rsidRPr="003117E9">
        <w:t>”.</w:t>
      </w:r>
    </w:p>
    <w:p w:rsidR="008C3C11" w:rsidRPr="003117E9" w:rsidRDefault="008C3C11" w:rsidP="008C3C11">
      <w:pPr>
        <w:pStyle w:val="SingleTxtG"/>
      </w:pPr>
      <w:r w:rsidRPr="003117E9">
        <w:lastRenderedPageBreak/>
        <w:t>12.3.3</w:t>
      </w:r>
      <w:r w:rsidR="002D13EC">
        <w:t xml:space="preserve">  </w:t>
      </w:r>
      <w:r w:rsidRPr="003117E9">
        <w:t>Sustitúyase “</w:t>
      </w:r>
      <w:r>
        <w:t>deben efectuarse</w:t>
      </w:r>
      <w:r w:rsidRPr="003117E9">
        <w:t>” por “</w:t>
      </w:r>
      <w:r>
        <w:t>se efectúan</w:t>
      </w:r>
      <w:r w:rsidRPr="003117E9">
        <w:t>”. Sustitúyase “</w:t>
      </w:r>
      <w:r>
        <w:t>deba transportarse en condiciones</w:t>
      </w:r>
      <w:r w:rsidRPr="003117E9">
        <w:t>” por “</w:t>
      </w:r>
      <w:r>
        <w:t>sea probable que encuentre condiciones</w:t>
      </w:r>
      <w:r w:rsidRPr="003117E9">
        <w:t>”.</w:t>
      </w:r>
    </w:p>
    <w:p w:rsidR="008C3C11" w:rsidRPr="003117E9" w:rsidRDefault="008C3C11" w:rsidP="008C3C11">
      <w:pPr>
        <w:pStyle w:val="SingleTxtG"/>
      </w:pPr>
      <w:r w:rsidRPr="003117E9">
        <w:t>12.5.1.2.1 d)</w:t>
      </w:r>
      <w:r w:rsidRPr="003117E9">
        <w:tab/>
        <w:t>Sustitúyase “30 ± 3 MPa” por “29 MPa ± 4 MPa”.</w:t>
      </w:r>
    </w:p>
    <w:p w:rsidR="008C3C11" w:rsidRPr="003117E9" w:rsidRDefault="008C3C11" w:rsidP="008C3C11">
      <w:pPr>
        <w:pStyle w:val="SingleTxtG"/>
      </w:pPr>
      <w:r w:rsidRPr="003117E9">
        <w:t>12.5.1.3.1</w:t>
      </w:r>
      <w:r w:rsidRPr="003117E9">
        <w:tab/>
        <w:t>En la nota de pie de página 1, sustitúyase “condiciones de transporte” por “condiciones de utilización”.</w:t>
      </w:r>
    </w:p>
    <w:p w:rsidR="008C3C11" w:rsidRPr="003117E9" w:rsidRDefault="008C3C11" w:rsidP="008C3C11">
      <w:pPr>
        <w:pStyle w:val="HChG"/>
      </w:pPr>
      <w:r w:rsidRPr="003117E9">
        <w:tab/>
      </w:r>
      <w:r w:rsidRPr="003117E9">
        <w:tab/>
        <w:t>Sección 13</w:t>
      </w:r>
    </w:p>
    <w:p w:rsidR="008C3C11" w:rsidRPr="003117E9" w:rsidRDefault="008C3C11" w:rsidP="008C3C11">
      <w:pPr>
        <w:pStyle w:val="SingleTxtG"/>
        <w:ind w:left="1701" w:hanging="567"/>
      </w:pPr>
      <w:r w:rsidRPr="003117E9">
        <w:t>13.1</w:t>
      </w:r>
      <w:r w:rsidRPr="003117E9">
        <w:tab/>
        <w:t>Modifíquese para que diga lo siguiente:</w:t>
      </w:r>
    </w:p>
    <w:p w:rsidR="008C3C11" w:rsidRPr="00A74663" w:rsidRDefault="008C3C11" w:rsidP="008C3C11">
      <w:pPr>
        <w:pStyle w:val="SingleTxtG"/>
      </w:pPr>
      <w:r w:rsidRPr="00A74663">
        <w:t>“13.1</w:t>
      </w:r>
      <w:r w:rsidRPr="00A74663">
        <w:tab/>
        <w:t xml:space="preserve"> Esta serie de pruebas se utiliza para determinar la sensibilidad de la sustancia a los estímulos mecánicos (choque y fricción), al calor y a las llamas. La respuesta a la pregunta de la casilla 10 es </w:t>
      </w:r>
      <w:r w:rsidR="00D445D7" w:rsidRPr="00A74663">
        <w:t>“</w:t>
      </w:r>
      <w:r w:rsidRPr="00A74663">
        <w:t>no</w:t>
      </w:r>
      <w:r w:rsidR="00D445D7" w:rsidRPr="00A74663">
        <w:t>”</w:t>
      </w:r>
      <w:r w:rsidRPr="00A74663">
        <w:t xml:space="preserve"> si se obtiene un resultado </w:t>
      </w:r>
      <w:r w:rsidR="00D445D7" w:rsidRPr="00A74663">
        <w:t>“</w:t>
      </w:r>
      <w:r w:rsidRPr="00A74663">
        <w:t xml:space="preserve">+” en la prueba del tipo 3 c) y la sustancia se considera como un explosivo inestable; en consecuencia, no se permite el transporte de la sustancia. La respuesta a la pregunta de la casilla 11 es </w:t>
      </w:r>
      <w:r w:rsidR="00D445D7" w:rsidRPr="00A74663">
        <w:t>“</w:t>
      </w:r>
      <w:r w:rsidRPr="00A74663">
        <w:t>sí</w:t>
      </w:r>
      <w:r w:rsidR="00D445D7" w:rsidRPr="00A74663">
        <w:t>”</w:t>
      </w:r>
      <w:r w:rsidRPr="00A74663">
        <w:t xml:space="preserve"> si se obtiene un resultado en alguna de las pruebas 3 a), 3 b) o 3 d). Si se obtiene un resultado positivo, la sustancia se considera como un explosivo inestable en la forma en que fue sometida a las pruebas, pero puede ser introducida en cápsulas o bien se puede desensibilizar o embalar/envasar de tal forma que se reduzca su sensibilidad a los estímulos externos.</w:t>
      </w:r>
    </w:p>
    <w:p w:rsidR="008C3C11" w:rsidRPr="00A74663" w:rsidRDefault="008C3C11" w:rsidP="008C3C11">
      <w:pPr>
        <w:pStyle w:val="SingleTxtG"/>
      </w:pPr>
      <w:r w:rsidRPr="003117E9">
        <w:rPr>
          <w:b/>
          <w:i/>
        </w:rPr>
        <w:t xml:space="preserve">NOTA: </w:t>
      </w:r>
      <w:r w:rsidRPr="003117E9">
        <w:rPr>
          <w:i/>
        </w:rPr>
        <w:tab/>
        <w:t xml:space="preserve">Si bien el transporte </w:t>
      </w:r>
      <w:r>
        <w:rPr>
          <w:i/>
        </w:rPr>
        <w:t xml:space="preserve">de </w:t>
      </w:r>
      <w:r w:rsidRPr="003117E9">
        <w:rPr>
          <w:i/>
        </w:rPr>
        <w:t>los explosivos considerados inestables</w:t>
      </w:r>
      <w:r w:rsidRPr="001317CB">
        <w:rPr>
          <w:i/>
        </w:rPr>
        <w:t xml:space="preserve"> </w:t>
      </w:r>
      <w:r>
        <w:rPr>
          <w:i/>
        </w:rPr>
        <w:t>está prohibido, no lo está</w:t>
      </w:r>
      <w:r w:rsidRPr="003117E9">
        <w:rPr>
          <w:i/>
        </w:rPr>
        <w:t xml:space="preserve"> </w:t>
      </w:r>
      <w:r>
        <w:rPr>
          <w:i/>
        </w:rPr>
        <w:t xml:space="preserve">su utilización </w:t>
      </w:r>
      <w:r w:rsidRPr="003117E9">
        <w:rPr>
          <w:i/>
        </w:rPr>
        <w:t>en otros sectores en que se pued</w:t>
      </w:r>
      <w:r>
        <w:rPr>
          <w:i/>
        </w:rPr>
        <w:t>e</w:t>
      </w:r>
      <w:r w:rsidRPr="003117E9">
        <w:rPr>
          <w:i/>
        </w:rPr>
        <w:t>n aplicar precauciones especiales</w:t>
      </w:r>
      <w:r w:rsidRPr="003117E9">
        <w:t>”.</w:t>
      </w:r>
    </w:p>
    <w:p w:rsidR="008C3C11" w:rsidRPr="00A74663" w:rsidRDefault="002D13EC" w:rsidP="008C3C11">
      <w:pPr>
        <w:pStyle w:val="SingleTxtG"/>
      </w:pPr>
      <w:r w:rsidRPr="00A74663">
        <w:t xml:space="preserve">13.3.2  </w:t>
      </w:r>
      <w:r w:rsidR="008C3C11" w:rsidRPr="00A74663">
        <w:t>Sustitúyase “agente humectante previsto para el transporte” por “agente humectante especificado”.</w:t>
      </w:r>
    </w:p>
    <w:p w:rsidR="008C3C11" w:rsidRPr="00A74663" w:rsidRDefault="002D13EC" w:rsidP="008C3C11">
      <w:pPr>
        <w:pStyle w:val="SingleTxtG"/>
      </w:pPr>
      <w:r w:rsidRPr="00A74663">
        <w:t xml:space="preserve">13.3.3  </w:t>
      </w:r>
      <w:r w:rsidR="008C3C11" w:rsidRPr="00A74663">
        <w:t>Modifíquese la parte central de la oración de forma que diga lo siguiente: “…</w:t>
      </w:r>
      <w:r w:rsidR="00A74663" w:rsidRPr="00A74663">
        <w:t xml:space="preserve"> </w:t>
      </w:r>
      <w:r w:rsidR="008C3C11" w:rsidRPr="00A74663">
        <w:t>a la temperatura ambiente, a menos que sea probable que se encuentren condiciones…”.</w:t>
      </w:r>
    </w:p>
    <w:p w:rsidR="008C3C11" w:rsidRPr="00A74663" w:rsidRDefault="008C3C11" w:rsidP="008C3C11">
      <w:pPr>
        <w:pStyle w:val="SingleTxtG"/>
      </w:pPr>
      <w:r w:rsidRPr="00A74663">
        <w:t>13.4</w:t>
      </w:r>
      <w:r w:rsidRPr="00A74663">
        <w:tab/>
        <w:t>A lo largo de toda la subsección, sustitúyase “demasiado peligrosa para el transporte” por “un explosivo inestable”.</w:t>
      </w:r>
    </w:p>
    <w:p w:rsidR="008C3C11" w:rsidRPr="00A74663" w:rsidRDefault="008C3C11" w:rsidP="008C3C11">
      <w:pPr>
        <w:pStyle w:val="SingleTxtG"/>
        <w:rPr>
          <w:i/>
        </w:rPr>
      </w:pPr>
      <w:r w:rsidRPr="00A74663">
        <w:rPr>
          <w:i/>
        </w:rPr>
        <w:t>(Se aplica a los párrafos siguientes: 13.4.1.1; 13.4.1.4.1; 13.4.1.4.2; 13.4.2.1; 13.4.2.4; 13.4.3.1; 13.4.3.4.1 (dos veces); 13.4.3.4.2 (dos veces); 13.4.4.1; 13.4.4.4; 13.4.5.1; 13.4.5.4.2; 13.4.5.4.3; 13.4.6.1; 13.4.6.4.1; 13.4.6.4.2; 13.4.7.1; 13.4.7.5.1 y 13.4.7.5.2)</w:t>
      </w:r>
    </w:p>
    <w:p w:rsidR="008C3C11" w:rsidRPr="00A74663" w:rsidRDefault="008C3C11" w:rsidP="008C3C11">
      <w:pPr>
        <w:pStyle w:val="SingleTxtG"/>
      </w:pPr>
      <w:r w:rsidRPr="00A74663">
        <w:t>13.4.2.3.1 c)</w:t>
      </w:r>
      <w:r w:rsidRPr="00A74663">
        <w:tab/>
        <w:t>Sustitúyase “se transportan” por “se fabrican”.</w:t>
      </w:r>
    </w:p>
    <w:p w:rsidR="008C3C11" w:rsidRPr="00A74663" w:rsidRDefault="008C3C11" w:rsidP="00A74663">
      <w:pPr>
        <w:pStyle w:val="SingleTxtG"/>
      </w:pPr>
      <w:r w:rsidRPr="00A74663">
        <w:t>13.4.6.3.1.1</w:t>
      </w:r>
      <w:r w:rsidRPr="00A74663">
        <w:tab/>
        <w:t>Al final de la segunda f</w:t>
      </w:r>
      <w:r w:rsidR="00A74663">
        <w:t>r</w:t>
      </w:r>
      <w:r w:rsidRPr="00A74663">
        <w:t>ase, sustitúyase “agente humectante prevista para el transporte” por “agente humectante especificada”.</w:t>
      </w:r>
    </w:p>
    <w:p w:rsidR="008C3C11" w:rsidRPr="00A74663" w:rsidRDefault="008C3C11" w:rsidP="008C3C11">
      <w:pPr>
        <w:pStyle w:val="SingleTxtG"/>
      </w:pPr>
      <w:r w:rsidRPr="00A74663">
        <w:t>13.4.7.3.1</w:t>
      </w:r>
      <w:r w:rsidRPr="00A74663">
        <w:tab/>
        <w:t>Al final de la segunda f</w:t>
      </w:r>
      <w:r w:rsidR="00A74663" w:rsidRPr="00A74663">
        <w:t>r</w:t>
      </w:r>
      <w:r w:rsidRPr="00A74663">
        <w:t>ase, sustitúyase “agente humectante prevista para el transporte” por “agente humectante especificada”.</w:t>
      </w:r>
    </w:p>
    <w:p w:rsidR="008C3C11" w:rsidRPr="003117E9" w:rsidRDefault="008C3C11" w:rsidP="008C3C11">
      <w:pPr>
        <w:pStyle w:val="SingleTxtG"/>
      </w:pPr>
      <w:r w:rsidRPr="003117E9">
        <w:t>13.5</w:t>
      </w:r>
      <w:r w:rsidRPr="003117E9">
        <w:tab/>
        <w:t>A lo largo de toda la subsección, sustitúyase “demasiado peligrosa para el transporte” por “un explosiv</w:t>
      </w:r>
      <w:r>
        <w:t>o</w:t>
      </w:r>
      <w:r w:rsidRPr="003117E9">
        <w:t xml:space="preserve"> inestable”.</w:t>
      </w:r>
    </w:p>
    <w:p w:rsidR="008C3C11" w:rsidRPr="003117E9" w:rsidRDefault="008C3C11" w:rsidP="008C3C11">
      <w:pPr>
        <w:pStyle w:val="SingleTxtG"/>
        <w:rPr>
          <w:i/>
        </w:rPr>
      </w:pPr>
      <w:r w:rsidRPr="003117E9">
        <w:rPr>
          <w:i/>
        </w:rPr>
        <w:t>(Se aplica a los párrafos siguientes: 13.5.1.1; 13.5.1.3.4; 13.5.2.1; 13.5.2.4 (</w:t>
      </w:r>
      <w:r>
        <w:rPr>
          <w:i/>
        </w:rPr>
        <w:t>dos veces</w:t>
      </w:r>
      <w:r w:rsidRPr="003117E9">
        <w:rPr>
          <w:i/>
        </w:rPr>
        <w:t xml:space="preserve">); 13.5.3.1; 13.5.3.4; 13.5.4.1 </w:t>
      </w:r>
      <w:r>
        <w:rPr>
          <w:i/>
        </w:rPr>
        <w:t>y</w:t>
      </w:r>
      <w:r w:rsidRPr="003117E9">
        <w:rPr>
          <w:i/>
        </w:rPr>
        <w:t xml:space="preserve"> 13.5.4.5)</w:t>
      </w:r>
    </w:p>
    <w:p w:rsidR="008C3C11" w:rsidRPr="003117E9" w:rsidRDefault="008C3C11" w:rsidP="008C3C11">
      <w:pPr>
        <w:pStyle w:val="SingleTxtG"/>
      </w:pPr>
      <w:r w:rsidRPr="003117E9">
        <w:t>13.5.1.3.1</w:t>
      </w:r>
      <w:r w:rsidRPr="003117E9">
        <w:tab/>
        <w:t>Al final de la segunda f</w:t>
      </w:r>
      <w:r w:rsidR="00A74663">
        <w:t>r</w:t>
      </w:r>
      <w:r w:rsidRPr="003117E9">
        <w:t>ase, sustitúyase “</w:t>
      </w:r>
      <w:r w:rsidRPr="00A74663">
        <w:t xml:space="preserve">agente humectante que se les agregue </w:t>
      </w:r>
      <w:r w:rsidRPr="003117E9">
        <w:t>para el transporte” por “</w:t>
      </w:r>
      <w:r w:rsidR="00D445D7">
        <w:t xml:space="preserve">agente humectante especificada” </w:t>
      </w:r>
      <w:r w:rsidRPr="003117E9">
        <w:t>y en el apartado c) sustitúyase “se transportan” por “se fabrican”.</w:t>
      </w:r>
    </w:p>
    <w:p w:rsidR="008C3C11" w:rsidRPr="003117E9" w:rsidRDefault="008C3C11" w:rsidP="008C3C11">
      <w:pPr>
        <w:pStyle w:val="SingleTxtG"/>
      </w:pPr>
      <w:r w:rsidRPr="003117E9">
        <w:t>13.5.3.3.1</w:t>
      </w:r>
      <w:r w:rsidRPr="003117E9">
        <w:tab/>
        <w:t>Sustitúyase “</w:t>
      </w:r>
      <w:r w:rsidRPr="00A74663">
        <w:t xml:space="preserve">agente humectante exigida </w:t>
      </w:r>
      <w:r w:rsidRPr="003117E9">
        <w:t>para el transporte” por “agente humectante especificada”.</w:t>
      </w:r>
    </w:p>
    <w:p w:rsidR="008C3C11" w:rsidRPr="003117E9" w:rsidRDefault="008C3C11" w:rsidP="008C3C11">
      <w:pPr>
        <w:pStyle w:val="SingleTxtG"/>
      </w:pPr>
      <w:r w:rsidRPr="003117E9">
        <w:t>13.5.4.3.1</w:t>
      </w:r>
      <w:r w:rsidRPr="003117E9">
        <w:tab/>
        <w:t>Sustitúyase “</w:t>
      </w:r>
      <w:r w:rsidRPr="00A74663">
        <w:t xml:space="preserve">agente humectante necesaria </w:t>
      </w:r>
      <w:r w:rsidRPr="003117E9">
        <w:t>para el transporte” por “agente humectante especificada”.</w:t>
      </w:r>
    </w:p>
    <w:p w:rsidR="008C3C11" w:rsidRPr="003117E9" w:rsidRDefault="008C3C11" w:rsidP="008C3C11">
      <w:pPr>
        <w:pStyle w:val="SingleTxtG"/>
      </w:pPr>
      <w:r w:rsidRPr="003117E9">
        <w:t>13.6.1.1</w:t>
      </w:r>
      <w:r w:rsidRPr="003117E9">
        <w:tab/>
        <w:t>Sustitúyase “estabilidad” por “estabilidad térmica” y</w:t>
      </w:r>
      <w:r>
        <w:t>,</w:t>
      </w:r>
      <w:r w:rsidRPr="001317CB">
        <w:t xml:space="preserve"> </w:t>
      </w:r>
      <w:r w:rsidRPr="003117E9">
        <w:t>al final de la frase</w:t>
      </w:r>
      <w:r>
        <w:t>,</w:t>
      </w:r>
      <w:r w:rsidRPr="003117E9">
        <w:t xml:space="preserve"> suprímase “y para determinar si es demasiado peligrosa para el transporte en la forma en que se ha sometido a prueba”.</w:t>
      </w:r>
    </w:p>
    <w:p w:rsidR="008C3C11" w:rsidRPr="003117E9" w:rsidRDefault="008C3C11" w:rsidP="008C3C11">
      <w:pPr>
        <w:pStyle w:val="SingleTxtG"/>
        <w:rPr>
          <w:sz w:val="22"/>
          <w:szCs w:val="22"/>
        </w:rPr>
      </w:pPr>
      <w:r w:rsidRPr="003117E9">
        <w:lastRenderedPageBreak/>
        <w:t>13.6.1.3.1</w:t>
      </w:r>
      <w:r w:rsidRPr="003117E9">
        <w:tab/>
        <w:t>Modifíquese la última frase para que diga lo siguiente: “En cambio, si se produce una explosión o inflamación, se considera que la sustancia adolece de una inestabilidad térmica excesiva para el transporte y se clasifica como un explosivo inestable”.</w:t>
      </w:r>
    </w:p>
    <w:p w:rsidR="008C3C11" w:rsidRPr="003117E9" w:rsidRDefault="008C3C11" w:rsidP="008C3C11">
      <w:pPr>
        <w:pStyle w:val="SingleTxtG"/>
      </w:pPr>
      <w:r w:rsidRPr="003117E9">
        <w:t>13.6.1.4.2</w:t>
      </w:r>
      <w:r w:rsidRPr="003117E9">
        <w:tab/>
        <w:t>Modifíquese el final de la frase para que diga lo siguiente: “…</w:t>
      </w:r>
      <w:r w:rsidR="00A74663">
        <w:t xml:space="preserve"> </w:t>
      </w:r>
      <w:r w:rsidRPr="003117E9">
        <w:t>debe considerarse que la sustancia es demasiado inestable térmicamente</w:t>
      </w:r>
      <w:r>
        <w:t xml:space="preserve"> y</w:t>
      </w:r>
      <w:r w:rsidRPr="003117E9">
        <w:t xml:space="preserve"> clasificarse como un explosivo inestable y no </w:t>
      </w:r>
      <w:r>
        <w:t xml:space="preserve">debe </w:t>
      </w:r>
      <w:r w:rsidRPr="003117E9">
        <w:t>permitirse su transporte.”.</w:t>
      </w:r>
    </w:p>
    <w:p w:rsidR="008C3C11" w:rsidRPr="003117E9" w:rsidRDefault="008C3C11" w:rsidP="008C3C11">
      <w:pPr>
        <w:pStyle w:val="SingleTxtG"/>
      </w:pPr>
      <w:r w:rsidRPr="003117E9">
        <w:t>13.6.2.1</w:t>
      </w:r>
      <w:r w:rsidRPr="003117E9">
        <w:tab/>
        <w:t>Sustitúyase “estabilidad” por “estabilidad térmica” y</w:t>
      </w:r>
      <w:r>
        <w:t xml:space="preserve">, </w:t>
      </w:r>
      <w:r w:rsidRPr="003117E9">
        <w:t>al final de la frase</w:t>
      </w:r>
      <w:r>
        <w:t>,</w:t>
      </w:r>
      <w:r w:rsidRPr="003117E9">
        <w:t xml:space="preserve"> suprímase "a fin de determinar si la sustancia es demasiado peligrosa para el transporte”.</w:t>
      </w:r>
    </w:p>
    <w:p w:rsidR="008C3C11" w:rsidRPr="003117E9" w:rsidRDefault="008C3C11" w:rsidP="008C3C11">
      <w:pPr>
        <w:pStyle w:val="SingleTxtG"/>
      </w:pPr>
      <w:r w:rsidRPr="003117E9">
        <w:t>13.6.2.4.2</w:t>
      </w:r>
      <w:r w:rsidRPr="003117E9">
        <w:tab/>
        <w:t>Modifíquese el final de la frase para que diga lo siguiente: “…</w:t>
      </w:r>
      <w:r w:rsidR="00A74663">
        <w:t xml:space="preserve"> </w:t>
      </w:r>
      <w:r w:rsidRPr="003117E9">
        <w:t>debe considerarse que la sustancia es d</w:t>
      </w:r>
      <w:r>
        <w:t>emasiado inestable térmicamente y</w:t>
      </w:r>
      <w:r w:rsidRPr="003117E9">
        <w:t xml:space="preserve"> clasificarse como un explosivo inestable y no </w:t>
      </w:r>
      <w:r>
        <w:t xml:space="preserve">debe </w:t>
      </w:r>
      <w:r w:rsidRPr="003117E9">
        <w:t>permitirse su transporte</w:t>
      </w:r>
      <w:r w:rsidR="00805B81">
        <w:t>.</w:t>
      </w:r>
      <w:r w:rsidR="00805B81" w:rsidRPr="003117E9">
        <w:t>”</w:t>
      </w:r>
      <w:r w:rsidR="00805B81">
        <w:t>.</w:t>
      </w:r>
    </w:p>
    <w:p w:rsidR="008C3C11" w:rsidRPr="003117E9" w:rsidRDefault="008C3C11" w:rsidP="008C3C11">
      <w:pPr>
        <w:pStyle w:val="SingleTxtG"/>
        <w:rPr>
          <w:sz w:val="18"/>
          <w:szCs w:val="18"/>
        </w:rPr>
      </w:pPr>
      <w:r w:rsidRPr="003117E9">
        <w:t>13.7.1.3</w:t>
      </w:r>
      <w:r w:rsidRPr="003117E9">
        <w:tab/>
        <w:t>En el último párrafo, sustitúyase “demasiado peligrosa para el transporte” por “un explosivo inestable”.</w:t>
      </w:r>
    </w:p>
    <w:p w:rsidR="008C3C11" w:rsidRPr="003117E9" w:rsidRDefault="008C3C11" w:rsidP="008C3C11">
      <w:pPr>
        <w:pStyle w:val="HChG"/>
      </w:pPr>
      <w:r w:rsidRPr="003117E9">
        <w:tab/>
      </w:r>
      <w:r w:rsidRPr="003117E9">
        <w:tab/>
        <w:t>Sección 15</w:t>
      </w:r>
    </w:p>
    <w:p w:rsidR="008C3C11" w:rsidRPr="003117E9" w:rsidRDefault="008C3C11" w:rsidP="008C3C11">
      <w:pPr>
        <w:pStyle w:val="SingleTxtG"/>
      </w:pPr>
      <w:r w:rsidRPr="003117E9">
        <w:t>15.3.2</w:t>
      </w:r>
      <w:r w:rsidRPr="003117E9">
        <w:tab/>
      </w:r>
      <w:r>
        <w:tab/>
      </w:r>
      <w:r w:rsidRPr="003117E9">
        <w:t>Sustitúyase “deba transportarse en condiciones” por “sea probable que encuentre condiciones”.</w:t>
      </w:r>
    </w:p>
    <w:p w:rsidR="008C3C11" w:rsidRPr="003117E9" w:rsidRDefault="008C3C11" w:rsidP="008C3C11">
      <w:pPr>
        <w:pStyle w:val="SingleTxtG"/>
      </w:pPr>
      <w:r w:rsidRPr="003117E9">
        <w:t>15.4.1.3</w:t>
      </w:r>
      <w:r w:rsidRPr="003117E9">
        <w:tab/>
        <w:t>Suprímase la cuarta la oración (“En todos los casos… en condiciones de transporte.)”. En la cuarta oración contando desde el final, sustitúyase “que hayan de transportarse en regiones de temperatura ambiente elevada” por “que puedan ser sometidas a una temperatura ambiente elevada”.</w:t>
      </w:r>
    </w:p>
    <w:p w:rsidR="008C3C11" w:rsidRPr="003117E9" w:rsidRDefault="008C3C11" w:rsidP="008C3C11">
      <w:pPr>
        <w:pStyle w:val="SingleTxtG"/>
      </w:pPr>
      <w:r w:rsidRPr="003117E9">
        <w:t>Figura 15.4.1.1</w:t>
      </w:r>
      <w:r w:rsidRPr="003117E9">
        <w:tab/>
        <w:t xml:space="preserve">Modifíquese la descripción (B) para que diga lo siguiente: “Tubo de cartón”. </w:t>
      </w:r>
    </w:p>
    <w:p w:rsidR="008C3C11" w:rsidRPr="003117E9" w:rsidRDefault="008C3C11" w:rsidP="00A74663">
      <w:pPr>
        <w:pStyle w:val="SingleTxtG"/>
      </w:pPr>
      <w:r w:rsidRPr="003117E9">
        <w:t xml:space="preserve">Figura 15.4.1.2 </w:t>
      </w:r>
      <w:r w:rsidRPr="003117E9">
        <w:tab/>
        <w:t>Modifíquese la descripción (B) para que diga lo siguiente: “Tubo de cartón”. Suprímanse las dimensiones en las descripciones (E) y (F).</w:t>
      </w:r>
    </w:p>
    <w:p w:rsidR="008C3C11" w:rsidRPr="003117E9" w:rsidRDefault="008C3C11" w:rsidP="008C3C11">
      <w:pPr>
        <w:pStyle w:val="SingleTxtG"/>
      </w:pPr>
      <w:r w:rsidRPr="003117E9">
        <w:t>15.6.1.1</w:t>
      </w:r>
      <w:r w:rsidRPr="003117E9">
        <w:tab/>
        <w:t>No se aplica al texto español.</w:t>
      </w:r>
    </w:p>
    <w:p w:rsidR="008C3C11" w:rsidRPr="003117E9" w:rsidRDefault="008C3C11" w:rsidP="008C3C11">
      <w:pPr>
        <w:pStyle w:val="SingleTxtG"/>
        <w:ind w:left="2268" w:hanging="1134"/>
      </w:pPr>
      <w:r w:rsidRPr="003117E9">
        <w:t>15.6.1.2 a)</w:t>
      </w:r>
      <w:r w:rsidRPr="003117E9">
        <w:tab/>
        <w:t>Sustitúyase “el transporte” por “la clasificación”.</w:t>
      </w:r>
    </w:p>
    <w:p w:rsidR="008C3C11" w:rsidRPr="003117E9" w:rsidRDefault="008C3C11" w:rsidP="008C3C11">
      <w:pPr>
        <w:pStyle w:val="HChG"/>
      </w:pPr>
      <w:r w:rsidRPr="003117E9">
        <w:tab/>
      </w:r>
      <w:r w:rsidRPr="003117E9">
        <w:tab/>
        <w:t>Sección 16</w:t>
      </w:r>
    </w:p>
    <w:p w:rsidR="008C3C11" w:rsidRPr="00A74663" w:rsidRDefault="008C3C11" w:rsidP="008C3C11">
      <w:pPr>
        <w:pStyle w:val="SingleTxtG"/>
      </w:pPr>
      <w:r w:rsidRPr="00A74663">
        <w:t>16.1.1</w:t>
      </w:r>
      <w:r w:rsidRPr="00A74663">
        <w:tab/>
        <w:t>Al final de la segunda oración, suprímase “a una carga”. En la última oración, sustitúyase “la clase 1” por “la clase de explosivos”.</w:t>
      </w:r>
    </w:p>
    <w:p w:rsidR="008C3C11" w:rsidRPr="00A74663" w:rsidRDefault="008C3C11" w:rsidP="008C3C11">
      <w:pPr>
        <w:autoSpaceDE w:val="0"/>
        <w:autoSpaceDN w:val="0"/>
        <w:adjustRightInd w:val="0"/>
        <w:spacing w:line="240" w:lineRule="auto"/>
        <w:ind w:left="1134"/>
      </w:pPr>
      <w:r w:rsidRPr="00A74663">
        <w:t>16.2.2</w:t>
      </w:r>
      <w:r w:rsidRPr="00A74663">
        <w:tab/>
        <w:t>En el apartado a), sustitúyase “transportan” por “clasifican”. En el inciso b) i), sustitúyase “detonación y/o inflamación internas” por “iniciación interna”.</w:t>
      </w:r>
    </w:p>
    <w:p w:rsidR="008C3C11" w:rsidRPr="00A74663" w:rsidRDefault="008C3C11" w:rsidP="008C3C11">
      <w:pPr>
        <w:pStyle w:val="SingleTxtG"/>
      </w:pPr>
      <w:r w:rsidRPr="00A74663">
        <w:t>16.3.1</w:t>
      </w:r>
      <w:r w:rsidRPr="00A74663">
        <w:tab/>
        <w:t>En la segunda oración, sustitúyase “más desfavorables” por “más graves”. En la tercera oración, sustitúyase “transportarse” por “clasificarse”.</w:t>
      </w:r>
    </w:p>
    <w:p w:rsidR="008C3C11" w:rsidRPr="00A74663" w:rsidRDefault="008C3C11" w:rsidP="008C3C11">
      <w:pPr>
        <w:spacing w:after="120"/>
        <w:ind w:left="2268" w:hanging="1134"/>
      </w:pPr>
      <w:r w:rsidRPr="00A74663">
        <w:t>16.4.1.3.1</w:t>
      </w:r>
      <w:r w:rsidRPr="00A74663">
        <w:tab/>
        <w:t>En la segunda oración, sustitúyase “transportarse” por “clasificarse”.</w:t>
      </w:r>
    </w:p>
    <w:p w:rsidR="008C3C11" w:rsidRPr="00A74663" w:rsidRDefault="008C3C11" w:rsidP="008C3C11">
      <w:pPr>
        <w:spacing w:after="120"/>
        <w:ind w:left="2268" w:hanging="1134"/>
      </w:pPr>
      <w:r w:rsidRPr="00A74663">
        <w:t>16.4.1.3.2 c)</w:t>
      </w:r>
      <w:r w:rsidRPr="00A74663">
        <w:tab/>
        <w:t>Sustitúyase “la clase 1” por “la clase de explosivos”.</w:t>
      </w:r>
    </w:p>
    <w:p w:rsidR="008C3C11" w:rsidRPr="00A74663" w:rsidRDefault="008C3C11" w:rsidP="008C3C11">
      <w:pPr>
        <w:spacing w:after="120"/>
        <w:ind w:left="2268" w:hanging="1134"/>
      </w:pPr>
      <w:r w:rsidRPr="00A74663">
        <w:t>16.4.1.3.5</w:t>
      </w:r>
      <w:r w:rsidRPr="00A74663">
        <w:tab/>
        <w:t>Suprímase la última oración.</w:t>
      </w:r>
    </w:p>
    <w:p w:rsidR="008C3C11" w:rsidRPr="00A74663" w:rsidRDefault="008C3C11" w:rsidP="008C3C11">
      <w:pPr>
        <w:pStyle w:val="SingleTxtG"/>
        <w:ind w:left="2268" w:hanging="1134"/>
      </w:pPr>
      <w:r w:rsidRPr="00A74663">
        <w:t>16.4.1.4</w:t>
      </w:r>
      <w:r w:rsidRPr="00A74663">
        <w:tab/>
        <w:t>Suprímase el texto entre paréntesis.</w:t>
      </w:r>
    </w:p>
    <w:p w:rsidR="008C3C11" w:rsidRPr="00A74663" w:rsidRDefault="008C3C11" w:rsidP="008C3C11">
      <w:pPr>
        <w:pStyle w:val="SingleTxtG"/>
      </w:pPr>
      <w:r w:rsidRPr="00A74663">
        <w:t>16.5.1.3</w:t>
      </w:r>
      <w:r w:rsidRPr="00A74663">
        <w:tab/>
        <w:t xml:space="preserve">En </w:t>
      </w:r>
      <w:r w:rsidR="002D13EC" w:rsidRPr="00A74663">
        <w:t>la segunda oración sustitúyase “</w:t>
      </w:r>
      <w:r w:rsidRPr="00A74663">
        <w:t>transportarse</w:t>
      </w:r>
      <w:r w:rsidR="002D13EC" w:rsidRPr="00A74663">
        <w:t>”</w:t>
      </w:r>
      <w:r w:rsidRPr="00A74663">
        <w:t xml:space="preserve"> por </w:t>
      </w:r>
      <w:r w:rsidR="002D13EC" w:rsidRPr="00A74663">
        <w:t>“</w:t>
      </w:r>
      <w:r w:rsidRPr="00A74663">
        <w:t>clasificarse</w:t>
      </w:r>
      <w:r w:rsidR="002D13EC" w:rsidRPr="00A74663">
        <w:t>”</w:t>
      </w:r>
      <w:r w:rsidRPr="00A74663">
        <w:t>. En la penúltima oración, sustitúyase "transporten" por "clasifiquen".</w:t>
      </w:r>
    </w:p>
    <w:p w:rsidR="008C3C11" w:rsidRPr="00A74663" w:rsidRDefault="008C3C11" w:rsidP="008C3C11">
      <w:pPr>
        <w:pStyle w:val="SingleTxtG"/>
        <w:ind w:left="2268" w:hanging="1134"/>
      </w:pPr>
      <w:r w:rsidRPr="00A74663">
        <w:t>16.5.1.4 c)</w:t>
      </w:r>
      <w:r w:rsidRPr="00A74663">
        <w:tab/>
        <w:t>Sustitúyase “la clase 1” por “la clase de explosivos”.</w:t>
      </w:r>
    </w:p>
    <w:p w:rsidR="008C3C11" w:rsidRPr="00A74663" w:rsidRDefault="008C3C11" w:rsidP="00C1173A">
      <w:pPr>
        <w:pStyle w:val="SingleTxtG"/>
        <w:keepNext/>
        <w:ind w:left="2268" w:hanging="1134"/>
      </w:pPr>
      <w:r w:rsidRPr="00A74663">
        <w:t>16.5.1.6</w:t>
      </w:r>
      <w:r w:rsidRPr="00A74663">
        <w:tab/>
        <w:t>En la segunda frase,</w:t>
      </w:r>
      <w:r w:rsidR="002D13EC" w:rsidRPr="00A74663">
        <w:t xml:space="preserve"> sustitúyase “transporten</w:t>
      </w:r>
      <w:r w:rsidR="00A74663">
        <w:t>”</w:t>
      </w:r>
      <w:r w:rsidR="002D13EC" w:rsidRPr="00A74663">
        <w:t xml:space="preserve"> por “</w:t>
      </w:r>
      <w:r w:rsidRPr="00A74663">
        <w:t>clasifiquen</w:t>
      </w:r>
      <w:r w:rsidR="002D13EC" w:rsidRPr="00A74663">
        <w:t>”</w:t>
      </w:r>
      <w:r w:rsidRPr="00A74663">
        <w:t>.</w:t>
      </w:r>
    </w:p>
    <w:p w:rsidR="008C3C11" w:rsidRPr="00A74663" w:rsidRDefault="008C3C11" w:rsidP="008C3C11">
      <w:pPr>
        <w:pStyle w:val="SingleTxtG"/>
      </w:pPr>
      <w:r w:rsidRPr="00A74663">
        <w:t>16.6.1.3.9</w:t>
      </w:r>
      <w:r w:rsidRPr="00A74663">
        <w:tab/>
        <w:t>En la primera oración, antes de “</w:t>
      </w:r>
      <w:r w:rsidR="00A74663">
        <w:t>núm.</w:t>
      </w:r>
      <w:r w:rsidRPr="00A74663">
        <w:t xml:space="preserve"> ONU 0012”, añádase “división 1.4, en el grupo de compatibilidad S,”.</w:t>
      </w:r>
    </w:p>
    <w:p w:rsidR="008C3C11" w:rsidRPr="003117E9" w:rsidRDefault="008C3C11" w:rsidP="008C3C11">
      <w:pPr>
        <w:pStyle w:val="SingleTxtG"/>
      </w:pPr>
      <w:r w:rsidRPr="003117E9">
        <w:lastRenderedPageBreak/>
        <w:t>16.6.1.4.6</w:t>
      </w:r>
      <w:r w:rsidRPr="003117E9">
        <w:tab/>
        <w:t>En la última oración, antes de “</w:t>
      </w:r>
      <w:r w:rsidR="00A74663">
        <w:t xml:space="preserve">núm. </w:t>
      </w:r>
      <w:r w:rsidRPr="003117E9">
        <w:rPr>
          <w:rFonts w:ascii="TimesNewRomanPSMT" w:hAnsi="TimesNewRomanPSMT" w:cs="TimesNewRomanPSMT"/>
          <w:sz w:val="22"/>
          <w:szCs w:val="22"/>
        </w:rPr>
        <w:t>ONU 0012”</w:t>
      </w:r>
      <w:r w:rsidRPr="003117E9">
        <w:t>, añádase “división 1.4, en el grupo de compatibilidad S,”.</w:t>
      </w:r>
    </w:p>
    <w:p w:rsidR="008C3C11" w:rsidRPr="003117E9" w:rsidRDefault="008C3C11" w:rsidP="008C3C11">
      <w:pPr>
        <w:pStyle w:val="SingleTxtG"/>
        <w:rPr>
          <w:sz w:val="22"/>
          <w:szCs w:val="22"/>
        </w:rPr>
      </w:pPr>
      <w:r w:rsidRPr="003117E9">
        <w:t>16.7.1.3.1</w:t>
      </w:r>
      <w:r w:rsidRPr="003117E9">
        <w:tab/>
        <w:t>En la segunda frase, sustitúyase “que hayan de transportarse” por “que hayan de clasificarse”.</w:t>
      </w:r>
    </w:p>
    <w:p w:rsidR="008C3C11" w:rsidRPr="003117E9" w:rsidRDefault="008C3C11" w:rsidP="008C3C11">
      <w:pPr>
        <w:pStyle w:val="HChG"/>
      </w:pPr>
      <w:r w:rsidRPr="003117E9">
        <w:tab/>
      </w:r>
      <w:r w:rsidRPr="003117E9">
        <w:tab/>
        <w:t>Sección 17</w:t>
      </w:r>
    </w:p>
    <w:p w:rsidR="008C3C11" w:rsidRPr="003117E9" w:rsidRDefault="008C3C11" w:rsidP="008C3C11">
      <w:pPr>
        <w:pStyle w:val="SingleTxtG"/>
      </w:pPr>
      <w:r w:rsidRPr="003117E9">
        <w:t>17.11.1.2.1</w:t>
      </w:r>
      <w:r w:rsidRPr="003117E9">
        <w:tab/>
        <w:t>No se aplica al texto español.</w:t>
      </w:r>
    </w:p>
    <w:p w:rsidR="008C3C11" w:rsidRPr="003117E9" w:rsidRDefault="008C3C11" w:rsidP="008C3C11">
      <w:pPr>
        <w:pStyle w:val="HChG"/>
      </w:pPr>
      <w:r w:rsidRPr="003117E9">
        <w:tab/>
      </w:r>
      <w:r w:rsidRPr="003117E9">
        <w:tab/>
        <w:t>Sección 18</w:t>
      </w:r>
    </w:p>
    <w:p w:rsidR="008C3C11" w:rsidRPr="003117E9" w:rsidRDefault="008C3C11" w:rsidP="008C3C11">
      <w:pPr>
        <w:pStyle w:val="SingleTxtG"/>
      </w:pPr>
      <w:r w:rsidRPr="003117E9">
        <w:t>18.1</w:t>
      </w:r>
      <w:r w:rsidRPr="003117E9">
        <w:tab/>
        <w:t>Modifíquese el final del último párrafo para que diga: “… si una sustancia ENA puede ser transportada en cisternas portátiles como sustancia comburente.”.</w:t>
      </w:r>
    </w:p>
    <w:p w:rsidR="008C3C11" w:rsidRPr="003117E9" w:rsidRDefault="008C3C11" w:rsidP="008C3C11">
      <w:pPr>
        <w:pStyle w:val="SingleTxtG"/>
      </w:pPr>
      <w:r w:rsidRPr="003117E9">
        <w:t>Cuadro 18.1</w:t>
      </w:r>
      <w:r w:rsidRPr="003117E9">
        <w:tab/>
        <w:t xml:space="preserve">Modifíquese el final de la nota </w:t>
      </w:r>
      <w:r w:rsidRPr="003117E9">
        <w:rPr>
          <w:vertAlign w:val="superscript"/>
        </w:rPr>
        <w:t>b</w:t>
      </w:r>
      <w:r w:rsidRPr="003117E9">
        <w:t xml:space="preserve"> del cuadro para que diga: “</w:t>
      </w:r>
      <w:r w:rsidRPr="003117E9">
        <w:rPr>
          <w:i/>
        </w:rPr>
        <w:t>…</w:t>
      </w:r>
      <w:r w:rsidR="00A74663">
        <w:rPr>
          <w:i/>
        </w:rPr>
        <w:t xml:space="preserve"> </w:t>
      </w:r>
      <w:r w:rsidRPr="003117E9">
        <w:rPr>
          <w:i/>
        </w:rPr>
        <w:t>si una sustancia ENA puede ser transportada en cisternas portátiles como sustancia comburente</w:t>
      </w:r>
      <w:r w:rsidRPr="003117E9">
        <w:t>.”.</w:t>
      </w:r>
    </w:p>
    <w:p w:rsidR="008C3C11" w:rsidRPr="003117E9" w:rsidRDefault="008C3C11" w:rsidP="00A74663">
      <w:pPr>
        <w:pStyle w:val="SingleTxtG"/>
      </w:pPr>
      <w:r w:rsidRPr="003117E9">
        <w:t>18.6.1.2.1 d)</w:t>
      </w:r>
      <w:r w:rsidR="00A74663">
        <w:tab/>
      </w:r>
      <w:r w:rsidRPr="003117E9">
        <w:t>Sustitúyase “30 ± 3 MPa” por “29 MPa ± 4 MPa”.</w:t>
      </w:r>
    </w:p>
    <w:p w:rsidR="008C3C11" w:rsidRPr="003117E9" w:rsidRDefault="008C3C11" w:rsidP="008C3C11">
      <w:pPr>
        <w:pStyle w:val="SingleTxtG"/>
      </w:pPr>
      <w:r w:rsidRPr="003117E9">
        <w:t>18.7.1.1</w:t>
      </w:r>
      <w:r w:rsidRPr="003117E9">
        <w:tab/>
        <w:t>Modifíquese el final de la primera oración para que diga: “…</w:t>
      </w:r>
      <w:r w:rsidR="00A74663">
        <w:t xml:space="preserve"> </w:t>
      </w:r>
      <w:r w:rsidRPr="003117E9">
        <w:t>si una sustancia ENA puede ser transportada en cisternas portátiles como sustancia comburente.”.</w:t>
      </w:r>
    </w:p>
    <w:p w:rsidR="008C3C11" w:rsidRPr="003117E9" w:rsidRDefault="008C3C11" w:rsidP="008C3C11">
      <w:pPr>
        <w:pStyle w:val="SingleTxtG"/>
      </w:pPr>
      <w:r w:rsidRPr="003117E9">
        <w:t>18.7.1.4</w:t>
      </w:r>
      <w:r w:rsidRPr="003117E9">
        <w:tab/>
        <w:t xml:space="preserve">Modifíquese la parte central del segundo párrafo para que diga: “… no debe </w:t>
      </w:r>
      <w:r>
        <w:t xml:space="preserve">ser </w:t>
      </w:r>
      <w:r w:rsidRPr="003117E9">
        <w:t>transporta</w:t>
      </w:r>
      <w:r>
        <w:t>do</w:t>
      </w:r>
      <w:r w:rsidRPr="003117E9">
        <w:t xml:space="preserve"> en cisternas portá</w:t>
      </w:r>
      <w:r>
        <w:t>tiles como sustancia comburente</w:t>
      </w:r>
      <w:r w:rsidRPr="003117E9">
        <w:t>…”.</w:t>
      </w:r>
    </w:p>
    <w:p w:rsidR="008C3C11" w:rsidRPr="003117E9" w:rsidRDefault="008C3C11" w:rsidP="008C3C11">
      <w:pPr>
        <w:pStyle w:val="SingleTxtG"/>
      </w:pPr>
      <w:r w:rsidRPr="003117E9">
        <w:t>18.7.2.1</w:t>
      </w:r>
      <w:r w:rsidRPr="003117E9">
        <w:tab/>
        <w:t>Modifíquese el final del p</w:t>
      </w:r>
      <w:r>
        <w:t>rimer párrafo para que diga: “…</w:t>
      </w:r>
      <w:r w:rsidR="00A74663">
        <w:t xml:space="preserve"> </w:t>
      </w:r>
      <w:r w:rsidRPr="003117E9">
        <w:t>para ser transportado en cisternas portátiles como sustancia comburente”.</w:t>
      </w:r>
    </w:p>
    <w:p w:rsidR="008C3C11" w:rsidRPr="003117E9" w:rsidRDefault="008C3C11" w:rsidP="008C3C11">
      <w:pPr>
        <w:pStyle w:val="SingleTxtG"/>
      </w:pPr>
      <w:r w:rsidRPr="003117E9">
        <w:t>18.7.2.4.8</w:t>
      </w:r>
      <w:r w:rsidRPr="003117E9">
        <w:tab/>
        <w:t>Modifíquese la parte central del segundo párrafo para que diga: “…</w:t>
      </w:r>
      <w:r w:rsidR="00A74663">
        <w:t xml:space="preserve"> </w:t>
      </w:r>
      <w:r w:rsidRPr="003117E9">
        <w:t xml:space="preserve">no debe </w:t>
      </w:r>
      <w:r>
        <w:t>ser transportado</w:t>
      </w:r>
      <w:r w:rsidRPr="003117E9">
        <w:t xml:space="preserve"> en cisternas portátiles como sustancia comburente …”.</w:t>
      </w:r>
    </w:p>
    <w:p w:rsidR="008C3C11" w:rsidRPr="003117E9" w:rsidRDefault="008C3C11" w:rsidP="008C3C11">
      <w:pPr>
        <w:pStyle w:val="HChG"/>
      </w:pPr>
      <w:r w:rsidRPr="003117E9">
        <w:tab/>
      </w:r>
      <w:r w:rsidRPr="003117E9">
        <w:tab/>
        <w:t>Sección 20</w:t>
      </w:r>
    </w:p>
    <w:p w:rsidR="008C3C11" w:rsidRPr="003117E9" w:rsidRDefault="008C3C11" w:rsidP="008C3C11">
      <w:pPr>
        <w:pStyle w:val="SingleTxtG"/>
      </w:pPr>
      <w:r w:rsidRPr="003117E9">
        <w:t>Figura 20.1 a) Casilla terminal B, sustitúyase “riesgo” por “peligro”.</w:t>
      </w:r>
    </w:p>
    <w:p w:rsidR="008C3C11" w:rsidRPr="003117E9" w:rsidRDefault="008C3C11" w:rsidP="008C3C11">
      <w:pPr>
        <w:pStyle w:val="SingleTxtG"/>
      </w:pPr>
      <w:r w:rsidRPr="003117E9">
        <w:t>20.4.2 b) c)</w:t>
      </w:r>
      <w:r w:rsidRPr="003117E9">
        <w:tab/>
        <w:t>Sustitúyase “riesgo” por “peligro”.</w:t>
      </w:r>
    </w:p>
    <w:p w:rsidR="008C3C11" w:rsidRPr="003117E9" w:rsidRDefault="008C3C11" w:rsidP="008C3C11">
      <w:pPr>
        <w:pStyle w:val="SingleTxtG"/>
      </w:pPr>
      <w:r w:rsidRPr="003117E9">
        <w:t>20.4.3 b) c)</w:t>
      </w:r>
      <w:r w:rsidRPr="003117E9">
        <w:tab/>
        <w:t>Sustitúyase “riesgo” por “peligro”.</w:t>
      </w:r>
    </w:p>
    <w:p w:rsidR="008C3C11" w:rsidRPr="003117E9" w:rsidRDefault="008C3C11" w:rsidP="008C3C11">
      <w:pPr>
        <w:pStyle w:val="SingleTxtG"/>
      </w:pPr>
      <w:r w:rsidRPr="003117E9">
        <w:t>Figura 20.2 Entrada 9.7, sustitúyase “riesgos” por “peligros”.</w:t>
      </w:r>
    </w:p>
    <w:p w:rsidR="008C3C11" w:rsidRPr="003117E9" w:rsidRDefault="008C3C11" w:rsidP="008C3C11">
      <w:pPr>
        <w:pStyle w:val="SingleTxtG"/>
      </w:pPr>
      <w:r>
        <w:t>Figura</w:t>
      </w:r>
      <w:r w:rsidRPr="003117E9">
        <w:t xml:space="preserve"> 20.3 Casilla terminal B, sustitúyase “riesgo” por “peligro”.</w:t>
      </w:r>
    </w:p>
    <w:p w:rsidR="008C3C11" w:rsidRPr="003117E9" w:rsidRDefault="008C3C11" w:rsidP="008C3C11">
      <w:pPr>
        <w:pStyle w:val="HChG"/>
      </w:pPr>
      <w:r w:rsidRPr="003117E9">
        <w:tab/>
      </w:r>
      <w:r w:rsidRPr="003117E9">
        <w:tab/>
        <w:t>Sección 25</w:t>
      </w:r>
    </w:p>
    <w:p w:rsidR="008C3C11" w:rsidRPr="003117E9" w:rsidRDefault="008C3C11" w:rsidP="008C3C11">
      <w:pPr>
        <w:pStyle w:val="SingleTxtG"/>
        <w:tabs>
          <w:tab w:val="left" w:pos="2552"/>
        </w:tabs>
      </w:pPr>
      <w:r w:rsidRPr="003117E9">
        <w:t>25.4.1.2.1 d)</w:t>
      </w:r>
      <w:r w:rsidRPr="003117E9">
        <w:tab/>
        <w:t>Sustitúyase “30 ± 3 MPa” por “29 MPa ± 4 MPa”.</w:t>
      </w:r>
    </w:p>
    <w:p w:rsidR="008C3C11" w:rsidRPr="003117E9" w:rsidRDefault="008C3C11" w:rsidP="008C3C11">
      <w:pPr>
        <w:pStyle w:val="HChG"/>
      </w:pPr>
      <w:r w:rsidRPr="003117E9">
        <w:tab/>
      </w:r>
      <w:r w:rsidRPr="003117E9">
        <w:tab/>
        <w:t>Sección 28</w:t>
      </w:r>
    </w:p>
    <w:p w:rsidR="008C3C11" w:rsidRPr="003117E9" w:rsidRDefault="00C1173A" w:rsidP="008C3C11">
      <w:pPr>
        <w:pStyle w:val="SingleTxtG"/>
      </w:pPr>
      <w:r>
        <w:t>28.1</w:t>
      </w:r>
      <w:r>
        <w:tab/>
      </w:r>
      <w:r w:rsidR="008C3C11" w:rsidRPr="003117E9">
        <w:t>En el apartado b) y en la segunda referencia, sustitúyase “Frank-Kamentskii” por “Frank-Kamenetskii”.</w:t>
      </w:r>
    </w:p>
    <w:p w:rsidR="008C3C11" w:rsidRPr="003117E9" w:rsidRDefault="008C3C11" w:rsidP="008C3C11">
      <w:pPr>
        <w:pStyle w:val="HChG"/>
      </w:pPr>
      <w:r w:rsidRPr="003117E9">
        <w:tab/>
      </w:r>
      <w:r w:rsidRPr="003117E9">
        <w:tab/>
        <w:t>Sección 30</w:t>
      </w:r>
    </w:p>
    <w:p w:rsidR="008C3C11" w:rsidRPr="003117E9" w:rsidRDefault="008C3C11" w:rsidP="008C3C11">
      <w:pPr>
        <w:pStyle w:val="SingleTxtG"/>
      </w:pPr>
      <w:r w:rsidRPr="003117E9">
        <w:t>30.1.1 h)</w:t>
      </w:r>
      <w:r w:rsidRPr="003117E9">
        <w:tab/>
        <w:t>No se aplica al texto español.</w:t>
      </w:r>
    </w:p>
    <w:p w:rsidR="008C3C11" w:rsidRPr="003117E9" w:rsidRDefault="008C3C11" w:rsidP="008C3C11">
      <w:pPr>
        <w:pStyle w:val="SingleTxtG"/>
      </w:pPr>
      <w:r w:rsidRPr="003117E9">
        <w:t>30.2 c)</w:t>
      </w:r>
      <w:r w:rsidRPr="003117E9">
        <w:tab/>
      </w:r>
      <w:r w:rsidRPr="003117E9">
        <w:tab/>
        <w:t>Sustitúyase “riesgo” por “peligro”.</w:t>
      </w:r>
    </w:p>
    <w:p w:rsidR="008C3C11" w:rsidRPr="003117E9" w:rsidRDefault="008C3C11" w:rsidP="008C3C11">
      <w:pPr>
        <w:pStyle w:val="HChG"/>
      </w:pPr>
      <w:r w:rsidRPr="003117E9">
        <w:lastRenderedPageBreak/>
        <w:tab/>
      </w:r>
      <w:r w:rsidRPr="003117E9">
        <w:tab/>
        <w:t>Sección 32</w:t>
      </w:r>
    </w:p>
    <w:p w:rsidR="008C3C11" w:rsidRPr="003117E9" w:rsidRDefault="008C3C11" w:rsidP="008C3C11">
      <w:pPr>
        <w:pStyle w:val="SingleTxtG"/>
      </w:pPr>
      <w:r w:rsidRPr="003117E9">
        <w:t>32.3.1.1</w:t>
      </w:r>
      <w:r w:rsidRPr="003117E9">
        <w:tab/>
        <w:t>Sustitúyase “riesgo” por “peligro”.</w:t>
      </w:r>
    </w:p>
    <w:p w:rsidR="008C3C11" w:rsidRPr="003117E9" w:rsidRDefault="008C3C11" w:rsidP="008C3C11">
      <w:pPr>
        <w:pStyle w:val="SingleTxtG"/>
      </w:pPr>
      <w:r w:rsidRPr="003117E9">
        <w:t>32.3.1.2</w:t>
      </w:r>
      <w:r w:rsidRPr="003117E9">
        <w:tab/>
        <w:t>Sustitúyase “riesgo” por “peligro”.</w:t>
      </w:r>
    </w:p>
    <w:p w:rsidR="008C3C11" w:rsidRPr="003117E9" w:rsidRDefault="008C3C11" w:rsidP="008C3C11">
      <w:pPr>
        <w:pStyle w:val="SingleTxtG"/>
      </w:pPr>
      <w:r w:rsidRPr="003117E9">
        <w:t>32.3.1.3</w:t>
      </w:r>
      <w:r w:rsidRPr="003117E9">
        <w:tab/>
        <w:t>Sustitúyase “riesgo” por “peligro” y “riesgos” por “peligros”.</w:t>
      </w:r>
    </w:p>
    <w:p w:rsidR="008C3C11" w:rsidRPr="003117E9" w:rsidRDefault="008C3C11" w:rsidP="008C3C11">
      <w:pPr>
        <w:pStyle w:val="HChG"/>
      </w:pPr>
      <w:r w:rsidRPr="003117E9">
        <w:tab/>
      </w:r>
      <w:r w:rsidRPr="003117E9">
        <w:tab/>
        <w:t>Sección 33</w:t>
      </w:r>
    </w:p>
    <w:p w:rsidR="008C3C11" w:rsidRPr="002E726F" w:rsidRDefault="008C3C11" w:rsidP="008C3C11">
      <w:pPr>
        <w:pStyle w:val="SingleTxtG"/>
        <w:rPr>
          <w:rStyle w:val="SingleTxtGCar"/>
          <w:lang w:val="es-ES"/>
        </w:rPr>
      </w:pPr>
      <w:r w:rsidRPr="002E726F">
        <w:rPr>
          <w:rStyle w:val="SingleTxtGCar"/>
          <w:lang w:val="es-ES"/>
        </w:rPr>
        <w:t xml:space="preserve">33.2.1.4.4.1 </w:t>
      </w:r>
      <w:r w:rsidRPr="002E726F">
        <w:rPr>
          <w:rStyle w:val="SingleTxtGCar"/>
          <w:lang w:val="es-ES"/>
        </w:rPr>
        <w:tab/>
        <w:t>Modifíquese la última frase para que diga lo siguiente: “Los polvos metálicos o las aleaciones de metales deben clasificarse en dicha división si pueden inflamarse y la reacción se propaga en 10 minutos o menos a toda la longitud (100 mm) de la muestra.”.</w:t>
      </w:r>
    </w:p>
    <w:p w:rsidR="008C3C11" w:rsidRPr="002E726F" w:rsidRDefault="008C3C11" w:rsidP="008C3C11">
      <w:pPr>
        <w:pStyle w:val="SingleTxtG"/>
        <w:rPr>
          <w:rStyle w:val="SingleTxtGCar"/>
          <w:lang w:val="es-ES"/>
        </w:rPr>
      </w:pPr>
      <w:r w:rsidRPr="002E726F">
        <w:rPr>
          <w:rStyle w:val="SingleTxtGCar"/>
          <w:lang w:val="es-ES"/>
        </w:rPr>
        <w:t>33.2.1.4.4.2</w:t>
      </w:r>
      <w:r w:rsidRPr="002E726F">
        <w:rPr>
          <w:rStyle w:val="SingleTxtGCar"/>
          <w:lang w:val="es-ES"/>
        </w:rPr>
        <w:tab/>
        <w:t>Modifíquese la última frase para que diga lo siguiente: “Los polvos metálicos y las aleaciones de metales deben asignarse al grupo de embalaje/envasado II si la zona de reacción se extiende a lo largo de toda la muestra (100 mm) en 5 minutos o menos.”.</w:t>
      </w:r>
    </w:p>
    <w:p w:rsidR="008C3C11" w:rsidRPr="003117E9" w:rsidRDefault="008C3C11" w:rsidP="008C3C11">
      <w:pPr>
        <w:pStyle w:val="SingleTxtG"/>
      </w:pPr>
      <w:r w:rsidRPr="003117E9">
        <w:t>33.2.1.4.4.3</w:t>
      </w:r>
      <w:r w:rsidRPr="003117E9">
        <w:tab/>
      </w:r>
      <w:r w:rsidRPr="002E726F">
        <w:rPr>
          <w:rStyle w:val="SingleTxtGCar"/>
          <w:lang w:val="es-ES"/>
        </w:rPr>
        <w:t>Modifíquese la última frase para que diga lo siguiente</w:t>
      </w:r>
      <w:r w:rsidRPr="003117E9">
        <w:t>: “Los polvos metálicos deben asignarse al grupo de embalaje/envasado III si la reacción se extiende a lo largo de toda la longitud de la muestra (100 mm) en más de 5 minutos, pero menos de 10 minutos.”.</w:t>
      </w:r>
    </w:p>
    <w:p w:rsidR="008C3C11" w:rsidRPr="003117E9" w:rsidRDefault="008C3C11" w:rsidP="008C3C11">
      <w:pPr>
        <w:pStyle w:val="HChG"/>
      </w:pPr>
      <w:r w:rsidRPr="003117E9">
        <w:tab/>
      </w:r>
      <w:r w:rsidRPr="003117E9">
        <w:tab/>
        <w:t>Sección 34</w:t>
      </w:r>
    </w:p>
    <w:p w:rsidR="008C3C11" w:rsidRPr="00A74663" w:rsidRDefault="008C3C11" w:rsidP="008C3C11">
      <w:pPr>
        <w:pStyle w:val="SingleTxtG"/>
      </w:pPr>
      <w:r w:rsidRPr="00A74663">
        <w:t>34.3.1</w:t>
      </w:r>
      <w:r w:rsidRPr="00A74663">
        <w:tab/>
        <w:t>Añádase al final la nueva frase siguiente: “Excepcionalmente, los fertilizantes sólidos a base de nitrato armónico no se clasifican como sólidos comburentes con arreglo a los resultados de las pruebas O.1 u O.3, ya que las propiedades peligrosas no quedan suficientemente descritas por los resultados de las pruebas en lo relativo a las propiedades comburentes. En su lugar, esos fertilizantes se clasifican sobre la base de la experiencia adquirida y el conocimiento de su comportamiento peligroso. Su clasificación se realiza con arreglo al procedimiento establecido en la sección 39.”.</w:t>
      </w:r>
    </w:p>
    <w:p w:rsidR="008C3C11" w:rsidRPr="00A74663" w:rsidRDefault="008C3C11" w:rsidP="008C3C11">
      <w:pPr>
        <w:pStyle w:val="SingleTxtG"/>
      </w:pPr>
      <w:r w:rsidRPr="00A74663">
        <w:t>34.4.1.1</w:t>
      </w:r>
      <w:r w:rsidRPr="00A74663">
        <w:tab/>
        <w:t xml:space="preserve">Sustitúyase </w:t>
      </w:r>
      <w:r w:rsidR="00805B81" w:rsidRPr="00A74663">
        <w:t>“</w:t>
      </w:r>
      <w:r w:rsidRPr="00A74663">
        <w:t>celulosa fibrosa</w:t>
      </w:r>
      <w:r w:rsidR="00805B81" w:rsidRPr="00A74663">
        <w:t>”</w:t>
      </w:r>
      <w:r w:rsidRPr="00A74663">
        <w:t xml:space="preserve"> por </w:t>
      </w:r>
      <w:r w:rsidR="00805B81" w:rsidRPr="00A74663">
        <w:t>“</w:t>
      </w:r>
      <w:r w:rsidRPr="00A74663">
        <w:t xml:space="preserve"> celulosa</w:t>
      </w:r>
      <w:r w:rsidR="00805B81" w:rsidRPr="00A74663">
        <w:t>”</w:t>
      </w:r>
      <w:r w:rsidRPr="00A74663">
        <w:t xml:space="preserve">. </w:t>
      </w:r>
    </w:p>
    <w:p w:rsidR="008C3C11" w:rsidRPr="00A74663" w:rsidRDefault="008C3C11" w:rsidP="008C3C11">
      <w:pPr>
        <w:pStyle w:val="SingleTxtG"/>
      </w:pPr>
      <w:r w:rsidRPr="00A74663">
        <w:t>34.4.1.2.2</w:t>
      </w:r>
      <w:r w:rsidRPr="00A74663">
        <w:tab/>
        <w:t>Sustitúyase la primera frase por la siguiente: “Como material combustible se utiliza celulosa blanca desecada</w:t>
      </w:r>
      <w:r w:rsidRPr="00A74663">
        <w:rPr>
          <w:vertAlign w:val="superscript"/>
        </w:rPr>
        <w:t>1</w:t>
      </w:r>
      <w:r w:rsidRPr="00A74663">
        <w:t>, con un diámetro medio de fibra de aproximadamente 25 µm, un tamaño de grano inferior a 100 µm, una densidad aparente de aproximadamente 170 kg/m</w:t>
      </w:r>
      <w:r w:rsidRPr="00A74663">
        <w:rPr>
          <w:vertAlign w:val="superscript"/>
        </w:rPr>
        <w:t>3</w:t>
      </w:r>
      <w:r w:rsidRPr="00A74663">
        <w:t xml:space="preserve"> y un pH entre 5 y 7.”. La nota de pie de página 1 no se modifica.</w:t>
      </w:r>
    </w:p>
    <w:p w:rsidR="008C3C11" w:rsidRPr="00A74663" w:rsidRDefault="008C3C11" w:rsidP="008C3C11">
      <w:pPr>
        <w:pStyle w:val="SingleTxtG"/>
      </w:pPr>
      <w:r w:rsidRPr="00A74663">
        <w:t>34.4.1.4.2</w:t>
      </w:r>
      <w:r w:rsidRPr="00A74663">
        <w:tab/>
        <w:t>Al final, sustitúyase “riesgos” por “peligros”.</w:t>
      </w:r>
    </w:p>
    <w:p w:rsidR="008C3C11" w:rsidRPr="00A74663" w:rsidRDefault="008C3C11" w:rsidP="008C3C11">
      <w:pPr>
        <w:pStyle w:val="SingleTxtG"/>
        <w:rPr>
          <w:i/>
        </w:rPr>
      </w:pPr>
      <w:r w:rsidRPr="00A74663">
        <w:t>34.4.2.1</w:t>
      </w:r>
      <w:r w:rsidRPr="00A74663">
        <w:tab/>
        <w:t xml:space="preserve">Sustitúyase </w:t>
      </w:r>
      <w:r w:rsidR="00805B81" w:rsidRPr="00A74663">
        <w:t>“</w:t>
      </w:r>
      <w:r w:rsidRPr="00A74663">
        <w:t>celulosa fibrosa</w:t>
      </w:r>
      <w:r w:rsidR="00805B81" w:rsidRPr="00A74663">
        <w:t>”</w:t>
      </w:r>
      <w:r w:rsidRPr="00A74663">
        <w:t xml:space="preserve"> por </w:t>
      </w:r>
      <w:r w:rsidR="00805B81" w:rsidRPr="00A74663">
        <w:t>“</w:t>
      </w:r>
      <w:r w:rsidRPr="00A74663">
        <w:t>celulosa</w:t>
      </w:r>
      <w:r w:rsidR="00805B81" w:rsidRPr="00A74663">
        <w:t>”</w:t>
      </w:r>
      <w:r w:rsidRPr="00A74663">
        <w:t>.</w:t>
      </w:r>
      <w:r w:rsidRPr="00A74663">
        <w:rPr>
          <w:i/>
        </w:rPr>
        <w:t xml:space="preserve"> </w:t>
      </w:r>
    </w:p>
    <w:p w:rsidR="008C3C11" w:rsidRPr="00A74663" w:rsidRDefault="008C3C11" w:rsidP="008C3C11">
      <w:pPr>
        <w:pStyle w:val="SingleTxtG"/>
      </w:pPr>
      <w:r w:rsidRPr="00A74663">
        <w:t>34.4.2.2.5</w:t>
      </w:r>
      <w:r w:rsidRPr="00A74663">
        <w:tab/>
        <w:t>Sustitúyase la primera frase por la siguiente: “Como material combustible se utiliza celulosa blanca desecada</w:t>
      </w:r>
      <w:r w:rsidRPr="00A74663">
        <w:rPr>
          <w:vertAlign w:val="superscript"/>
        </w:rPr>
        <w:t>3</w:t>
      </w:r>
      <w:r w:rsidRPr="00A74663">
        <w:t>, con un diámetro medio de fibra de aproximadamente 25 µm, un tamaño de grano de aproximadamente 100 µm, una densidad aparente de entre 150 y 200 kg/m</w:t>
      </w:r>
      <w:r w:rsidRPr="00A74663">
        <w:rPr>
          <w:vertAlign w:val="superscript"/>
        </w:rPr>
        <w:t>3</w:t>
      </w:r>
      <w:r w:rsidRPr="00A74663">
        <w:t xml:space="preserve"> y un pH entre 5 y 7,5.”. Sustitúyase el texto de la nota de pie de página 3 por el siguiente: “</w:t>
      </w:r>
      <w:r w:rsidRPr="00A74663">
        <w:rPr>
          <w:vertAlign w:val="superscript"/>
        </w:rPr>
        <w:t>3</w:t>
      </w:r>
      <w:r w:rsidRPr="00A74663">
        <w:tab/>
      </w:r>
      <w:r w:rsidRPr="00A74663">
        <w:rPr>
          <w:i/>
        </w:rPr>
        <w:t>Pueden solicitarse datos sobre esta prueba al organismo competente de Francia (véase el apéndice 4)</w:t>
      </w:r>
      <w:r w:rsidRPr="00A74663">
        <w:t>”.</w:t>
      </w:r>
    </w:p>
    <w:p w:rsidR="008C3C11" w:rsidRPr="00A74663" w:rsidRDefault="008C3C11" w:rsidP="008C3C11">
      <w:pPr>
        <w:pStyle w:val="SingleTxtG"/>
      </w:pPr>
      <w:r w:rsidRPr="00A74663">
        <w:t>34.4.2.4.2</w:t>
      </w:r>
      <w:r w:rsidRPr="00A74663">
        <w:tab/>
        <w:t>Al final, sustitúyase “riesgos” por “peligros”.</w:t>
      </w:r>
    </w:p>
    <w:p w:rsidR="008C3C11" w:rsidRPr="00A74663" w:rsidRDefault="008C3C11" w:rsidP="008C3C11">
      <w:pPr>
        <w:pStyle w:val="SingleTxtG"/>
        <w:rPr>
          <w:i/>
        </w:rPr>
      </w:pPr>
      <w:r w:rsidRPr="00A74663">
        <w:t>34.4.3.1</w:t>
      </w:r>
      <w:r w:rsidRPr="00A74663">
        <w:tab/>
        <w:t xml:space="preserve">Sustitúyase </w:t>
      </w:r>
      <w:r w:rsidR="00805B81" w:rsidRPr="00A74663">
        <w:t>“</w:t>
      </w:r>
      <w:r w:rsidRPr="00A74663">
        <w:t>celulosa fibrosa</w:t>
      </w:r>
      <w:r w:rsidR="00805B81" w:rsidRPr="00A74663">
        <w:t>”</w:t>
      </w:r>
      <w:r w:rsidRPr="00A74663">
        <w:t xml:space="preserve"> por </w:t>
      </w:r>
      <w:r w:rsidR="00805B81" w:rsidRPr="00A74663">
        <w:t>“</w:t>
      </w:r>
      <w:r w:rsidRPr="00A74663">
        <w:t>celulosa</w:t>
      </w:r>
      <w:r w:rsidR="00805B81" w:rsidRPr="00A74663">
        <w:t>”</w:t>
      </w:r>
      <w:r w:rsidRPr="00A74663">
        <w:t>.</w:t>
      </w:r>
      <w:r w:rsidRPr="00A74663">
        <w:rPr>
          <w:i/>
        </w:rPr>
        <w:t xml:space="preserve"> </w:t>
      </w:r>
    </w:p>
    <w:p w:rsidR="008C3C11" w:rsidRPr="00A74663" w:rsidRDefault="008C3C11" w:rsidP="008C3C11">
      <w:pPr>
        <w:pStyle w:val="SingleTxtG"/>
      </w:pPr>
      <w:r w:rsidRPr="00A74663">
        <w:t>34.4.3.2.2</w:t>
      </w:r>
      <w:r w:rsidRPr="00A74663">
        <w:tab/>
        <w:t>Sustitúyase la primera frase por la siguiente: “Como material combustible se utiliza celulosa blanca desecada</w:t>
      </w:r>
      <w:r w:rsidRPr="00A74663">
        <w:rPr>
          <w:vertAlign w:val="superscript"/>
        </w:rPr>
        <w:t>5</w:t>
      </w:r>
      <w:r w:rsidRPr="00A74663">
        <w:t>, con un diámetro medio de fibra de aproximadamente 25 µm, un tamaño de grano inferior a 100 µm, una densidad aparente de aproximadamente 170 kg/m</w:t>
      </w:r>
      <w:r w:rsidRPr="00A74663">
        <w:rPr>
          <w:vertAlign w:val="superscript"/>
        </w:rPr>
        <w:t>3</w:t>
      </w:r>
      <w:r w:rsidRPr="00A74663">
        <w:t xml:space="preserve"> y un pH entre 5 y 7.”. Sustitúyase el texto de la nota de pie de página 5 por el siguiente: “</w:t>
      </w:r>
      <w:r w:rsidRPr="00A74663">
        <w:rPr>
          <w:b/>
          <w:vertAlign w:val="superscript"/>
        </w:rPr>
        <w:t>5</w:t>
      </w:r>
      <w:r w:rsidRPr="00A74663">
        <w:tab/>
      </w:r>
      <w:r w:rsidRPr="00A74663">
        <w:rPr>
          <w:i/>
        </w:rPr>
        <w:t>Pueden solicitarse datos sobre esta prueba al organismo competente de Francia (véase el apéndice 4)</w:t>
      </w:r>
      <w:r w:rsidRPr="00A74663">
        <w:t>”. En 34.4.3.3, renumérese la nota de pie de página 5 como nota 6.</w:t>
      </w:r>
    </w:p>
    <w:p w:rsidR="008C3C11" w:rsidRPr="00A74663" w:rsidRDefault="008C3C11" w:rsidP="008C3C11">
      <w:pPr>
        <w:pStyle w:val="SingleTxtG"/>
      </w:pPr>
      <w:r w:rsidRPr="00A74663">
        <w:t>34.4.3.5.4</w:t>
      </w:r>
      <w:r w:rsidRPr="00A74663">
        <w:tab/>
        <w:t>En el párrafo que figura después de “No se incluye en la división 5.1”, sustitúyase “riesgos” por “peligros”.</w:t>
      </w:r>
    </w:p>
    <w:p w:rsidR="008C3C11" w:rsidRPr="003117E9" w:rsidRDefault="008C3C11" w:rsidP="008C3C11">
      <w:pPr>
        <w:pStyle w:val="HChG"/>
      </w:pPr>
      <w:r w:rsidRPr="003117E9">
        <w:lastRenderedPageBreak/>
        <w:tab/>
      </w:r>
      <w:r w:rsidRPr="003117E9">
        <w:tab/>
        <w:t>Sección 38</w:t>
      </w:r>
    </w:p>
    <w:p w:rsidR="008C3C11" w:rsidRPr="003117E9" w:rsidRDefault="008C3C11" w:rsidP="008C3C11">
      <w:pPr>
        <w:pStyle w:val="SingleTxtG"/>
      </w:pPr>
      <w:r w:rsidRPr="003117E9">
        <w:t>38.2</w:t>
      </w:r>
      <w:r w:rsidRPr="003117E9">
        <w:tab/>
      </w:r>
      <w:r w:rsidRPr="003117E9">
        <w:tab/>
        <w:t>No se aplica al texto español.</w:t>
      </w:r>
    </w:p>
    <w:p w:rsidR="008C3C11" w:rsidRPr="003117E9" w:rsidRDefault="008C3C11" w:rsidP="008C3C11">
      <w:pPr>
        <w:pStyle w:val="SingleTxtG"/>
      </w:pPr>
      <w:r w:rsidRPr="003117E9">
        <w:t>38.2.1.1</w:t>
      </w:r>
      <w:r w:rsidRPr="003117E9">
        <w:tab/>
        <w:t>No se aplica al texto español.</w:t>
      </w:r>
    </w:p>
    <w:p w:rsidR="008C3C11" w:rsidRPr="003117E9" w:rsidRDefault="008C3C11" w:rsidP="008C3C11">
      <w:pPr>
        <w:pStyle w:val="SingleTxtG"/>
      </w:pPr>
      <w:r w:rsidRPr="003117E9">
        <w:t>38.2.3.1</w:t>
      </w:r>
      <w:r w:rsidRPr="003117E9">
        <w:tab/>
        <w:t>No se aplica al texto español.</w:t>
      </w:r>
    </w:p>
    <w:p w:rsidR="008C3C11" w:rsidRPr="003117E9" w:rsidRDefault="008C3C11" w:rsidP="008C3C11">
      <w:pPr>
        <w:pStyle w:val="SingleTxtG"/>
      </w:pPr>
      <w:r w:rsidRPr="003117E9">
        <w:t>38.2.3.2</w:t>
      </w:r>
      <w:r w:rsidRPr="003117E9">
        <w:tab/>
        <w:t>No se aplica al texto español.</w:t>
      </w:r>
    </w:p>
    <w:p w:rsidR="008C3C11" w:rsidRPr="003117E9" w:rsidRDefault="008C3C11" w:rsidP="008C3C11">
      <w:pPr>
        <w:pStyle w:val="SingleTxtG"/>
      </w:pPr>
      <w:r w:rsidRPr="003117E9">
        <w:t>38.2.3.3</w:t>
      </w:r>
      <w:r w:rsidRPr="003117E9">
        <w:tab/>
        <w:t xml:space="preserve">No se aplica al texto español. </w:t>
      </w:r>
    </w:p>
    <w:p w:rsidR="008C3C11" w:rsidRPr="003117E9" w:rsidRDefault="008C3C11" w:rsidP="008C3C11">
      <w:pPr>
        <w:pStyle w:val="SingleTxtG"/>
      </w:pPr>
      <w:r w:rsidRPr="003117E9">
        <w:t>Añádase el nuevo 38.2.3.4 siguiente:</w:t>
      </w:r>
    </w:p>
    <w:p w:rsidR="008C3C11" w:rsidRPr="003117E9" w:rsidRDefault="008C3C11" w:rsidP="008C3C11">
      <w:pPr>
        <w:pStyle w:val="SingleTxtG"/>
      </w:pPr>
      <w:r w:rsidRPr="003117E9">
        <w:t>“38.2.3.4</w:t>
      </w:r>
      <w:r w:rsidRPr="003117E9">
        <w:tab/>
        <w:t>El procedimiento general de clasificación de los fertilizantes a base de nitrato amónico se expone en la sección 39.”.</w:t>
      </w:r>
    </w:p>
    <w:p w:rsidR="008C3C11" w:rsidRPr="003117E9" w:rsidRDefault="008C3C11" w:rsidP="008C3C11">
      <w:pPr>
        <w:pStyle w:val="SingleTxtG"/>
      </w:pPr>
      <w:r w:rsidRPr="003117E9">
        <w:t>38.3.2.1</w:t>
      </w:r>
      <w:r w:rsidRPr="003117E9">
        <w:tab/>
        <w:t xml:space="preserve">Al final, añádase la nueva frase siguiente: “Una pila o batería que forme parte integrante del equipo que debe alimentar y que se transporte únicamente cuando se encuentra instalada en el equipo, puede someterse a las pruebas que correspondan </w:t>
      </w:r>
      <w:r>
        <w:t>estando</w:t>
      </w:r>
      <w:r w:rsidRPr="003117E9">
        <w:t xml:space="preserve"> instalada en el equipo.”.</w:t>
      </w:r>
    </w:p>
    <w:p w:rsidR="008C3C11" w:rsidRPr="003117E9" w:rsidRDefault="008C3C11" w:rsidP="008C3C11">
      <w:pPr>
        <w:pStyle w:val="SingleTxtG"/>
      </w:pPr>
      <w:r w:rsidRPr="003117E9">
        <w:t>38.3.2.3</w:t>
      </w:r>
      <w:r w:rsidRPr="003117E9">
        <w:tab/>
        <w:t xml:space="preserve">Modifíquese la definición de “Estallido” para que diga lo siguiente: </w:t>
      </w:r>
    </w:p>
    <w:p w:rsidR="008C3C11" w:rsidRPr="003117E9" w:rsidRDefault="008C3C11" w:rsidP="008C3C11">
      <w:pPr>
        <w:pStyle w:val="SingleTxtG"/>
      </w:pPr>
      <w:r w:rsidRPr="003117E9">
        <w:t>“</w:t>
      </w:r>
      <w:r w:rsidRPr="003117E9">
        <w:rPr>
          <w:i/>
        </w:rPr>
        <w:t>Estallido</w:t>
      </w:r>
      <w:r w:rsidRPr="003117E9">
        <w:t xml:space="preserve">, una rotura de la caja que contiene la pila o batería a través de la cual </w:t>
      </w:r>
      <w:r>
        <w:t>se</w:t>
      </w:r>
      <w:r w:rsidRPr="003117E9">
        <w:t xml:space="preserve"> eyecta</w:t>
      </w:r>
      <w:r>
        <w:t>n</w:t>
      </w:r>
      <w:r w:rsidRPr="003117E9">
        <w:t xml:space="preserve"> componentes sólidos.</w:t>
      </w:r>
    </w:p>
    <w:p w:rsidR="008C3C11" w:rsidRPr="003117E9" w:rsidRDefault="008C3C11" w:rsidP="008C3C11">
      <w:pPr>
        <w:pStyle w:val="SingleTxtG"/>
        <w:rPr>
          <w:i/>
        </w:rPr>
      </w:pPr>
      <w:r w:rsidRPr="003117E9">
        <w:rPr>
          <w:b/>
          <w:i/>
        </w:rPr>
        <w:t>NOTA:</w:t>
      </w:r>
      <w:r w:rsidRPr="003117E9">
        <w:rPr>
          <w:i/>
        </w:rPr>
        <w:tab/>
        <w:t xml:space="preserve">Durante el ensayo de una pila o de una pila componente, la eyección de componentes internos es aceptable. La energía de los componentes eyectados será limitada y puede </w:t>
      </w:r>
      <w:r>
        <w:rPr>
          <w:i/>
        </w:rPr>
        <w:t xml:space="preserve">determinarse </w:t>
      </w:r>
      <w:r w:rsidRPr="003117E9">
        <w:rPr>
          <w:i/>
        </w:rPr>
        <w:t>de la siguiente forma:</w:t>
      </w:r>
    </w:p>
    <w:p w:rsidR="008C3C11" w:rsidRPr="003117E9" w:rsidRDefault="008C3C11" w:rsidP="008C3C11">
      <w:pPr>
        <w:pStyle w:val="SingleTxtG"/>
        <w:rPr>
          <w:i/>
        </w:rPr>
      </w:pPr>
      <w:r w:rsidRPr="003117E9">
        <w:rPr>
          <w:i/>
        </w:rPr>
        <w:t>a)</w:t>
      </w:r>
      <w:r w:rsidRPr="003117E9">
        <w:rPr>
          <w:i/>
        </w:rPr>
        <w:tab/>
        <w:t>No deberán atravesar una pantalla de tela metálica (hecha de hilo de aluminio recocido de 0,25 mm de diámetro y de una malla de seis a siete hilos por c</w:t>
      </w:r>
      <w:r w:rsidR="00A74663">
        <w:rPr>
          <w:i/>
        </w:rPr>
        <w:t>entímetro</w:t>
      </w:r>
      <w:r w:rsidRPr="003117E9">
        <w:rPr>
          <w:i/>
        </w:rPr>
        <w:t xml:space="preserve">) situada a 25 cm de distancia de la pila; o </w:t>
      </w:r>
    </w:p>
    <w:p w:rsidR="008C3C11" w:rsidRPr="003117E9" w:rsidRDefault="008C3C11" w:rsidP="008C3C11">
      <w:pPr>
        <w:pStyle w:val="SingleTxtG"/>
        <w:keepNext/>
        <w:keepLines/>
        <w:rPr>
          <w:i/>
        </w:rPr>
      </w:pPr>
      <w:r w:rsidRPr="003117E9">
        <w:rPr>
          <w:i/>
        </w:rPr>
        <w:t>b)</w:t>
      </w:r>
      <w:r w:rsidRPr="003117E9">
        <w:rPr>
          <w:i/>
        </w:rPr>
        <w:tab/>
        <w:t xml:space="preserve">Puede </w:t>
      </w:r>
      <w:r>
        <w:rPr>
          <w:i/>
        </w:rPr>
        <w:t xml:space="preserve">determinarse </w:t>
      </w:r>
      <w:r w:rsidRPr="003117E9">
        <w:rPr>
          <w:i/>
        </w:rPr>
        <w:t>mediante un método que demuestre ser equivalente al que se describe en el apartado a).”.</w:t>
      </w:r>
    </w:p>
    <w:p w:rsidR="008C3C11" w:rsidRPr="003117E9" w:rsidRDefault="008C3C11" w:rsidP="008C3C11">
      <w:pPr>
        <w:pStyle w:val="SingleTxtG"/>
      </w:pPr>
      <w:r w:rsidRPr="003117E9">
        <w:t>38.3.3 b)</w:t>
      </w:r>
      <w:r w:rsidRPr="003117E9">
        <w:tab/>
        <w:t>En el inciso i), sustitúyase “diez” por “cinco”. Añádase un nuevo inciso ii) con el texto que se expone a continuación y renumérense en consecuencia los incisos siguientes: “cinco pilas después de 25 ciclos finalizando en estado completamente cargado;”. En el inciso iv) (anteriormente iii)), sustitúyase “50” por “25”.</w:t>
      </w:r>
    </w:p>
    <w:p w:rsidR="008C3C11" w:rsidRPr="003117E9" w:rsidRDefault="008C3C11" w:rsidP="008C3C11">
      <w:pPr>
        <w:pStyle w:val="SingleTxtG"/>
      </w:pPr>
      <w:r w:rsidRPr="003117E9">
        <w:t>38.3.3 c)</w:t>
      </w:r>
      <w:r w:rsidRPr="003117E9">
        <w:tab/>
        <w:t>En el inciso iii), después de “capacidad nominal proyectada” añádase “y cinco pilas después de 25 ciclos finalizando al 50% de la capacidad nominal proyectada;”. En el inciso iv), después de “capacidad nominal proyectada” añádase “y cinco pilas después de 25 ciclos finalizando al 50% de la capacidad nominal proyectada.”.</w:t>
      </w:r>
    </w:p>
    <w:p w:rsidR="008C3C11" w:rsidRPr="003117E9" w:rsidRDefault="008C3C11" w:rsidP="008C3C11">
      <w:pPr>
        <w:pStyle w:val="SingleTxtG"/>
      </w:pPr>
      <w:r w:rsidRPr="003117E9">
        <w:t>38.3.3 d)</w:t>
      </w:r>
      <w:r w:rsidRPr="003117E9">
        <w:tab/>
        <w:t>En el inciso ii), sustitúyase “50” por “25”.</w:t>
      </w:r>
    </w:p>
    <w:p w:rsidR="008C3C11" w:rsidRPr="003117E9" w:rsidRDefault="008C3C11" w:rsidP="008C3C11">
      <w:pPr>
        <w:pStyle w:val="SingleTxtG"/>
      </w:pPr>
      <w:r w:rsidRPr="003117E9">
        <w:t>38.3.3 e)</w:t>
      </w:r>
      <w:r w:rsidRPr="003117E9">
        <w:tab/>
        <w:t>En los incisos v) y</w:t>
      </w:r>
      <w:r>
        <w:t xml:space="preserve"> </w:t>
      </w:r>
      <w:r w:rsidRPr="003117E9">
        <w:t>vi), sustitúyase “50” por “25”.</w:t>
      </w:r>
    </w:p>
    <w:p w:rsidR="008C3C11" w:rsidRPr="003117E9" w:rsidRDefault="008C3C11" w:rsidP="008C3C11">
      <w:pPr>
        <w:spacing w:before="120" w:after="120" w:line="240" w:lineRule="auto"/>
        <w:ind w:left="1134" w:right="1134"/>
        <w:jc w:val="both"/>
      </w:pPr>
      <w:r w:rsidRPr="003117E9">
        <w:t>38.3.3</w:t>
      </w:r>
      <w:r w:rsidRPr="003117E9">
        <w:tab/>
      </w:r>
      <w:r w:rsidRPr="003117E9">
        <w:tab/>
        <w:t>Añádase el nuevo 38.3.3.1 siguiente:</w:t>
      </w:r>
    </w:p>
    <w:p w:rsidR="008C3C11" w:rsidRPr="003117E9" w:rsidRDefault="00A74663" w:rsidP="008C3C11">
      <w:pPr>
        <w:spacing w:before="120" w:after="120" w:line="240" w:lineRule="auto"/>
        <w:ind w:left="1134" w:right="1134"/>
        <w:jc w:val="both"/>
      </w:pPr>
      <w:r>
        <w:t>“38.3.3.1</w:t>
      </w:r>
      <w:r>
        <w:tab/>
        <w:t>L</w:t>
      </w:r>
      <w:r w:rsidR="008C3C11" w:rsidRPr="003117E9">
        <w:t>as disposiciones de 38.3.2.1 y 38.3.3 se resumen en el siguiente cuadro:</w:t>
      </w:r>
    </w:p>
    <w:p w:rsidR="008C3C11" w:rsidRPr="00270726" w:rsidRDefault="008C3C11" w:rsidP="008C3C11">
      <w:pPr>
        <w:keepNext/>
        <w:keepLines/>
        <w:spacing w:after="160" w:line="259" w:lineRule="auto"/>
        <w:ind w:firstLine="720"/>
        <w:contextualSpacing/>
        <w:jc w:val="center"/>
        <w:rPr>
          <w:b/>
        </w:rPr>
      </w:pPr>
      <w:r w:rsidRPr="00270726">
        <w:rPr>
          <w:b/>
        </w:rPr>
        <w:lastRenderedPageBreak/>
        <w:t xml:space="preserve">Cuadro 38.3.2: Cuadro resumen de los ensayos necesarios para </w:t>
      </w:r>
      <w:r>
        <w:rPr>
          <w:b/>
        </w:rPr>
        <w:t xml:space="preserve">las </w:t>
      </w:r>
      <w:r w:rsidRPr="00270726">
        <w:rPr>
          <w:b/>
        </w:rPr>
        <w:t xml:space="preserve">baterías y pilas primarias </w:t>
      </w:r>
    </w:p>
    <w:p w:rsidR="008C3C11" w:rsidRPr="002E726F" w:rsidRDefault="008C3C11" w:rsidP="008C3C11">
      <w:pPr>
        <w:keepNext/>
        <w:keepLines/>
        <w:spacing w:after="160" w:line="259" w:lineRule="auto"/>
        <w:ind w:firstLine="720"/>
        <w:contextualSpacing/>
        <w:jc w:val="center"/>
        <w:rPr>
          <w:b/>
        </w:rPr>
      </w:pPr>
    </w:p>
    <w:tbl>
      <w:tblPr>
        <w:tblW w:w="9772" w:type="dxa"/>
        <w:jc w:val="center"/>
        <w:tblLook w:val="00A0" w:firstRow="1" w:lastRow="0" w:firstColumn="1" w:lastColumn="0" w:noHBand="0" w:noVBand="0"/>
      </w:tblPr>
      <w:tblGrid>
        <w:gridCol w:w="1910"/>
        <w:gridCol w:w="2410"/>
        <w:gridCol w:w="668"/>
        <w:gridCol w:w="41"/>
        <w:gridCol w:w="567"/>
        <w:gridCol w:w="567"/>
        <w:gridCol w:w="567"/>
        <w:gridCol w:w="567"/>
        <w:gridCol w:w="567"/>
        <w:gridCol w:w="567"/>
        <w:gridCol w:w="581"/>
        <w:gridCol w:w="760"/>
      </w:tblGrid>
      <w:tr w:rsidR="008C3C11" w:rsidRPr="00C825EB" w:rsidTr="00C1173A">
        <w:trPr>
          <w:cantSplit/>
          <w:trHeight w:val="336"/>
          <w:jc w:val="center"/>
        </w:trPr>
        <w:tc>
          <w:tcPr>
            <w:tcW w:w="9772" w:type="dxa"/>
            <w:gridSpan w:val="12"/>
            <w:tcBorders>
              <w:top w:val="single" w:sz="12" w:space="0" w:color="auto"/>
              <w:left w:val="single" w:sz="12" w:space="0" w:color="auto"/>
              <w:bottom w:val="single" w:sz="8" w:space="0" w:color="auto"/>
              <w:right w:val="single" w:sz="12" w:space="0" w:color="000000"/>
            </w:tcBorders>
            <w:noWrap/>
            <w:vAlign w:val="center"/>
          </w:tcPr>
          <w:p w:rsidR="008C3C11" w:rsidRPr="00C825EB" w:rsidRDefault="008C3C11" w:rsidP="00BD1A5E">
            <w:pPr>
              <w:keepNext/>
              <w:keepLines/>
              <w:spacing w:before="60" w:after="60"/>
              <w:ind w:left="79"/>
              <w:jc w:val="center"/>
              <w:rPr>
                <w:b/>
                <w:sz w:val="18"/>
                <w:szCs w:val="18"/>
              </w:rPr>
            </w:pPr>
            <w:r w:rsidRPr="00C825EB">
              <w:rPr>
                <w:b/>
                <w:sz w:val="18"/>
                <w:szCs w:val="18"/>
              </w:rPr>
              <w:t>Baterías y pilas primarias</w:t>
            </w:r>
          </w:p>
        </w:tc>
      </w:tr>
      <w:tr w:rsidR="008C3C11" w:rsidRPr="00C825EB" w:rsidTr="00C1173A">
        <w:trPr>
          <w:cantSplit/>
          <w:trHeight w:val="324"/>
          <w:jc w:val="center"/>
        </w:trPr>
        <w:tc>
          <w:tcPr>
            <w:tcW w:w="1910" w:type="dxa"/>
            <w:tcBorders>
              <w:top w:val="nil"/>
              <w:left w:val="single" w:sz="12" w:space="0" w:color="auto"/>
              <w:bottom w:val="nil"/>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 </w:t>
            </w:r>
          </w:p>
        </w:tc>
        <w:tc>
          <w:tcPr>
            <w:tcW w:w="2410" w:type="dxa"/>
            <w:tcBorders>
              <w:top w:val="nil"/>
              <w:left w:val="nil"/>
              <w:bottom w:val="nil"/>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 </w:t>
            </w:r>
          </w:p>
        </w:tc>
        <w:tc>
          <w:tcPr>
            <w:tcW w:w="709" w:type="dxa"/>
            <w:gridSpan w:val="2"/>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T.1</w:t>
            </w: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T.2</w:t>
            </w: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T.3</w:t>
            </w: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T.4</w:t>
            </w: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T.5</w:t>
            </w:r>
          </w:p>
        </w:tc>
        <w:tc>
          <w:tcPr>
            <w:tcW w:w="567"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T.6</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T.7</w:t>
            </w:r>
          </w:p>
        </w:tc>
        <w:tc>
          <w:tcPr>
            <w:tcW w:w="581"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rPr>
                <w:sz w:val="18"/>
                <w:szCs w:val="18"/>
              </w:rPr>
            </w:pPr>
            <w:r w:rsidRPr="00C825EB">
              <w:rPr>
                <w:sz w:val="18"/>
                <w:szCs w:val="18"/>
              </w:rPr>
              <w:t>T.8</w:t>
            </w:r>
          </w:p>
        </w:tc>
        <w:tc>
          <w:tcPr>
            <w:tcW w:w="760" w:type="dxa"/>
            <w:tcBorders>
              <w:top w:val="nil"/>
              <w:left w:val="nil"/>
              <w:bottom w:val="nil"/>
              <w:right w:val="single" w:sz="12" w:space="0" w:color="auto"/>
            </w:tcBorders>
            <w:noWrap/>
            <w:vAlign w:val="bottom"/>
          </w:tcPr>
          <w:p w:rsidR="008C3C11" w:rsidRPr="00C825EB" w:rsidRDefault="008C3C11" w:rsidP="00BD1A5E">
            <w:pPr>
              <w:keepNext/>
              <w:keepLines/>
              <w:spacing w:before="60" w:after="60"/>
              <w:ind w:left="80"/>
              <w:rPr>
                <w:sz w:val="18"/>
                <w:szCs w:val="18"/>
              </w:rPr>
            </w:pPr>
            <w:r w:rsidRPr="00C825EB">
              <w:rPr>
                <w:sz w:val="18"/>
                <w:szCs w:val="18"/>
              </w:rPr>
              <w:t>Sum</w:t>
            </w:r>
            <w:r>
              <w:rPr>
                <w:sz w:val="18"/>
                <w:szCs w:val="18"/>
              </w:rPr>
              <w:t>a</w:t>
            </w:r>
            <w:r w:rsidRPr="00C1173A">
              <w:rPr>
                <w:sz w:val="18"/>
                <w:szCs w:val="18"/>
                <w:vertAlign w:val="superscript"/>
              </w:rPr>
              <w:t>c</w:t>
            </w:r>
          </w:p>
        </w:tc>
      </w:tr>
      <w:tr w:rsidR="008C3C11" w:rsidRPr="00C825EB" w:rsidTr="00C1173A">
        <w:trPr>
          <w:cantSplit/>
          <w:trHeight w:val="312"/>
          <w:jc w:val="center"/>
        </w:trPr>
        <w:tc>
          <w:tcPr>
            <w:tcW w:w="1910" w:type="dxa"/>
            <w:vMerge w:val="restart"/>
            <w:tcBorders>
              <w:top w:val="single" w:sz="8" w:space="0" w:color="auto"/>
              <w:left w:val="single" w:sz="12" w:space="0" w:color="auto"/>
              <w:bottom w:val="single" w:sz="8" w:space="0" w:color="000000"/>
              <w:right w:val="single" w:sz="4" w:space="0" w:color="auto"/>
            </w:tcBorders>
            <w:vAlign w:val="center"/>
          </w:tcPr>
          <w:p w:rsidR="008C3C11" w:rsidRPr="00C825EB" w:rsidRDefault="008C3C11" w:rsidP="00BD1A5E">
            <w:pPr>
              <w:keepNext/>
              <w:keepLines/>
              <w:spacing w:before="60" w:after="60"/>
              <w:ind w:left="80"/>
              <w:rPr>
                <w:sz w:val="18"/>
                <w:szCs w:val="18"/>
              </w:rPr>
            </w:pPr>
            <w:r w:rsidRPr="00C825EB">
              <w:rPr>
                <w:sz w:val="18"/>
                <w:szCs w:val="18"/>
              </w:rPr>
              <w:t>Pilas que no se transportan por separado</w:t>
            </w:r>
          </w:p>
        </w:tc>
        <w:tc>
          <w:tcPr>
            <w:tcW w:w="2410" w:type="dxa"/>
            <w:tcBorders>
              <w:top w:val="single" w:sz="8" w:space="0" w:color="auto"/>
              <w:left w:val="nil"/>
              <w:bottom w:val="single" w:sz="4"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no descargado</w:t>
            </w:r>
          </w:p>
        </w:tc>
        <w:tc>
          <w:tcPr>
            <w:tcW w:w="709" w:type="dxa"/>
            <w:gridSpan w:val="2"/>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5</w:t>
            </w:r>
          </w:p>
        </w:tc>
        <w:tc>
          <w:tcPr>
            <w:tcW w:w="567"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vMerge w:val="restart"/>
            <w:tcBorders>
              <w:top w:val="single" w:sz="8" w:space="0" w:color="auto"/>
              <w:left w:val="single" w:sz="4" w:space="0" w:color="auto"/>
              <w:bottom w:val="single" w:sz="8" w:space="0" w:color="000000"/>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20</w:t>
            </w:r>
          </w:p>
        </w:tc>
      </w:tr>
      <w:tr w:rsidR="008C3C11" w:rsidRPr="00C825EB" w:rsidTr="00C1173A">
        <w:trPr>
          <w:cantSplit/>
          <w:trHeight w:val="324"/>
          <w:jc w:val="center"/>
        </w:trPr>
        <w:tc>
          <w:tcPr>
            <w:tcW w:w="1910" w:type="dxa"/>
            <w:vMerge/>
            <w:tcBorders>
              <w:top w:val="single" w:sz="8" w:space="0" w:color="auto"/>
              <w:left w:val="single" w:sz="12" w:space="0" w:color="auto"/>
              <w:bottom w:val="single" w:sz="8" w:space="0" w:color="000000"/>
              <w:right w:val="single" w:sz="4" w:space="0" w:color="auto"/>
            </w:tcBorders>
            <w:vAlign w:val="center"/>
          </w:tcPr>
          <w:p w:rsidR="008C3C11" w:rsidRPr="00C825EB" w:rsidRDefault="008C3C11" w:rsidP="00BD1A5E">
            <w:pPr>
              <w:keepNext/>
              <w:keepLines/>
              <w:spacing w:before="60" w:after="60"/>
              <w:ind w:left="80"/>
              <w:rPr>
                <w:sz w:val="18"/>
                <w:szCs w:val="18"/>
              </w:rPr>
            </w:pPr>
          </w:p>
        </w:tc>
        <w:tc>
          <w:tcPr>
            <w:tcW w:w="2410" w:type="dxa"/>
            <w:tcBorders>
              <w:top w:val="nil"/>
              <w:left w:val="nil"/>
              <w:bottom w:val="single" w:sz="8"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completamente descargado</w:t>
            </w:r>
          </w:p>
        </w:tc>
        <w:tc>
          <w:tcPr>
            <w:tcW w:w="709" w:type="dxa"/>
            <w:gridSpan w:val="2"/>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5</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10</w:t>
            </w:r>
          </w:p>
        </w:tc>
        <w:tc>
          <w:tcPr>
            <w:tcW w:w="760" w:type="dxa"/>
            <w:vMerge/>
            <w:tcBorders>
              <w:top w:val="single" w:sz="8" w:space="0" w:color="auto"/>
              <w:left w:val="single" w:sz="4" w:space="0" w:color="auto"/>
              <w:bottom w:val="single" w:sz="8" w:space="0" w:color="000000"/>
              <w:right w:val="single" w:sz="12" w:space="0" w:color="auto"/>
            </w:tcBorders>
            <w:vAlign w:val="center"/>
          </w:tcPr>
          <w:p w:rsidR="008C3C11" w:rsidRPr="00C825EB" w:rsidRDefault="008C3C11" w:rsidP="00BD1A5E">
            <w:pPr>
              <w:keepNext/>
              <w:keepLines/>
              <w:spacing w:before="60" w:after="60"/>
              <w:ind w:left="80"/>
              <w:jc w:val="center"/>
              <w:rPr>
                <w:sz w:val="18"/>
                <w:szCs w:val="18"/>
              </w:rPr>
            </w:pPr>
          </w:p>
        </w:tc>
      </w:tr>
      <w:tr w:rsidR="008C3C11" w:rsidRPr="00C825EB" w:rsidTr="00C1173A">
        <w:trPr>
          <w:cantSplit/>
          <w:trHeight w:val="312"/>
          <w:jc w:val="center"/>
        </w:trPr>
        <w:tc>
          <w:tcPr>
            <w:tcW w:w="1910" w:type="dxa"/>
            <w:vMerge w:val="restart"/>
            <w:tcBorders>
              <w:top w:val="nil"/>
              <w:left w:val="single" w:sz="12" w:space="0" w:color="auto"/>
              <w:bottom w:val="single" w:sz="8" w:space="0" w:color="000000"/>
              <w:right w:val="nil"/>
            </w:tcBorders>
            <w:noWrap/>
            <w:vAlign w:val="center"/>
          </w:tcPr>
          <w:p w:rsidR="008C3C11" w:rsidRPr="00C825EB" w:rsidRDefault="008C3C11" w:rsidP="00BD1A5E">
            <w:pPr>
              <w:keepNext/>
              <w:keepLines/>
              <w:spacing w:before="60" w:after="60"/>
              <w:ind w:left="80"/>
              <w:rPr>
                <w:sz w:val="18"/>
                <w:szCs w:val="18"/>
              </w:rPr>
            </w:pPr>
            <w:r w:rsidRPr="00C825EB">
              <w:rPr>
                <w:sz w:val="18"/>
                <w:szCs w:val="18"/>
              </w:rPr>
              <w:t>Pilas</w:t>
            </w:r>
          </w:p>
        </w:tc>
        <w:tc>
          <w:tcPr>
            <w:tcW w:w="2410" w:type="dxa"/>
            <w:tcBorders>
              <w:top w:val="nil"/>
              <w:left w:val="single" w:sz="4" w:space="0" w:color="auto"/>
              <w:bottom w:val="single" w:sz="4"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no descargado</w:t>
            </w:r>
          </w:p>
        </w:tc>
        <w:tc>
          <w:tcPr>
            <w:tcW w:w="2977" w:type="dxa"/>
            <w:gridSpan w:val="6"/>
            <w:tcBorders>
              <w:top w:val="single" w:sz="8" w:space="0" w:color="auto"/>
              <w:left w:val="single" w:sz="4" w:space="0" w:color="auto"/>
              <w:bottom w:val="single" w:sz="4"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10</w:t>
            </w:r>
          </w:p>
        </w:tc>
        <w:tc>
          <w:tcPr>
            <w:tcW w:w="567"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5</w:t>
            </w:r>
          </w:p>
        </w:tc>
        <w:tc>
          <w:tcPr>
            <w:tcW w:w="567"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vMerge w:val="restart"/>
            <w:tcBorders>
              <w:top w:val="nil"/>
              <w:left w:val="single" w:sz="4" w:space="0" w:color="auto"/>
              <w:bottom w:val="single" w:sz="8" w:space="0" w:color="000000"/>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40</w:t>
            </w:r>
          </w:p>
        </w:tc>
      </w:tr>
      <w:tr w:rsidR="008C3C11" w:rsidRPr="00C825EB" w:rsidTr="00C1173A">
        <w:trPr>
          <w:cantSplit/>
          <w:trHeight w:val="324"/>
          <w:jc w:val="center"/>
        </w:trPr>
        <w:tc>
          <w:tcPr>
            <w:tcW w:w="1910" w:type="dxa"/>
            <w:vMerge/>
            <w:tcBorders>
              <w:top w:val="nil"/>
              <w:left w:val="single" w:sz="12" w:space="0" w:color="auto"/>
              <w:bottom w:val="single" w:sz="8" w:space="0" w:color="000000"/>
              <w:right w:val="nil"/>
            </w:tcBorders>
            <w:vAlign w:val="center"/>
          </w:tcPr>
          <w:p w:rsidR="008C3C11" w:rsidRPr="00C825EB" w:rsidRDefault="008C3C11" w:rsidP="00BD1A5E">
            <w:pPr>
              <w:keepNext/>
              <w:keepLines/>
              <w:spacing w:before="60" w:after="60"/>
              <w:ind w:left="80"/>
              <w:rPr>
                <w:sz w:val="18"/>
                <w:szCs w:val="18"/>
              </w:rPr>
            </w:pPr>
          </w:p>
        </w:tc>
        <w:tc>
          <w:tcPr>
            <w:tcW w:w="2410" w:type="dxa"/>
            <w:tcBorders>
              <w:top w:val="nil"/>
              <w:left w:val="single" w:sz="4" w:space="0" w:color="auto"/>
              <w:bottom w:val="single" w:sz="8"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completamente descargado</w:t>
            </w:r>
          </w:p>
        </w:tc>
        <w:tc>
          <w:tcPr>
            <w:tcW w:w="2977" w:type="dxa"/>
            <w:gridSpan w:val="6"/>
            <w:tcBorders>
              <w:top w:val="single" w:sz="4" w:space="0" w:color="auto"/>
              <w:left w:val="single" w:sz="4" w:space="0" w:color="auto"/>
              <w:bottom w:val="single" w:sz="8"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10</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5</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10</w:t>
            </w:r>
          </w:p>
        </w:tc>
        <w:tc>
          <w:tcPr>
            <w:tcW w:w="760" w:type="dxa"/>
            <w:vMerge/>
            <w:tcBorders>
              <w:top w:val="nil"/>
              <w:left w:val="single" w:sz="4" w:space="0" w:color="auto"/>
              <w:bottom w:val="single" w:sz="8" w:space="0" w:color="000000"/>
              <w:right w:val="single" w:sz="12" w:space="0" w:color="auto"/>
            </w:tcBorders>
            <w:vAlign w:val="center"/>
          </w:tcPr>
          <w:p w:rsidR="008C3C11" w:rsidRPr="00C825EB" w:rsidRDefault="008C3C11" w:rsidP="00BD1A5E">
            <w:pPr>
              <w:keepNext/>
              <w:keepLines/>
              <w:spacing w:before="60" w:after="60"/>
              <w:ind w:left="80"/>
              <w:jc w:val="center"/>
              <w:rPr>
                <w:sz w:val="18"/>
                <w:szCs w:val="18"/>
              </w:rPr>
            </w:pPr>
          </w:p>
        </w:tc>
      </w:tr>
      <w:tr w:rsidR="008C3C11" w:rsidRPr="00C825EB" w:rsidTr="00C1173A">
        <w:trPr>
          <w:cantSplit/>
          <w:trHeight w:val="312"/>
          <w:jc w:val="center"/>
        </w:trPr>
        <w:tc>
          <w:tcPr>
            <w:tcW w:w="1910" w:type="dxa"/>
            <w:vMerge w:val="restart"/>
            <w:tcBorders>
              <w:top w:val="nil"/>
              <w:left w:val="single" w:sz="12" w:space="0" w:color="auto"/>
              <w:bottom w:val="single" w:sz="8" w:space="0" w:color="000000"/>
              <w:right w:val="nil"/>
            </w:tcBorders>
            <w:noWrap/>
            <w:vAlign w:val="center"/>
          </w:tcPr>
          <w:p w:rsidR="008C3C11" w:rsidRPr="00C825EB" w:rsidRDefault="008C3C11" w:rsidP="00BD1A5E">
            <w:pPr>
              <w:keepNext/>
              <w:keepLines/>
              <w:spacing w:before="60" w:after="60"/>
              <w:ind w:left="80"/>
              <w:rPr>
                <w:sz w:val="18"/>
                <w:szCs w:val="18"/>
              </w:rPr>
            </w:pPr>
            <w:r w:rsidRPr="00C825EB">
              <w:rPr>
                <w:sz w:val="18"/>
                <w:szCs w:val="18"/>
              </w:rPr>
              <w:t>Baterías de una sola pila</w:t>
            </w:r>
            <w:r w:rsidRPr="00C825EB">
              <w:rPr>
                <w:sz w:val="18"/>
                <w:szCs w:val="18"/>
                <w:vertAlign w:val="superscript"/>
              </w:rPr>
              <w:t>a</w:t>
            </w:r>
          </w:p>
        </w:tc>
        <w:tc>
          <w:tcPr>
            <w:tcW w:w="2410" w:type="dxa"/>
            <w:tcBorders>
              <w:top w:val="nil"/>
              <w:left w:val="single" w:sz="4" w:space="0" w:color="auto"/>
              <w:bottom w:val="single" w:sz="4"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no descargado</w:t>
            </w:r>
          </w:p>
        </w:tc>
        <w:tc>
          <w:tcPr>
            <w:tcW w:w="2977" w:type="dxa"/>
            <w:gridSpan w:val="6"/>
            <w:tcBorders>
              <w:top w:val="single" w:sz="8" w:space="0" w:color="auto"/>
              <w:left w:val="single" w:sz="4" w:space="0" w:color="auto"/>
              <w:bottom w:val="single" w:sz="4"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10</w:t>
            </w:r>
          </w:p>
        </w:tc>
        <w:tc>
          <w:tcPr>
            <w:tcW w:w="567"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5</w:t>
            </w:r>
          </w:p>
        </w:tc>
        <w:tc>
          <w:tcPr>
            <w:tcW w:w="567"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vMerge w:val="restart"/>
            <w:tcBorders>
              <w:top w:val="nil"/>
              <w:left w:val="single" w:sz="4" w:space="0" w:color="auto"/>
              <w:bottom w:val="single" w:sz="8" w:space="0" w:color="000000"/>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40</w:t>
            </w:r>
          </w:p>
        </w:tc>
      </w:tr>
      <w:tr w:rsidR="008C3C11" w:rsidRPr="00C825EB" w:rsidTr="00C1173A">
        <w:trPr>
          <w:cantSplit/>
          <w:trHeight w:val="324"/>
          <w:jc w:val="center"/>
        </w:trPr>
        <w:tc>
          <w:tcPr>
            <w:tcW w:w="1910" w:type="dxa"/>
            <w:vMerge/>
            <w:tcBorders>
              <w:top w:val="nil"/>
              <w:left w:val="single" w:sz="12" w:space="0" w:color="auto"/>
              <w:bottom w:val="single" w:sz="8" w:space="0" w:color="000000"/>
              <w:right w:val="nil"/>
            </w:tcBorders>
            <w:vAlign w:val="center"/>
          </w:tcPr>
          <w:p w:rsidR="008C3C11" w:rsidRPr="00C825EB" w:rsidRDefault="008C3C11" w:rsidP="00BD1A5E">
            <w:pPr>
              <w:keepNext/>
              <w:keepLines/>
              <w:spacing w:before="60" w:after="60"/>
              <w:ind w:left="80"/>
              <w:rPr>
                <w:sz w:val="18"/>
                <w:szCs w:val="18"/>
              </w:rPr>
            </w:pPr>
          </w:p>
        </w:tc>
        <w:tc>
          <w:tcPr>
            <w:tcW w:w="2410" w:type="dxa"/>
            <w:tcBorders>
              <w:top w:val="nil"/>
              <w:left w:val="single" w:sz="4" w:space="0" w:color="auto"/>
              <w:bottom w:val="single" w:sz="8"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completamente descargado</w:t>
            </w:r>
          </w:p>
        </w:tc>
        <w:tc>
          <w:tcPr>
            <w:tcW w:w="2977" w:type="dxa"/>
            <w:gridSpan w:val="6"/>
            <w:tcBorders>
              <w:top w:val="single" w:sz="4" w:space="0" w:color="auto"/>
              <w:left w:val="single" w:sz="4" w:space="0" w:color="auto"/>
              <w:bottom w:val="single" w:sz="8"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10</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5</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10</w:t>
            </w:r>
          </w:p>
        </w:tc>
        <w:tc>
          <w:tcPr>
            <w:tcW w:w="760" w:type="dxa"/>
            <w:vMerge/>
            <w:tcBorders>
              <w:top w:val="nil"/>
              <w:left w:val="single" w:sz="4" w:space="0" w:color="auto"/>
              <w:bottom w:val="single" w:sz="8" w:space="0" w:color="000000"/>
              <w:right w:val="single" w:sz="12" w:space="0" w:color="auto"/>
            </w:tcBorders>
            <w:vAlign w:val="center"/>
          </w:tcPr>
          <w:p w:rsidR="008C3C11" w:rsidRPr="00C825EB" w:rsidRDefault="008C3C11" w:rsidP="00BD1A5E">
            <w:pPr>
              <w:keepNext/>
              <w:keepLines/>
              <w:spacing w:before="60" w:after="60"/>
              <w:ind w:left="80"/>
              <w:jc w:val="center"/>
              <w:rPr>
                <w:sz w:val="18"/>
                <w:szCs w:val="18"/>
              </w:rPr>
            </w:pPr>
          </w:p>
        </w:tc>
      </w:tr>
      <w:tr w:rsidR="008C3C11" w:rsidRPr="00C825EB" w:rsidTr="00C1173A">
        <w:trPr>
          <w:cantSplit/>
          <w:trHeight w:val="312"/>
          <w:jc w:val="center"/>
        </w:trPr>
        <w:tc>
          <w:tcPr>
            <w:tcW w:w="1910" w:type="dxa"/>
            <w:vMerge w:val="restart"/>
            <w:tcBorders>
              <w:top w:val="nil"/>
              <w:left w:val="single" w:sz="12" w:space="0" w:color="auto"/>
              <w:right w:val="nil"/>
            </w:tcBorders>
            <w:noWrap/>
            <w:vAlign w:val="center"/>
          </w:tcPr>
          <w:p w:rsidR="008C3C11" w:rsidRPr="00C825EB" w:rsidRDefault="008C3C11" w:rsidP="00BD1A5E">
            <w:pPr>
              <w:keepNext/>
              <w:keepLines/>
              <w:spacing w:before="60" w:after="60"/>
              <w:ind w:left="80"/>
              <w:rPr>
                <w:sz w:val="18"/>
                <w:szCs w:val="18"/>
              </w:rPr>
            </w:pPr>
            <w:r w:rsidRPr="00C825EB">
              <w:rPr>
                <w:sz w:val="18"/>
                <w:szCs w:val="18"/>
              </w:rPr>
              <w:t>Baterías pequeñas</w:t>
            </w:r>
          </w:p>
        </w:tc>
        <w:tc>
          <w:tcPr>
            <w:tcW w:w="2410" w:type="dxa"/>
            <w:tcBorders>
              <w:top w:val="nil"/>
              <w:left w:val="single" w:sz="4" w:space="0" w:color="auto"/>
              <w:bottom w:val="single" w:sz="4"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no descargado</w:t>
            </w:r>
          </w:p>
        </w:tc>
        <w:tc>
          <w:tcPr>
            <w:tcW w:w="2977" w:type="dxa"/>
            <w:gridSpan w:val="6"/>
            <w:tcBorders>
              <w:top w:val="single" w:sz="8" w:space="0" w:color="auto"/>
              <w:left w:val="single" w:sz="4" w:space="0" w:color="auto"/>
              <w:bottom w:val="single" w:sz="4"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Pr>
                <w:noProof/>
                <w:lang w:val="en-GB" w:eastAsia="en-GB"/>
              </w:rPr>
              <mc:AlternateContent>
                <mc:Choice Requires="wpi">
                  <w:drawing>
                    <wp:anchor distT="1440" distB="1800" distL="115740" distR="116100" simplePos="0" relativeHeight="251661312" behindDoc="0" locked="0" layoutInCell="1" allowOverlap="1">
                      <wp:simplePos x="0" y="0"/>
                      <wp:positionH relativeFrom="column">
                        <wp:posOffset>241470</wp:posOffset>
                      </wp:positionH>
                      <wp:positionV relativeFrom="paragraph">
                        <wp:posOffset>196385</wp:posOffset>
                      </wp:positionV>
                      <wp:extent cx="0" cy="0"/>
                      <wp:effectExtent l="38100" t="38100" r="38100" b="38100"/>
                      <wp:wrapNone/>
                      <wp:docPr id="33" name="Entrada de lápiz 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3AA0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33" o:spid="_x0000_s1026" type="#_x0000_t75" style="position:absolute;margin-left:19pt;margin-top:15.45pt;width:0;height:0;z-index:251661312;visibility:visible;mso-wrap-style:square;mso-width-percent:0;mso-height-percent:0;mso-wrap-distance-left:3.215mm;mso-wrap-distance-top:.04mm;mso-wrap-distance-right:3.225mm;mso-wrap-distance-bottom:.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">
                      <v:imagedata r:id="rId10" o:title=""/>
                      <v:path arrowok="t"/>
                    </v:shape>
                  </w:pict>
                </mc:Fallback>
              </mc:AlternateContent>
            </w:r>
            <w:r w:rsidRPr="00C825EB">
              <w:rPr>
                <w:sz w:val="18"/>
                <w:szCs w:val="18"/>
              </w:rPr>
              <w:t>4</w:t>
            </w:r>
          </w:p>
        </w:tc>
        <w:tc>
          <w:tcPr>
            <w:tcW w:w="567"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vMerge w:val="restart"/>
            <w:tcBorders>
              <w:top w:val="nil"/>
              <w:left w:val="single" w:sz="4" w:space="0" w:color="auto"/>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8</w:t>
            </w:r>
          </w:p>
        </w:tc>
      </w:tr>
      <w:tr w:rsidR="008C3C11" w:rsidRPr="00C825EB" w:rsidTr="00C1173A">
        <w:trPr>
          <w:cantSplit/>
          <w:trHeight w:val="312"/>
          <w:jc w:val="center"/>
        </w:trPr>
        <w:tc>
          <w:tcPr>
            <w:tcW w:w="1910" w:type="dxa"/>
            <w:vMerge/>
            <w:tcBorders>
              <w:left w:val="single" w:sz="12" w:space="0" w:color="auto"/>
              <w:bottom w:val="single" w:sz="8" w:space="0" w:color="000000"/>
              <w:right w:val="nil"/>
            </w:tcBorders>
            <w:noWrap/>
            <w:vAlign w:val="center"/>
          </w:tcPr>
          <w:p w:rsidR="008C3C11" w:rsidRPr="00C825EB" w:rsidRDefault="008C3C11" w:rsidP="00BD1A5E">
            <w:pPr>
              <w:keepNext/>
              <w:keepLines/>
              <w:spacing w:before="60" w:after="60"/>
              <w:ind w:left="80"/>
              <w:rPr>
                <w:sz w:val="18"/>
                <w:szCs w:val="18"/>
              </w:rPr>
            </w:pPr>
          </w:p>
        </w:tc>
        <w:tc>
          <w:tcPr>
            <w:tcW w:w="2410" w:type="dxa"/>
            <w:tcBorders>
              <w:top w:val="nil"/>
              <w:left w:val="single" w:sz="4" w:space="0" w:color="auto"/>
              <w:bottom w:val="single" w:sz="8"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completamente descargado</w:t>
            </w:r>
          </w:p>
        </w:tc>
        <w:tc>
          <w:tcPr>
            <w:tcW w:w="2977" w:type="dxa"/>
            <w:gridSpan w:val="6"/>
            <w:tcBorders>
              <w:top w:val="single" w:sz="4" w:space="0" w:color="auto"/>
              <w:left w:val="single" w:sz="4" w:space="0" w:color="auto"/>
              <w:bottom w:val="single" w:sz="4"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4</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vMerge/>
            <w:tcBorders>
              <w:left w:val="single" w:sz="4" w:space="0" w:color="auto"/>
              <w:bottom w:val="single" w:sz="8" w:space="0" w:color="000000"/>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p>
        </w:tc>
      </w:tr>
      <w:tr w:rsidR="008C3C11" w:rsidRPr="00C825EB" w:rsidTr="00C1173A">
        <w:trPr>
          <w:cantSplit/>
          <w:trHeight w:val="312"/>
          <w:jc w:val="center"/>
        </w:trPr>
        <w:tc>
          <w:tcPr>
            <w:tcW w:w="1910" w:type="dxa"/>
            <w:vMerge w:val="restart"/>
            <w:tcBorders>
              <w:top w:val="nil"/>
              <w:left w:val="single" w:sz="12" w:space="0" w:color="auto"/>
              <w:bottom w:val="single" w:sz="8" w:space="0" w:color="000000"/>
              <w:right w:val="nil"/>
            </w:tcBorders>
            <w:noWrap/>
            <w:vAlign w:val="center"/>
          </w:tcPr>
          <w:p w:rsidR="008C3C11" w:rsidRPr="00C825EB" w:rsidRDefault="008C3C11" w:rsidP="00BD1A5E">
            <w:pPr>
              <w:keepNext/>
              <w:keepLines/>
              <w:spacing w:before="60" w:after="60"/>
              <w:ind w:left="80"/>
              <w:rPr>
                <w:sz w:val="18"/>
                <w:szCs w:val="18"/>
              </w:rPr>
            </w:pPr>
            <w:r w:rsidRPr="00C825EB">
              <w:rPr>
                <w:sz w:val="18"/>
                <w:szCs w:val="18"/>
              </w:rPr>
              <w:t>Baterías grandes</w:t>
            </w:r>
          </w:p>
        </w:tc>
        <w:tc>
          <w:tcPr>
            <w:tcW w:w="2410" w:type="dxa"/>
            <w:tcBorders>
              <w:top w:val="single" w:sz="8" w:space="0" w:color="auto"/>
              <w:left w:val="single" w:sz="4" w:space="0" w:color="auto"/>
              <w:bottom w:val="single" w:sz="4"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no descargado</w:t>
            </w:r>
          </w:p>
        </w:tc>
        <w:tc>
          <w:tcPr>
            <w:tcW w:w="2977" w:type="dxa"/>
            <w:gridSpan w:val="6"/>
            <w:tcBorders>
              <w:top w:val="single" w:sz="8" w:space="0" w:color="auto"/>
              <w:left w:val="single" w:sz="4" w:space="0" w:color="auto"/>
              <w:bottom w:val="single" w:sz="4"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4</w:t>
            </w:r>
          </w:p>
        </w:tc>
        <w:tc>
          <w:tcPr>
            <w:tcW w:w="567" w:type="dxa"/>
            <w:tcBorders>
              <w:top w:val="single" w:sz="8" w:space="0" w:color="auto"/>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single" w:sz="8" w:space="0" w:color="auto"/>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single" w:sz="8" w:space="0" w:color="auto"/>
              <w:left w:val="nil"/>
              <w:bottom w:val="single" w:sz="4"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vMerge w:val="restart"/>
            <w:tcBorders>
              <w:top w:val="nil"/>
              <w:left w:val="single" w:sz="4" w:space="0" w:color="auto"/>
              <w:bottom w:val="single" w:sz="8" w:space="0" w:color="000000"/>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8</w:t>
            </w:r>
          </w:p>
        </w:tc>
      </w:tr>
      <w:tr w:rsidR="008C3C11" w:rsidRPr="00C825EB" w:rsidTr="00C1173A">
        <w:trPr>
          <w:cantSplit/>
          <w:trHeight w:val="324"/>
          <w:jc w:val="center"/>
        </w:trPr>
        <w:tc>
          <w:tcPr>
            <w:tcW w:w="1910" w:type="dxa"/>
            <w:vMerge/>
            <w:tcBorders>
              <w:top w:val="nil"/>
              <w:left w:val="single" w:sz="12" w:space="0" w:color="auto"/>
              <w:bottom w:val="single" w:sz="8" w:space="0" w:color="000000"/>
              <w:right w:val="nil"/>
            </w:tcBorders>
            <w:vAlign w:val="center"/>
          </w:tcPr>
          <w:p w:rsidR="008C3C11" w:rsidRPr="00C825EB" w:rsidRDefault="008C3C11" w:rsidP="00BD1A5E">
            <w:pPr>
              <w:keepNext/>
              <w:keepLines/>
              <w:spacing w:before="60" w:after="60"/>
              <w:ind w:left="80"/>
              <w:rPr>
                <w:sz w:val="18"/>
                <w:szCs w:val="18"/>
              </w:rPr>
            </w:pPr>
          </w:p>
        </w:tc>
        <w:tc>
          <w:tcPr>
            <w:tcW w:w="2410" w:type="dxa"/>
            <w:tcBorders>
              <w:top w:val="nil"/>
              <w:left w:val="single" w:sz="4" w:space="0" w:color="auto"/>
              <w:bottom w:val="single" w:sz="8" w:space="0" w:color="auto"/>
              <w:right w:val="nil"/>
            </w:tcBorders>
            <w:noWrap/>
            <w:vAlign w:val="bottom"/>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completamente descargado</w:t>
            </w:r>
          </w:p>
        </w:tc>
        <w:tc>
          <w:tcPr>
            <w:tcW w:w="2977" w:type="dxa"/>
            <w:gridSpan w:val="6"/>
            <w:tcBorders>
              <w:top w:val="single" w:sz="4" w:space="0" w:color="auto"/>
              <w:left w:val="single" w:sz="4" w:space="0" w:color="auto"/>
              <w:bottom w:val="single" w:sz="8" w:space="0" w:color="auto"/>
              <w:right w:val="single" w:sz="4" w:space="0" w:color="000000"/>
            </w:tcBorders>
            <w:noWrap/>
            <w:vAlign w:val="bottom"/>
          </w:tcPr>
          <w:p w:rsidR="008C3C11" w:rsidRPr="00C825EB" w:rsidRDefault="008C3C11" w:rsidP="00BD1A5E">
            <w:pPr>
              <w:keepNext/>
              <w:keepLines/>
              <w:spacing w:before="60" w:after="60"/>
              <w:ind w:left="80"/>
              <w:jc w:val="center"/>
              <w:rPr>
                <w:sz w:val="18"/>
                <w:szCs w:val="18"/>
              </w:rPr>
            </w:pPr>
            <w:r w:rsidRPr="00C825EB">
              <w:rPr>
                <w:sz w:val="18"/>
                <w:szCs w:val="18"/>
              </w:rPr>
              <w:t>4</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vMerge/>
            <w:tcBorders>
              <w:top w:val="nil"/>
              <w:left w:val="single" w:sz="4" w:space="0" w:color="auto"/>
              <w:bottom w:val="single" w:sz="8" w:space="0" w:color="000000"/>
              <w:right w:val="single" w:sz="12" w:space="0" w:color="auto"/>
            </w:tcBorders>
            <w:vAlign w:val="center"/>
          </w:tcPr>
          <w:p w:rsidR="008C3C11" w:rsidRPr="00C825EB" w:rsidRDefault="008C3C11" w:rsidP="00BD1A5E">
            <w:pPr>
              <w:keepNext/>
              <w:keepLines/>
              <w:spacing w:before="60" w:after="60"/>
              <w:ind w:left="80"/>
              <w:jc w:val="center"/>
              <w:rPr>
                <w:sz w:val="18"/>
                <w:szCs w:val="18"/>
              </w:rPr>
            </w:pPr>
          </w:p>
        </w:tc>
      </w:tr>
      <w:tr w:rsidR="008C3C11" w:rsidRPr="00C825EB" w:rsidTr="00C1173A">
        <w:trPr>
          <w:cantSplit/>
          <w:trHeight w:val="948"/>
          <w:jc w:val="center"/>
        </w:trPr>
        <w:tc>
          <w:tcPr>
            <w:tcW w:w="1910" w:type="dxa"/>
            <w:tcBorders>
              <w:top w:val="nil"/>
              <w:left w:val="single" w:sz="12" w:space="0" w:color="auto"/>
              <w:bottom w:val="single" w:sz="8" w:space="0" w:color="auto"/>
              <w:right w:val="nil"/>
            </w:tcBorders>
            <w:vAlign w:val="center"/>
          </w:tcPr>
          <w:p w:rsidR="008C3C11" w:rsidRPr="00C825EB" w:rsidRDefault="008C3C11" w:rsidP="00BD1A5E">
            <w:pPr>
              <w:keepNext/>
              <w:keepLines/>
              <w:spacing w:before="60" w:after="60"/>
              <w:ind w:left="80"/>
              <w:rPr>
                <w:sz w:val="18"/>
                <w:szCs w:val="18"/>
              </w:rPr>
            </w:pPr>
            <w:r w:rsidRPr="00C825EB">
              <w:rPr>
                <w:sz w:val="18"/>
                <w:szCs w:val="18"/>
              </w:rPr>
              <w:t xml:space="preserve">Baterías ensambladas con baterías sometidas a prueba </w:t>
            </w:r>
            <w:r w:rsidRPr="00C825EB">
              <w:rPr>
                <w:sz w:val="18"/>
                <w:szCs w:val="18"/>
              </w:rPr>
              <w:br/>
              <w:t>≤ 500 g Li</w:t>
            </w:r>
          </w:p>
        </w:tc>
        <w:tc>
          <w:tcPr>
            <w:tcW w:w="2410" w:type="dxa"/>
            <w:tcBorders>
              <w:top w:val="nil"/>
              <w:left w:val="single" w:sz="4" w:space="0" w:color="auto"/>
              <w:bottom w:val="single" w:sz="8" w:space="0" w:color="auto"/>
              <w:right w:val="nil"/>
            </w:tcBorders>
            <w:noWrap/>
            <w:vAlign w:val="center"/>
          </w:tcPr>
          <w:p w:rsidR="008C3C11" w:rsidRPr="00C825EB" w:rsidRDefault="00A74663" w:rsidP="00BD1A5E">
            <w:pPr>
              <w:keepNext/>
              <w:keepLines/>
              <w:spacing w:before="60" w:after="60"/>
              <w:ind w:left="80"/>
              <w:rPr>
                <w:sz w:val="18"/>
                <w:szCs w:val="18"/>
              </w:rPr>
            </w:pPr>
            <w:r>
              <w:rPr>
                <w:sz w:val="18"/>
                <w:szCs w:val="18"/>
              </w:rPr>
              <w:t>E</w:t>
            </w:r>
            <w:r w:rsidR="008C3C11" w:rsidRPr="00C825EB">
              <w:rPr>
                <w:sz w:val="18"/>
                <w:szCs w:val="18"/>
              </w:rPr>
              <w:t>stado no descargado</w:t>
            </w:r>
          </w:p>
        </w:tc>
        <w:tc>
          <w:tcPr>
            <w:tcW w:w="668" w:type="dxa"/>
            <w:tcBorders>
              <w:top w:val="nil"/>
              <w:left w:val="single" w:sz="4" w:space="0" w:color="auto"/>
              <w:bottom w:val="single" w:sz="8" w:space="0" w:color="auto"/>
              <w:right w:val="nil"/>
            </w:tcBorders>
            <w:noWrap/>
            <w:vAlign w:val="center"/>
          </w:tcPr>
          <w:p w:rsidR="008C3C11" w:rsidRPr="00C825EB" w:rsidRDefault="008C3C11" w:rsidP="00BD1A5E">
            <w:pPr>
              <w:keepNext/>
              <w:keepLines/>
              <w:spacing w:before="60" w:after="60"/>
              <w:ind w:left="80"/>
              <w:jc w:val="center"/>
              <w:rPr>
                <w:sz w:val="18"/>
                <w:szCs w:val="18"/>
              </w:rPr>
            </w:pPr>
          </w:p>
        </w:tc>
        <w:tc>
          <w:tcPr>
            <w:tcW w:w="608" w:type="dxa"/>
            <w:gridSpan w:val="2"/>
            <w:tcBorders>
              <w:top w:val="nil"/>
              <w:left w:val="single" w:sz="4" w:space="0" w:color="auto"/>
              <w:bottom w:val="single" w:sz="8" w:space="0" w:color="auto"/>
              <w:right w:val="nil"/>
            </w:tcBorders>
            <w:noWrap/>
            <w:vAlign w:val="center"/>
          </w:tcPr>
          <w:p w:rsidR="008C3C11" w:rsidRPr="00C825EB" w:rsidRDefault="008C3C11" w:rsidP="00BD1A5E">
            <w:pPr>
              <w:keepNext/>
              <w:keepLines/>
              <w:spacing w:before="60" w:after="60"/>
              <w:ind w:left="80"/>
              <w:jc w:val="center"/>
              <w:rPr>
                <w:sz w:val="18"/>
                <w:szCs w:val="18"/>
              </w:rPr>
            </w:pPr>
          </w:p>
        </w:tc>
        <w:tc>
          <w:tcPr>
            <w:tcW w:w="1701" w:type="dxa"/>
            <w:gridSpan w:val="3"/>
            <w:tcBorders>
              <w:top w:val="single" w:sz="8" w:space="0" w:color="auto"/>
              <w:left w:val="single" w:sz="4" w:space="0" w:color="auto"/>
              <w:bottom w:val="single" w:sz="8" w:space="0" w:color="auto"/>
              <w:right w:val="single" w:sz="4" w:space="0" w:color="000000"/>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1</w:t>
            </w: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8"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tcBorders>
              <w:top w:val="nil"/>
              <w:left w:val="nil"/>
              <w:bottom w:val="single" w:sz="8" w:space="0" w:color="auto"/>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1</w:t>
            </w:r>
          </w:p>
        </w:tc>
      </w:tr>
      <w:tr w:rsidR="008C3C11" w:rsidRPr="00C825EB" w:rsidTr="00C1173A">
        <w:trPr>
          <w:cantSplit/>
          <w:trHeight w:val="948"/>
          <w:jc w:val="center"/>
        </w:trPr>
        <w:tc>
          <w:tcPr>
            <w:tcW w:w="1910" w:type="dxa"/>
            <w:tcBorders>
              <w:top w:val="nil"/>
              <w:left w:val="single" w:sz="12" w:space="0" w:color="auto"/>
              <w:bottom w:val="single" w:sz="12" w:space="0" w:color="auto"/>
              <w:right w:val="nil"/>
            </w:tcBorders>
            <w:vAlign w:val="center"/>
          </w:tcPr>
          <w:p w:rsidR="008C3C11" w:rsidRPr="00C825EB" w:rsidRDefault="008C3C11" w:rsidP="00BD1A5E">
            <w:pPr>
              <w:keepNext/>
              <w:keepLines/>
              <w:spacing w:before="60" w:after="60"/>
              <w:ind w:left="80"/>
              <w:rPr>
                <w:sz w:val="18"/>
                <w:szCs w:val="18"/>
              </w:rPr>
            </w:pPr>
            <w:r w:rsidRPr="00C825EB">
              <w:rPr>
                <w:sz w:val="18"/>
                <w:szCs w:val="18"/>
              </w:rPr>
              <w:t>Baterías ensambladas con baterías sometidas a prueba</w:t>
            </w:r>
            <w:r w:rsidRPr="00C825EB">
              <w:rPr>
                <w:sz w:val="18"/>
                <w:szCs w:val="18"/>
              </w:rPr>
              <w:br/>
              <w:t>&gt; 500 g</w:t>
            </w:r>
            <w:r w:rsidRPr="00C825EB">
              <w:rPr>
                <w:sz w:val="18"/>
                <w:szCs w:val="18"/>
                <w:vertAlign w:val="superscript"/>
              </w:rPr>
              <w:t>b</w:t>
            </w:r>
            <w:r w:rsidRPr="00C825EB">
              <w:rPr>
                <w:sz w:val="18"/>
                <w:szCs w:val="18"/>
              </w:rPr>
              <w:t xml:space="preserve"> Li</w:t>
            </w:r>
          </w:p>
        </w:tc>
        <w:tc>
          <w:tcPr>
            <w:tcW w:w="2410" w:type="dxa"/>
            <w:tcBorders>
              <w:top w:val="nil"/>
              <w:left w:val="single" w:sz="4" w:space="0" w:color="auto"/>
              <w:bottom w:val="single" w:sz="12" w:space="0" w:color="auto"/>
              <w:right w:val="nil"/>
            </w:tcBorders>
            <w:noWrap/>
            <w:vAlign w:val="bottom"/>
          </w:tcPr>
          <w:p w:rsidR="008C3C11" w:rsidRPr="00C825EB" w:rsidRDefault="008C3C11" w:rsidP="00BD1A5E">
            <w:pPr>
              <w:keepNext/>
              <w:keepLines/>
              <w:spacing w:before="60" w:after="60"/>
              <w:ind w:left="80"/>
              <w:rPr>
                <w:sz w:val="18"/>
                <w:szCs w:val="18"/>
              </w:rPr>
            </w:pPr>
            <w:r w:rsidRPr="00C825EB">
              <w:rPr>
                <w:sz w:val="18"/>
                <w:szCs w:val="18"/>
              </w:rPr>
              <w:t> </w:t>
            </w:r>
          </w:p>
        </w:tc>
        <w:tc>
          <w:tcPr>
            <w:tcW w:w="668" w:type="dxa"/>
            <w:tcBorders>
              <w:top w:val="nil"/>
              <w:left w:val="single" w:sz="4" w:space="0" w:color="auto"/>
              <w:bottom w:val="single" w:sz="12"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608" w:type="dxa"/>
            <w:gridSpan w:val="2"/>
            <w:tcBorders>
              <w:top w:val="nil"/>
              <w:left w:val="single" w:sz="4" w:space="0" w:color="auto"/>
              <w:bottom w:val="single" w:sz="12"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12"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12"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12" w:space="0" w:color="auto"/>
              <w:right w:val="nil"/>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single" w:sz="4" w:space="0" w:color="auto"/>
              <w:bottom w:val="single" w:sz="12"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67" w:type="dxa"/>
            <w:tcBorders>
              <w:top w:val="nil"/>
              <w:left w:val="nil"/>
              <w:bottom w:val="single" w:sz="12"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581" w:type="dxa"/>
            <w:tcBorders>
              <w:top w:val="nil"/>
              <w:left w:val="nil"/>
              <w:bottom w:val="single" w:sz="12" w:space="0" w:color="auto"/>
              <w:right w:val="single" w:sz="4" w:space="0" w:color="auto"/>
            </w:tcBorders>
            <w:noWrap/>
            <w:vAlign w:val="bottom"/>
          </w:tcPr>
          <w:p w:rsidR="008C3C11" w:rsidRPr="00C825EB" w:rsidRDefault="008C3C11" w:rsidP="00BD1A5E">
            <w:pPr>
              <w:keepNext/>
              <w:keepLines/>
              <w:spacing w:before="60" w:after="60"/>
              <w:ind w:left="80"/>
              <w:jc w:val="center"/>
              <w:rPr>
                <w:sz w:val="18"/>
                <w:szCs w:val="18"/>
              </w:rPr>
            </w:pPr>
          </w:p>
        </w:tc>
        <w:tc>
          <w:tcPr>
            <w:tcW w:w="760" w:type="dxa"/>
            <w:tcBorders>
              <w:top w:val="nil"/>
              <w:left w:val="nil"/>
              <w:bottom w:val="single" w:sz="12" w:space="0" w:color="auto"/>
              <w:right w:val="single" w:sz="12" w:space="0" w:color="auto"/>
            </w:tcBorders>
            <w:noWrap/>
            <w:vAlign w:val="center"/>
          </w:tcPr>
          <w:p w:rsidR="008C3C11" w:rsidRPr="00C825EB" w:rsidRDefault="008C3C11" w:rsidP="00BD1A5E">
            <w:pPr>
              <w:keepNext/>
              <w:keepLines/>
              <w:spacing w:before="60" w:after="60"/>
              <w:ind w:left="80"/>
              <w:jc w:val="center"/>
              <w:rPr>
                <w:sz w:val="18"/>
                <w:szCs w:val="18"/>
              </w:rPr>
            </w:pPr>
            <w:r w:rsidRPr="00C825EB">
              <w:rPr>
                <w:sz w:val="18"/>
                <w:szCs w:val="18"/>
              </w:rPr>
              <w:t>0</w:t>
            </w:r>
          </w:p>
        </w:tc>
      </w:tr>
    </w:tbl>
    <w:p w:rsidR="008C3C11" w:rsidRPr="009D6BC6" w:rsidRDefault="008C3C11" w:rsidP="00C1173A">
      <w:pPr>
        <w:pStyle w:val="SingleTxtG"/>
        <w:spacing w:before="240"/>
        <w:rPr>
          <w:i/>
        </w:rPr>
      </w:pPr>
      <w:r w:rsidRPr="002E726F">
        <w:rPr>
          <w:vertAlign w:val="superscript"/>
        </w:rPr>
        <w:t>a</w:t>
      </w:r>
      <w:r w:rsidRPr="009D6BC6">
        <w:rPr>
          <w:i/>
        </w:rPr>
        <w:tab/>
        <w:t xml:space="preserve">Una batería de una sola pila no tendrá que ser sometida a ensayos a menos que un cambio en el diseño de la pila pudiera suponer que no </w:t>
      </w:r>
      <w:r>
        <w:rPr>
          <w:i/>
        </w:rPr>
        <w:t>supera</w:t>
      </w:r>
      <w:r w:rsidRPr="009D6BC6">
        <w:rPr>
          <w:i/>
        </w:rPr>
        <w:t>se algún ensayo.</w:t>
      </w:r>
    </w:p>
    <w:p w:rsidR="008C3C11" w:rsidRPr="009D6BC6" w:rsidRDefault="008C3C11" w:rsidP="008C3C11">
      <w:pPr>
        <w:pStyle w:val="ListParagraph"/>
        <w:spacing w:after="120"/>
        <w:ind w:left="1134"/>
        <w:rPr>
          <w:i/>
          <w:lang w:val="es-ES"/>
        </w:rPr>
      </w:pPr>
      <w:r>
        <w:rPr>
          <w:vertAlign w:val="superscript"/>
          <w:lang w:val="es-ES"/>
        </w:rPr>
        <w:t>b</w:t>
      </w:r>
      <w:r w:rsidRPr="009D6BC6">
        <w:rPr>
          <w:i/>
          <w:lang w:val="es-ES"/>
        </w:rPr>
        <w:tab/>
        <w:t xml:space="preserve">Si la batería ensamblada es de un tipo que se haya verificado que está protegido contra: </w:t>
      </w:r>
    </w:p>
    <w:p w:rsidR="008C3C11" w:rsidRPr="009D6BC6" w:rsidRDefault="008C3C11" w:rsidP="008C3C11">
      <w:pPr>
        <w:spacing w:line="240" w:lineRule="auto"/>
        <w:ind w:left="1701"/>
        <w:rPr>
          <w:i/>
        </w:rPr>
      </w:pPr>
      <w:r w:rsidRPr="009D6BC6">
        <w:rPr>
          <w:i/>
        </w:rPr>
        <w:t>i)</w:t>
      </w:r>
      <w:r w:rsidRPr="009D6BC6">
        <w:rPr>
          <w:i/>
        </w:rPr>
        <w:tab/>
        <w:t xml:space="preserve">Sobrecarga; </w:t>
      </w:r>
    </w:p>
    <w:p w:rsidR="008C3C11" w:rsidRPr="009D6BC6" w:rsidRDefault="008C3C11" w:rsidP="008C3C11">
      <w:pPr>
        <w:spacing w:line="240" w:lineRule="auto"/>
        <w:ind w:left="1701"/>
        <w:rPr>
          <w:i/>
        </w:rPr>
      </w:pPr>
      <w:r w:rsidRPr="009D6BC6">
        <w:rPr>
          <w:i/>
        </w:rPr>
        <w:t>ii)</w:t>
      </w:r>
      <w:r w:rsidRPr="009D6BC6">
        <w:rPr>
          <w:i/>
        </w:rPr>
        <w:tab/>
        <w:t xml:space="preserve">Cortocircuito; y </w:t>
      </w:r>
    </w:p>
    <w:p w:rsidR="008C3C11" w:rsidRPr="009D6BC6" w:rsidRDefault="008C3C11" w:rsidP="008C3C11">
      <w:pPr>
        <w:spacing w:after="120" w:line="240" w:lineRule="auto"/>
        <w:ind w:left="1701"/>
        <w:rPr>
          <w:i/>
        </w:rPr>
      </w:pPr>
      <w:r w:rsidRPr="009D6BC6">
        <w:rPr>
          <w:i/>
        </w:rPr>
        <w:t>iii)</w:t>
      </w:r>
      <w:r w:rsidRPr="009D6BC6">
        <w:rPr>
          <w:i/>
        </w:rPr>
        <w:tab/>
        <w:t xml:space="preserve">Sobredescarga entre las baterías. </w:t>
      </w:r>
    </w:p>
    <w:p w:rsidR="008C3C11" w:rsidRPr="009D6BC6" w:rsidRDefault="008C3C11" w:rsidP="008C3C11">
      <w:pPr>
        <w:pStyle w:val="SingleTxtG"/>
        <w:rPr>
          <w:i/>
        </w:rPr>
      </w:pPr>
      <w:r>
        <w:rPr>
          <w:vertAlign w:val="superscript"/>
        </w:rPr>
        <w:t>c</w:t>
      </w:r>
      <w:r w:rsidRPr="009D6BC6">
        <w:rPr>
          <w:vertAlign w:val="superscript"/>
        </w:rPr>
        <w:tab/>
      </w:r>
      <w:r w:rsidRPr="009D6BC6">
        <w:rPr>
          <w:i/>
        </w:rPr>
        <w:t xml:space="preserve">La suma representa el número de ensayos necesarios, no el número de </w:t>
      </w:r>
      <w:r>
        <w:rPr>
          <w:i/>
        </w:rPr>
        <w:t xml:space="preserve">pilas </w:t>
      </w:r>
      <w:r w:rsidRPr="009D6BC6">
        <w:rPr>
          <w:i/>
        </w:rPr>
        <w:t>o baterías sometidas a ensayo.</w:t>
      </w:r>
    </w:p>
    <w:p w:rsidR="008C3C11" w:rsidRPr="00C825EB" w:rsidRDefault="008C3C11" w:rsidP="008C3C11">
      <w:pPr>
        <w:pStyle w:val="SingleTxtG"/>
        <w:keepNext/>
        <w:keepLines/>
        <w:pageBreakBefore/>
        <w:jc w:val="center"/>
        <w:rPr>
          <w:b/>
        </w:rPr>
      </w:pPr>
      <w:r w:rsidRPr="00C825EB">
        <w:rPr>
          <w:b/>
        </w:rPr>
        <w:lastRenderedPageBreak/>
        <w:t xml:space="preserve">Cuadro 38.3.3: Cuadro resumen de los ensayos necesarios </w:t>
      </w:r>
      <w:r w:rsidR="00377458">
        <w:rPr>
          <w:b/>
        </w:rPr>
        <w:br/>
      </w:r>
      <w:r w:rsidRPr="00C825EB">
        <w:rPr>
          <w:b/>
        </w:rPr>
        <w:t>para las baterías y pilas recargables</w:t>
      </w:r>
    </w:p>
    <w:tbl>
      <w:tblPr>
        <w:tblW w:w="9143" w:type="dxa"/>
        <w:jc w:val="center"/>
        <w:tblLook w:val="00A0" w:firstRow="1" w:lastRow="0" w:firstColumn="1" w:lastColumn="0" w:noHBand="0" w:noVBand="0"/>
      </w:tblPr>
      <w:tblGrid>
        <w:gridCol w:w="1596"/>
        <w:gridCol w:w="2514"/>
        <w:gridCol w:w="567"/>
        <w:gridCol w:w="567"/>
        <w:gridCol w:w="567"/>
        <w:gridCol w:w="503"/>
        <w:gridCol w:w="489"/>
        <w:gridCol w:w="562"/>
        <w:gridCol w:w="546"/>
        <w:gridCol w:w="545"/>
        <w:gridCol w:w="687"/>
      </w:tblGrid>
      <w:tr w:rsidR="008C3C11" w:rsidRPr="00C825EB" w:rsidTr="00BD1A5E">
        <w:trPr>
          <w:trHeight w:val="336"/>
          <w:tblHeader/>
          <w:jc w:val="center"/>
        </w:trPr>
        <w:tc>
          <w:tcPr>
            <w:tcW w:w="9143" w:type="dxa"/>
            <w:gridSpan w:val="11"/>
            <w:tcBorders>
              <w:top w:val="single" w:sz="12" w:space="0" w:color="auto"/>
              <w:left w:val="single" w:sz="12" w:space="0" w:color="auto"/>
              <w:bottom w:val="nil"/>
              <w:right w:val="single" w:sz="12" w:space="0" w:color="000000"/>
            </w:tcBorders>
            <w:noWrap/>
            <w:vAlign w:val="bottom"/>
          </w:tcPr>
          <w:p w:rsidR="008C3C11" w:rsidRPr="00C825EB" w:rsidRDefault="008C3C11" w:rsidP="00BD1A5E">
            <w:pPr>
              <w:keepNext/>
              <w:keepLines/>
              <w:spacing w:before="60" w:after="60"/>
              <w:jc w:val="center"/>
              <w:rPr>
                <w:b/>
                <w:sz w:val="18"/>
                <w:szCs w:val="18"/>
              </w:rPr>
            </w:pPr>
            <w:r w:rsidRPr="00C825EB">
              <w:rPr>
                <w:b/>
              </w:rPr>
              <w:t>Baterías y pilas recargables</w:t>
            </w:r>
          </w:p>
        </w:tc>
      </w:tr>
      <w:tr w:rsidR="008C3C11" w:rsidRPr="00C825EB" w:rsidTr="00BD1A5E">
        <w:trPr>
          <w:trHeight w:val="324"/>
          <w:tblHeader/>
          <w:jc w:val="center"/>
        </w:trPr>
        <w:tc>
          <w:tcPr>
            <w:tcW w:w="1596" w:type="dxa"/>
            <w:tcBorders>
              <w:top w:val="single" w:sz="8" w:space="0" w:color="auto"/>
              <w:left w:val="single" w:sz="12" w:space="0" w:color="auto"/>
              <w:bottom w:val="single" w:sz="8" w:space="0" w:color="auto"/>
              <w:right w:val="nil"/>
            </w:tcBorders>
            <w:noWrap/>
            <w:vAlign w:val="bottom"/>
          </w:tcPr>
          <w:p w:rsidR="008C3C11" w:rsidRPr="00C825EB" w:rsidRDefault="008C3C11" w:rsidP="00BD1A5E">
            <w:pPr>
              <w:keepNext/>
              <w:keepLines/>
              <w:spacing w:before="60" w:after="60"/>
              <w:rPr>
                <w:sz w:val="18"/>
                <w:szCs w:val="18"/>
              </w:rPr>
            </w:pPr>
            <w:r w:rsidRPr="00C825EB">
              <w:rPr>
                <w:sz w:val="18"/>
                <w:szCs w:val="18"/>
              </w:rPr>
              <w:t> </w:t>
            </w:r>
          </w:p>
        </w:tc>
        <w:tc>
          <w:tcPr>
            <w:tcW w:w="2514" w:type="dxa"/>
            <w:tcBorders>
              <w:top w:val="single" w:sz="8" w:space="0" w:color="auto"/>
              <w:left w:val="nil"/>
              <w:bottom w:val="single" w:sz="8" w:space="0" w:color="auto"/>
              <w:right w:val="nil"/>
            </w:tcBorders>
            <w:noWrap/>
            <w:vAlign w:val="bottom"/>
          </w:tcPr>
          <w:p w:rsidR="008C3C11" w:rsidRPr="00C825EB" w:rsidRDefault="008C3C11" w:rsidP="00BD1A5E">
            <w:pPr>
              <w:keepNext/>
              <w:keepLines/>
              <w:spacing w:before="60" w:after="60"/>
              <w:rPr>
                <w:sz w:val="18"/>
                <w:szCs w:val="18"/>
              </w:rPr>
            </w:pPr>
            <w:r w:rsidRPr="00C825EB">
              <w:rPr>
                <w:sz w:val="18"/>
                <w:szCs w:val="18"/>
              </w:rPr>
              <w:t> </w:t>
            </w:r>
          </w:p>
        </w:tc>
        <w:tc>
          <w:tcPr>
            <w:tcW w:w="567" w:type="dxa"/>
            <w:tcBorders>
              <w:top w:val="single" w:sz="8" w:space="0" w:color="auto"/>
              <w:left w:val="single" w:sz="4" w:space="0" w:color="auto"/>
              <w:bottom w:val="single" w:sz="8" w:space="0" w:color="auto"/>
              <w:right w:val="nil"/>
            </w:tcBorders>
            <w:noWrap/>
            <w:vAlign w:val="bottom"/>
          </w:tcPr>
          <w:p w:rsidR="008C3C11" w:rsidRPr="00C825EB" w:rsidRDefault="008C3C11" w:rsidP="00BD1A5E">
            <w:pPr>
              <w:keepNext/>
              <w:keepLines/>
              <w:spacing w:before="60" w:after="60"/>
              <w:rPr>
                <w:sz w:val="18"/>
                <w:szCs w:val="18"/>
              </w:rPr>
            </w:pPr>
            <w:r w:rsidRPr="00C825EB">
              <w:rPr>
                <w:sz w:val="18"/>
                <w:szCs w:val="18"/>
              </w:rPr>
              <w:t>T.1</w:t>
            </w:r>
          </w:p>
        </w:tc>
        <w:tc>
          <w:tcPr>
            <w:tcW w:w="567" w:type="dxa"/>
            <w:tcBorders>
              <w:top w:val="single" w:sz="8" w:space="0" w:color="auto"/>
              <w:left w:val="single" w:sz="4" w:space="0" w:color="auto"/>
              <w:bottom w:val="single" w:sz="8" w:space="0" w:color="auto"/>
              <w:right w:val="nil"/>
            </w:tcBorders>
            <w:noWrap/>
            <w:vAlign w:val="bottom"/>
          </w:tcPr>
          <w:p w:rsidR="008C3C11" w:rsidRPr="00C825EB" w:rsidRDefault="008C3C11" w:rsidP="00BD1A5E">
            <w:pPr>
              <w:keepNext/>
              <w:keepLines/>
              <w:spacing w:before="60" w:after="60"/>
              <w:rPr>
                <w:sz w:val="18"/>
                <w:szCs w:val="18"/>
              </w:rPr>
            </w:pPr>
            <w:r w:rsidRPr="00C825EB">
              <w:rPr>
                <w:sz w:val="18"/>
                <w:szCs w:val="18"/>
              </w:rPr>
              <w:t>T.2</w:t>
            </w:r>
          </w:p>
        </w:tc>
        <w:tc>
          <w:tcPr>
            <w:tcW w:w="567" w:type="dxa"/>
            <w:tcBorders>
              <w:top w:val="single" w:sz="8" w:space="0" w:color="auto"/>
              <w:left w:val="single" w:sz="4" w:space="0" w:color="auto"/>
              <w:bottom w:val="single" w:sz="8" w:space="0" w:color="auto"/>
              <w:right w:val="nil"/>
            </w:tcBorders>
            <w:noWrap/>
            <w:vAlign w:val="bottom"/>
          </w:tcPr>
          <w:p w:rsidR="008C3C11" w:rsidRPr="00C825EB" w:rsidRDefault="008C3C11" w:rsidP="00BD1A5E">
            <w:pPr>
              <w:keepNext/>
              <w:keepLines/>
              <w:spacing w:before="60" w:after="60"/>
              <w:rPr>
                <w:sz w:val="18"/>
                <w:szCs w:val="18"/>
              </w:rPr>
            </w:pPr>
            <w:r w:rsidRPr="00C825EB">
              <w:rPr>
                <w:sz w:val="18"/>
                <w:szCs w:val="18"/>
              </w:rPr>
              <w:t>T.3</w:t>
            </w:r>
          </w:p>
        </w:tc>
        <w:tc>
          <w:tcPr>
            <w:tcW w:w="503" w:type="dxa"/>
            <w:tcBorders>
              <w:top w:val="single" w:sz="8" w:space="0" w:color="auto"/>
              <w:left w:val="single" w:sz="4" w:space="0" w:color="auto"/>
              <w:bottom w:val="single" w:sz="8" w:space="0" w:color="auto"/>
              <w:right w:val="nil"/>
            </w:tcBorders>
            <w:noWrap/>
            <w:vAlign w:val="bottom"/>
          </w:tcPr>
          <w:p w:rsidR="008C3C11" w:rsidRPr="00C825EB" w:rsidRDefault="008C3C11" w:rsidP="00BD1A5E">
            <w:pPr>
              <w:keepNext/>
              <w:keepLines/>
              <w:spacing w:before="60" w:after="60"/>
              <w:rPr>
                <w:sz w:val="18"/>
                <w:szCs w:val="18"/>
              </w:rPr>
            </w:pPr>
            <w:r w:rsidRPr="00C825EB">
              <w:rPr>
                <w:sz w:val="18"/>
                <w:szCs w:val="18"/>
              </w:rPr>
              <w:t>T.4</w:t>
            </w:r>
          </w:p>
        </w:tc>
        <w:tc>
          <w:tcPr>
            <w:tcW w:w="489" w:type="dxa"/>
            <w:tcBorders>
              <w:top w:val="single" w:sz="8" w:space="0" w:color="auto"/>
              <w:left w:val="single" w:sz="4" w:space="0" w:color="auto"/>
              <w:bottom w:val="single" w:sz="8" w:space="0" w:color="auto"/>
              <w:right w:val="nil"/>
            </w:tcBorders>
            <w:noWrap/>
            <w:vAlign w:val="bottom"/>
          </w:tcPr>
          <w:p w:rsidR="008C3C11" w:rsidRPr="00C825EB" w:rsidRDefault="008C3C11" w:rsidP="00BD1A5E">
            <w:pPr>
              <w:keepNext/>
              <w:keepLines/>
              <w:spacing w:before="60" w:after="60"/>
              <w:rPr>
                <w:sz w:val="18"/>
                <w:szCs w:val="18"/>
              </w:rPr>
            </w:pPr>
            <w:r w:rsidRPr="00C825EB">
              <w:rPr>
                <w:sz w:val="18"/>
                <w:szCs w:val="18"/>
              </w:rPr>
              <w:t>T.5</w:t>
            </w:r>
          </w:p>
        </w:tc>
        <w:tc>
          <w:tcPr>
            <w:tcW w:w="562" w:type="dxa"/>
            <w:tcBorders>
              <w:top w:val="single" w:sz="8" w:space="0" w:color="auto"/>
              <w:left w:val="single" w:sz="4" w:space="0" w:color="auto"/>
              <w:bottom w:val="single" w:sz="8" w:space="0" w:color="auto"/>
              <w:right w:val="single" w:sz="4" w:space="0" w:color="auto"/>
            </w:tcBorders>
            <w:noWrap/>
            <w:vAlign w:val="bottom"/>
          </w:tcPr>
          <w:p w:rsidR="008C3C11" w:rsidRPr="00C825EB" w:rsidRDefault="008C3C11" w:rsidP="00BD1A5E">
            <w:pPr>
              <w:keepNext/>
              <w:keepLines/>
              <w:spacing w:before="60" w:after="60"/>
              <w:rPr>
                <w:sz w:val="18"/>
                <w:szCs w:val="18"/>
              </w:rPr>
            </w:pPr>
            <w:r w:rsidRPr="00C825EB">
              <w:rPr>
                <w:sz w:val="18"/>
                <w:szCs w:val="18"/>
              </w:rPr>
              <w:t>T.6</w:t>
            </w:r>
          </w:p>
        </w:tc>
        <w:tc>
          <w:tcPr>
            <w:tcW w:w="546" w:type="dxa"/>
            <w:tcBorders>
              <w:top w:val="single" w:sz="8" w:space="0" w:color="auto"/>
              <w:left w:val="nil"/>
              <w:bottom w:val="single" w:sz="8" w:space="0" w:color="auto"/>
              <w:right w:val="single" w:sz="4" w:space="0" w:color="auto"/>
            </w:tcBorders>
            <w:noWrap/>
            <w:vAlign w:val="bottom"/>
          </w:tcPr>
          <w:p w:rsidR="008C3C11" w:rsidRPr="00C825EB" w:rsidRDefault="008C3C11" w:rsidP="00BD1A5E">
            <w:pPr>
              <w:keepNext/>
              <w:keepLines/>
              <w:spacing w:before="60" w:after="60"/>
              <w:rPr>
                <w:sz w:val="18"/>
                <w:szCs w:val="18"/>
              </w:rPr>
            </w:pPr>
            <w:r w:rsidRPr="00C825EB">
              <w:rPr>
                <w:sz w:val="18"/>
                <w:szCs w:val="18"/>
              </w:rPr>
              <w:t>T.7</w:t>
            </w:r>
            <w:r w:rsidRPr="00C825EB">
              <w:rPr>
                <w:sz w:val="18"/>
                <w:szCs w:val="18"/>
                <w:vertAlign w:val="superscript"/>
              </w:rPr>
              <w:t>a</w:t>
            </w:r>
          </w:p>
        </w:tc>
        <w:tc>
          <w:tcPr>
            <w:tcW w:w="545" w:type="dxa"/>
            <w:tcBorders>
              <w:top w:val="single" w:sz="8" w:space="0" w:color="auto"/>
              <w:left w:val="nil"/>
              <w:bottom w:val="single" w:sz="8" w:space="0" w:color="auto"/>
              <w:right w:val="single" w:sz="4" w:space="0" w:color="auto"/>
            </w:tcBorders>
            <w:noWrap/>
            <w:vAlign w:val="bottom"/>
          </w:tcPr>
          <w:p w:rsidR="008C3C11" w:rsidRPr="00C825EB" w:rsidRDefault="008C3C11" w:rsidP="00BD1A5E">
            <w:pPr>
              <w:keepNext/>
              <w:keepLines/>
              <w:spacing w:before="60" w:after="60"/>
              <w:rPr>
                <w:sz w:val="18"/>
                <w:szCs w:val="18"/>
              </w:rPr>
            </w:pPr>
            <w:r w:rsidRPr="00C825EB">
              <w:rPr>
                <w:sz w:val="18"/>
                <w:szCs w:val="18"/>
              </w:rPr>
              <w:t>T.8</w:t>
            </w:r>
          </w:p>
        </w:tc>
        <w:tc>
          <w:tcPr>
            <w:tcW w:w="687" w:type="dxa"/>
            <w:tcBorders>
              <w:top w:val="single" w:sz="8" w:space="0" w:color="auto"/>
              <w:left w:val="nil"/>
              <w:bottom w:val="single" w:sz="8" w:space="0" w:color="auto"/>
              <w:right w:val="single" w:sz="12" w:space="0" w:color="auto"/>
            </w:tcBorders>
            <w:noWrap/>
            <w:vAlign w:val="bottom"/>
          </w:tcPr>
          <w:p w:rsidR="008C3C11" w:rsidRPr="00C825EB" w:rsidRDefault="008C3C11" w:rsidP="00BD1A5E">
            <w:pPr>
              <w:keepNext/>
              <w:keepLines/>
              <w:spacing w:before="60" w:after="60"/>
              <w:rPr>
                <w:sz w:val="18"/>
                <w:szCs w:val="18"/>
              </w:rPr>
            </w:pPr>
            <w:r w:rsidRPr="00C825EB">
              <w:rPr>
                <w:sz w:val="18"/>
                <w:szCs w:val="18"/>
              </w:rPr>
              <w:t>Sum</w:t>
            </w:r>
            <w:r>
              <w:rPr>
                <w:sz w:val="18"/>
                <w:szCs w:val="18"/>
              </w:rPr>
              <w:t>a</w:t>
            </w:r>
            <w:r w:rsidRPr="00C825EB">
              <w:rPr>
                <w:sz w:val="18"/>
                <w:szCs w:val="18"/>
                <w:vertAlign w:val="superscript"/>
              </w:rPr>
              <w:t>d</w:t>
            </w:r>
          </w:p>
        </w:tc>
      </w:tr>
      <w:tr w:rsidR="008C3C11" w:rsidRPr="00C825EB" w:rsidTr="00BD1A5E">
        <w:trPr>
          <w:trHeight w:val="312"/>
          <w:jc w:val="center"/>
        </w:trPr>
        <w:tc>
          <w:tcPr>
            <w:tcW w:w="1596" w:type="dxa"/>
            <w:vMerge w:val="restart"/>
            <w:tcBorders>
              <w:top w:val="nil"/>
              <w:left w:val="single" w:sz="12" w:space="0" w:color="auto"/>
              <w:bottom w:val="single" w:sz="8" w:space="0" w:color="000000"/>
              <w:right w:val="single" w:sz="4" w:space="0" w:color="auto"/>
            </w:tcBorders>
            <w:vAlign w:val="center"/>
          </w:tcPr>
          <w:p w:rsidR="008C3C11" w:rsidRPr="00C825EB" w:rsidRDefault="008C3C11" w:rsidP="00BD1A5E">
            <w:pPr>
              <w:keepNext/>
              <w:keepLines/>
              <w:spacing w:before="60" w:after="60"/>
              <w:rPr>
                <w:sz w:val="18"/>
                <w:szCs w:val="18"/>
              </w:rPr>
            </w:pPr>
            <w:r w:rsidRPr="00C825EB">
              <w:rPr>
                <w:sz w:val="18"/>
                <w:szCs w:val="18"/>
              </w:rPr>
              <w:t xml:space="preserve">Pilas que no se transportan por separado </w:t>
            </w:r>
            <w:r>
              <w:rPr>
                <w:sz w:val="18"/>
                <w:szCs w:val="18"/>
              </w:rPr>
              <w:t>de una batería</w:t>
            </w:r>
          </w:p>
        </w:tc>
        <w:tc>
          <w:tcPr>
            <w:tcW w:w="2514" w:type="dxa"/>
            <w:tcBorders>
              <w:top w:val="nil"/>
              <w:left w:val="nil"/>
              <w:bottom w:val="single" w:sz="4" w:space="0" w:color="auto"/>
              <w:right w:val="single" w:sz="4" w:space="0" w:color="auto"/>
            </w:tcBorders>
            <w:noWrap/>
            <w:vAlign w:val="bottom"/>
          </w:tcPr>
          <w:p w:rsidR="008C3C11" w:rsidRPr="00C825EB" w:rsidRDefault="00C47901" w:rsidP="00BD1A5E">
            <w:pPr>
              <w:keepNext/>
              <w:keepLines/>
              <w:spacing w:before="60" w:after="60"/>
              <w:rPr>
                <w:sz w:val="18"/>
                <w:szCs w:val="18"/>
              </w:rPr>
            </w:pPr>
            <w:r>
              <w:rPr>
                <w:sz w:val="18"/>
                <w:szCs w:val="18"/>
              </w:rPr>
              <w:t>P</w:t>
            </w:r>
            <w:r w:rsidR="008C3C11" w:rsidRPr="00C825EB">
              <w:rPr>
                <w:sz w:val="18"/>
                <w:szCs w:val="18"/>
              </w:rPr>
              <w:t>rimer ciclo, estado de carga del 50%</w:t>
            </w:r>
          </w:p>
        </w:tc>
        <w:tc>
          <w:tcPr>
            <w:tcW w:w="567" w:type="dxa"/>
            <w:tcBorders>
              <w:top w:val="nil"/>
              <w:left w:val="nil"/>
              <w:bottom w:val="single" w:sz="4" w:space="0" w:color="auto"/>
              <w:right w:val="nil"/>
            </w:tcBorders>
            <w:noWrap/>
            <w:vAlign w:val="bottom"/>
          </w:tcPr>
          <w:p w:rsidR="008C3C11" w:rsidRPr="00C825EB" w:rsidRDefault="008C3C11" w:rsidP="00BD1A5E">
            <w:pPr>
              <w:keepNext/>
              <w:keepLines/>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keepNext/>
              <w:keepLines/>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keepNext/>
              <w:keepLines/>
              <w:spacing w:before="60" w:after="60"/>
              <w:jc w:val="center"/>
              <w:rPr>
                <w:sz w:val="18"/>
                <w:szCs w:val="18"/>
              </w:rPr>
            </w:pPr>
            <w:r w:rsidRPr="00C825EB">
              <w:rPr>
                <w:sz w:val="18"/>
                <w:szCs w:val="18"/>
              </w:rPr>
              <w:t>5</w:t>
            </w: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keepNext/>
              <w:keepLines/>
              <w:spacing w:before="60" w:after="60"/>
              <w:jc w:val="center"/>
              <w:rPr>
                <w:sz w:val="18"/>
                <w:szCs w:val="18"/>
              </w:rPr>
            </w:pPr>
          </w:p>
        </w:tc>
        <w:tc>
          <w:tcPr>
            <w:tcW w:w="687" w:type="dxa"/>
            <w:vMerge w:val="restart"/>
            <w:tcBorders>
              <w:top w:val="nil"/>
              <w:left w:val="single" w:sz="4" w:space="0" w:color="auto"/>
              <w:bottom w:val="single" w:sz="8" w:space="0" w:color="000000"/>
              <w:right w:val="single" w:sz="12" w:space="0" w:color="auto"/>
            </w:tcBorders>
            <w:noWrap/>
            <w:vAlign w:val="center"/>
          </w:tcPr>
          <w:p w:rsidR="008C3C11" w:rsidRPr="00C825EB" w:rsidRDefault="008C3C11" w:rsidP="00BD1A5E">
            <w:pPr>
              <w:keepNext/>
              <w:keepLines/>
              <w:spacing w:before="60" w:after="60"/>
              <w:rPr>
                <w:sz w:val="18"/>
                <w:szCs w:val="18"/>
              </w:rPr>
            </w:pPr>
            <w:r w:rsidRPr="00C825EB">
              <w:rPr>
                <w:sz w:val="18"/>
                <w:szCs w:val="18"/>
              </w:rPr>
              <w:t>30</w:t>
            </w:r>
          </w:p>
        </w:tc>
      </w:tr>
      <w:tr w:rsidR="008C3C11" w:rsidRPr="00C825EB" w:rsidTr="00BD1A5E">
        <w:trPr>
          <w:trHeight w:val="312"/>
          <w:jc w:val="center"/>
        </w:trPr>
        <w:tc>
          <w:tcPr>
            <w:tcW w:w="1596" w:type="dxa"/>
            <w:vMerge/>
            <w:tcBorders>
              <w:top w:val="nil"/>
              <w:left w:val="single" w:sz="12" w:space="0" w:color="auto"/>
              <w:bottom w:val="single" w:sz="8" w:space="0" w:color="000000"/>
              <w:right w:val="single" w:sz="4" w:space="0" w:color="auto"/>
            </w:tcBorders>
            <w:vAlign w:val="center"/>
          </w:tcPr>
          <w:p w:rsidR="008C3C11" w:rsidRPr="00C825EB" w:rsidRDefault="008C3C11" w:rsidP="00BD1A5E">
            <w:pPr>
              <w:spacing w:before="60" w:after="60"/>
              <w:rPr>
                <w:sz w:val="18"/>
                <w:szCs w:val="18"/>
              </w:rPr>
            </w:pPr>
          </w:p>
        </w:tc>
        <w:tc>
          <w:tcPr>
            <w:tcW w:w="2514" w:type="dxa"/>
            <w:tcBorders>
              <w:top w:val="nil"/>
              <w:left w:val="nil"/>
              <w:bottom w:val="single" w:sz="4" w:space="0" w:color="auto"/>
              <w:right w:val="single" w:sz="4" w:space="0" w:color="auto"/>
            </w:tcBorders>
            <w:noWrap/>
            <w:vAlign w:val="bottom"/>
          </w:tcPr>
          <w:p w:rsidR="008C3C11" w:rsidRPr="00C825EB" w:rsidRDefault="00BD1A5E" w:rsidP="00BD1A5E">
            <w:pPr>
              <w:spacing w:before="60" w:after="60"/>
              <w:rPr>
                <w:sz w:val="18"/>
                <w:szCs w:val="18"/>
              </w:rPr>
            </w:pPr>
            <w:r>
              <w:rPr>
                <w:sz w:val="18"/>
                <w:szCs w:val="18"/>
              </w:rPr>
              <w:t>25º ciclo, estado de carga del </w:t>
            </w:r>
            <w:r w:rsidR="008C3C11" w:rsidRPr="00C825EB">
              <w:rPr>
                <w:sz w:val="18"/>
                <w:szCs w:val="18"/>
              </w:rPr>
              <w:t>50%</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single" w:sz="4" w:space="0" w:color="auto"/>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single" w:sz="4" w:space="0" w:color="auto"/>
            </w:tcBorders>
            <w:vAlign w:val="center"/>
          </w:tcPr>
          <w:p w:rsidR="008C3C11" w:rsidRPr="00C825EB" w:rsidRDefault="008C3C11" w:rsidP="00BD1A5E">
            <w:pPr>
              <w:spacing w:before="60" w:after="60"/>
              <w:rPr>
                <w:sz w:val="18"/>
                <w:szCs w:val="18"/>
              </w:rPr>
            </w:pPr>
          </w:p>
        </w:tc>
        <w:tc>
          <w:tcPr>
            <w:tcW w:w="2514" w:type="dxa"/>
            <w:tcBorders>
              <w:top w:val="nil"/>
              <w:left w:val="nil"/>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rimer ciclo, estado completamente descargado</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10</w:t>
            </w:r>
          </w:p>
        </w:tc>
        <w:tc>
          <w:tcPr>
            <w:tcW w:w="687" w:type="dxa"/>
            <w:vMerge/>
            <w:tcBorders>
              <w:top w:val="nil"/>
              <w:left w:val="single" w:sz="4" w:space="0" w:color="auto"/>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24"/>
          <w:jc w:val="center"/>
        </w:trPr>
        <w:tc>
          <w:tcPr>
            <w:tcW w:w="1596" w:type="dxa"/>
            <w:vMerge/>
            <w:tcBorders>
              <w:top w:val="nil"/>
              <w:left w:val="single" w:sz="12" w:space="0" w:color="auto"/>
              <w:bottom w:val="single" w:sz="8" w:space="0" w:color="000000"/>
              <w:right w:val="single" w:sz="4" w:space="0" w:color="auto"/>
            </w:tcBorders>
            <w:vAlign w:val="center"/>
          </w:tcPr>
          <w:p w:rsidR="008C3C11" w:rsidRPr="00C825EB" w:rsidRDefault="008C3C11" w:rsidP="00BD1A5E">
            <w:pPr>
              <w:spacing w:before="60" w:after="60"/>
              <w:rPr>
                <w:sz w:val="18"/>
                <w:szCs w:val="18"/>
              </w:rPr>
            </w:pPr>
          </w:p>
        </w:tc>
        <w:tc>
          <w:tcPr>
            <w:tcW w:w="2514"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 xml:space="preserve">25º ciclo, estado completamente </w:t>
            </w:r>
            <w:r>
              <w:rPr>
                <w:sz w:val="18"/>
                <w:szCs w:val="18"/>
              </w:rPr>
              <w:t>descargado</w:t>
            </w:r>
          </w:p>
        </w:tc>
        <w:tc>
          <w:tcPr>
            <w:tcW w:w="567" w:type="dxa"/>
            <w:tcBorders>
              <w:top w:val="nil"/>
              <w:left w:val="nil"/>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10</w:t>
            </w:r>
          </w:p>
        </w:tc>
        <w:tc>
          <w:tcPr>
            <w:tcW w:w="687" w:type="dxa"/>
            <w:vMerge/>
            <w:tcBorders>
              <w:top w:val="nil"/>
              <w:left w:val="single" w:sz="4" w:space="0" w:color="auto"/>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val="restart"/>
            <w:tcBorders>
              <w:top w:val="nil"/>
              <w:left w:val="single" w:sz="12" w:space="0" w:color="auto"/>
              <w:bottom w:val="single" w:sz="8" w:space="0" w:color="000000"/>
              <w:right w:val="nil"/>
            </w:tcBorders>
            <w:noWrap/>
            <w:vAlign w:val="center"/>
          </w:tcPr>
          <w:p w:rsidR="008C3C11" w:rsidRPr="00C825EB" w:rsidRDefault="008C3C11" w:rsidP="00BD1A5E">
            <w:pPr>
              <w:spacing w:before="60" w:after="60"/>
              <w:rPr>
                <w:sz w:val="18"/>
                <w:szCs w:val="18"/>
              </w:rPr>
            </w:pPr>
            <w:r w:rsidRPr="00C825EB">
              <w:rPr>
                <w:sz w:val="18"/>
                <w:szCs w:val="18"/>
              </w:rPr>
              <w:t>Pilas</w:t>
            </w: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 xml:space="preserve">rimer ciclo, estado de carga completa </w:t>
            </w:r>
          </w:p>
        </w:tc>
        <w:tc>
          <w:tcPr>
            <w:tcW w:w="2693" w:type="dxa"/>
            <w:gridSpan w:val="5"/>
            <w:tcBorders>
              <w:top w:val="single" w:sz="8" w:space="0" w:color="auto"/>
              <w:left w:val="nil"/>
              <w:bottom w:val="single" w:sz="4" w:space="0" w:color="auto"/>
              <w:right w:val="single" w:sz="4" w:space="0" w:color="000000"/>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62"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val="restart"/>
            <w:tcBorders>
              <w:top w:val="nil"/>
              <w:left w:val="nil"/>
              <w:bottom w:val="single" w:sz="8" w:space="0" w:color="000000"/>
              <w:right w:val="single" w:sz="12" w:space="0" w:color="auto"/>
            </w:tcBorders>
            <w:noWrap/>
            <w:vAlign w:val="center"/>
          </w:tcPr>
          <w:p w:rsidR="008C3C11" w:rsidRPr="00C825EB" w:rsidRDefault="008C3C11" w:rsidP="00BD1A5E">
            <w:pPr>
              <w:spacing w:before="60" w:after="60"/>
              <w:rPr>
                <w:sz w:val="18"/>
                <w:szCs w:val="18"/>
              </w:rPr>
            </w:pPr>
            <w:r w:rsidRPr="00C825EB">
              <w:rPr>
                <w:sz w:val="18"/>
                <w:szCs w:val="18"/>
              </w:rPr>
              <w:t>40</w:t>
            </w: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25º ciclo, estado de carga completa</w:t>
            </w:r>
          </w:p>
        </w:tc>
        <w:tc>
          <w:tcPr>
            <w:tcW w:w="2693" w:type="dxa"/>
            <w:gridSpan w:val="5"/>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rimer ciclo, estado de carga del 50%</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8C3C11" w:rsidP="00C47901">
            <w:pPr>
              <w:spacing w:before="60" w:after="60"/>
              <w:rPr>
                <w:sz w:val="18"/>
                <w:szCs w:val="18"/>
              </w:rPr>
            </w:pPr>
            <w:r w:rsidRPr="00C825EB">
              <w:rPr>
                <w:sz w:val="18"/>
                <w:szCs w:val="18"/>
              </w:rPr>
              <w:t xml:space="preserve">25º ciclo, </w:t>
            </w:r>
            <w:r w:rsidR="00C47901">
              <w:rPr>
                <w:sz w:val="18"/>
                <w:szCs w:val="18"/>
              </w:rPr>
              <w:t>estado de carga del </w:t>
            </w:r>
            <w:r w:rsidR="00C47901" w:rsidRPr="00C825EB">
              <w:rPr>
                <w:sz w:val="18"/>
                <w:szCs w:val="18"/>
              </w:rPr>
              <w:t>50%</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 xml:space="preserve">rimer ciclo, estado completamente </w:t>
            </w:r>
            <w:r w:rsidR="008C3C11">
              <w:rPr>
                <w:sz w:val="18"/>
                <w:szCs w:val="18"/>
              </w:rPr>
              <w:t>descargado</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10</w:t>
            </w: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24"/>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 xml:space="preserve">25º ciclo, estado completamente </w:t>
            </w:r>
            <w:r>
              <w:rPr>
                <w:sz w:val="18"/>
                <w:szCs w:val="18"/>
              </w:rPr>
              <w:t>descargado</w:t>
            </w:r>
          </w:p>
        </w:tc>
        <w:tc>
          <w:tcPr>
            <w:tcW w:w="567" w:type="dxa"/>
            <w:tcBorders>
              <w:top w:val="nil"/>
              <w:left w:val="nil"/>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10</w:t>
            </w: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val="restart"/>
            <w:tcBorders>
              <w:top w:val="nil"/>
              <w:left w:val="single" w:sz="12" w:space="0" w:color="auto"/>
              <w:bottom w:val="single" w:sz="8" w:space="0" w:color="000000"/>
              <w:right w:val="nil"/>
            </w:tcBorders>
            <w:noWrap/>
            <w:vAlign w:val="center"/>
          </w:tcPr>
          <w:p w:rsidR="008C3C11" w:rsidRPr="00C825EB" w:rsidRDefault="008C3C11" w:rsidP="00BD1A5E">
            <w:pPr>
              <w:spacing w:before="60" w:after="60"/>
              <w:rPr>
                <w:sz w:val="18"/>
                <w:szCs w:val="18"/>
              </w:rPr>
            </w:pPr>
            <w:r w:rsidRPr="00C825EB">
              <w:rPr>
                <w:sz w:val="18"/>
                <w:szCs w:val="18"/>
              </w:rPr>
              <w:t>Baterías de una sola pila</w:t>
            </w:r>
            <w:r w:rsidRPr="00C825EB">
              <w:rPr>
                <w:sz w:val="18"/>
                <w:szCs w:val="18"/>
                <w:vertAlign w:val="superscript"/>
              </w:rPr>
              <w:t>b</w:t>
            </w: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rimer ciclo, estado de carga completa</w:t>
            </w:r>
          </w:p>
        </w:tc>
        <w:tc>
          <w:tcPr>
            <w:tcW w:w="2693" w:type="dxa"/>
            <w:gridSpan w:val="5"/>
            <w:tcBorders>
              <w:top w:val="single" w:sz="8" w:space="0" w:color="auto"/>
              <w:left w:val="nil"/>
              <w:bottom w:val="single" w:sz="4" w:space="0" w:color="auto"/>
              <w:right w:val="single" w:sz="4" w:space="0" w:color="000000"/>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62"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4</w:t>
            </w: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val="restart"/>
            <w:tcBorders>
              <w:top w:val="nil"/>
              <w:left w:val="nil"/>
              <w:bottom w:val="single" w:sz="8" w:space="0" w:color="000000"/>
              <w:right w:val="single" w:sz="12" w:space="0" w:color="auto"/>
            </w:tcBorders>
            <w:noWrap/>
            <w:vAlign w:val="center"/>
          </w:tcPr>
          <w:p w:rsidR="008C3C11" w:rsidRPr="00C825EB" w:rsidRDefault="008C3C11" w:rsidP="00BD1A5E">
            <w:pPr>
              <w:spacing w:before="60" w:after="60"/>
              <w:rPr>
                <w:sz w:val="18"/>
                <w:szCs w:val="18"/>
              </w:rPr>
            </w:pPr>
            <w:r w:rsidRPr="00C825EB">
              <w:rPr>
                <w:sz w:val="18"/>
                <w:szCs w:val="18"/>
              </w:rPr>
              <w:t>48</w:t>
            </w: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25º ciclo, estado de carga completa</w:t>
            </w:r>
          </w:p>
        </w:tc>
        <w:tc>
          <w:tcPr>
            <w:tcW w:w="2693" w:type="dxa"/>
            <w:gridSpan w:val="5"/>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rimer ciclo, estado de carga del 50%</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25º cic</w:t>
            </w:r>
            <w:r w:rsidR="00C47901">
              <w:rPr>
                <w:sz w:val="18"/>
                <w:szCs w:val="18"/>
              </w:rPr>
              <w:t>lo, estado de carga del </w:t>
            </w:r>
            <w:r w:rsidRPr="00C825EB">
              <w:rPr>
                <w:sz w:val="18"/>
                <w:szCs w:val="18"/>
              </w:rPr>
              <w:t>50%</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5</w:t>
            </w: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25º ciclo, estado de carga completa</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4</w:t>
            </w: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 xml:space="preserve">rimer ciclo, estado completamente </w:t>
            </w:r>
            <w:r w:rsidR="008C3C11">
              <w:rPr>
                <w:sz w:val="18"/>
                <w:szCs w:val="18"/>
              </w:rPr>
              <w:t>descargado</w:t>
            </w:r>
          </w:p>
        </w:tc>
        <w:tc>
          <w:tcPr>
            <w:tcW w:w="567" w:type="dxa"/>
            <w:tcBorders>
              <w:top w:val="nil"/>
              <w:left w:val="nil"/>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4"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10</w:t>
            </w: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24"/>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 xml:space="preserve">25º ciclo, estado completamente </w:t>
            </w:r>
            <w:r>
              <w:rPr>
                <w:sz w:val="18"/>
                <w:szCs w:val="18"/>
              </w:rPr>
              <w:t>descargado</w:t>
            </w:r>
          </w:p>
        </w:tc>
        <w:tc>
          <w:tcPr>
            <w:tcW w:w="567" w:type="dxa"/>
            <w:tcBorders>
              <w:top w:val="nil"/>
              <w:left w:val="nil"/>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8"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10</w:t>
            </w: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val="restart"/>
            <w:tcBorders>
              <w:top w:val="nil"/>
              <w:left w:val="single" w:sz="12" w:space="0" w:color="auto"/>
              <w:bottom w:val="single" w:sz="8" w:space="0" w:color="000000"/>
              <w:right w:val="nil"/>
            </w:tcBorders>
            <w:noWrap/>
            <w:vAlign w:val="center"/>
          </w:tcPr>
          <w:p w:rsidR="008C3C11" w:rsidRPr="00C825EB" w:rsidRDefault="008C3C11" w:rsidP="00BD1A5E">
            <w:pPr>
              <w:spacing w:before="60" w:after="60"/>
              <w:rPr>
                <w:sz w:val="18"/>
                <w:szCs w:val="18"/>
              </w:rPr>
            </w:pPr>
            <w:r w:rsidRPr="00C825EB">
              <w:rPr>
                <w:sz w:val="18"/>
                <w:szCs w:val="18"/>
              </w:rPr>
              <w:t>Baterías pequeñas</w:t>
            </w: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spacing w:before="60" w:after="60"/>
              <w:rPr>
                <w:sz w:val="18"/>
                <w:szCs w:val="18"/>
              </w:rPr>
            </w:pPr>
            <w:r>
              <w:rPr>
                <w:sz w:val="18"/>
                <w:szCs w:val="18"/>
              </w:rPr>
              <w:t>P</w:t>
            </w:r>
            <w:r w:rsidR="008C3C11" w:rsidRPr="00C825EB">
              <w:rPr>
                <w:sz w:val="18"/>
                <w:szCs w:val="18"/>
              </w:rPr>
              <w:t>rimer ciclo, estado de carga completa</w:t>
            </w:r>
          </w:p>
        </w:tc>
        <w:tc>
          <w:tcPr>
            <w:tcW w:w="2693" w:type="dxa"/>
            <w:gridSpan w:val="5"/>
            <w:tcBorders>
              <w:top w:val="single" w:sz="8" w:space="0" w:color="auto"/>
              <w:left w:val="nil"/>
              <w:bottom w:val="single" w:sz="4" w:space="0" w:color="auto"/>
              <w:right w:val="single" w:sz="4" w:space="0" w:color="000000"/>
            </w:tcBorders>
            <w:noWrap/>
            <w:vAlign w:val="bottom"/>
          </w:tcPr>
          <w:p w:rsidR="008C3C11" w:rsidRPr="00C825EB" w:rsidRDefault="008C3C11" w:rsidP="00BD1A5E">
            <w:pPr>
              <w:spacing w:before="60" w:after="60"/>
              <w:jc w:val="center"/>
              <w:rPr>
                <w:sz w:val="18"/>
                <w:szCs w:val="18"/>
              </w:rPr>
            </w:pPr>
            <w:r w:rsidRPr="00C825EB">
              <w:rPr>
                <w:sz w:val="18"/>
                <w:szCs w:val="18"/>
              </w:rPr>
              <w:t>4</w:t>
            </w:r>
          </w:p>
        </w:tc>
        <w:tc>
          <w:tcPr>
            <w:tcW w:w="562"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4</w:t>
            </w: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val="restart"/>
            <w:tcBorders>
              <w:top w:val="nil"/>
              <w:left w:val="nil"/>
              <w:bottom w:val="single" w:sz="8" w:space="0" w:color="000000"/>
              <w:right w:val="single" w:sz="12" w:space="0" w:color="auto"/>
            </w:tcBorders>
            <w:noWrap/>
            <w:vAlign w:val="center"/>
          </w:tcPr>
          <w:p w:rsidR="008C3C11" w:rsidRPr="00C825EB" w:rsidRDefault="008C3C11" w:rsidP="00BD1A5E">
            <w:pPr>
              <w:spacing w:before="60" w:after="60"/>
              <w:rPr>
                <w:sz w:val="18"/>
                <w:szCs w:val="18"/>
              </w:rPr>
            </w:pPr>
            <w:r w:rsidRPr="00C825EB">
              <w:rPr>
                <w:sz w:val="18"/>
                <w:szCs w:val="18"/>
              </w:rPr>
              <w:t>16</w:t>
            </w:r>
          </w:p>
        </w:tc>
      </w:tr>
      <w:tr w:rsidR="008C3C11" w:rsidRPr="00C825EB" w:rsidTr="00BD1A5E">
        <w:trPr>
          <w:trHeight w:val="324"/>
          <w:jc w:val="center"/>
        </w:trPr>
        <w:tc>
          <w:tcPr>
            <w:tcW w:w="1596" w:type="dxa"/>
            <w:vMerge/>
            <w:tcBorders>
              <w:top w:val="nil"/>
              <w:left w:val="single" w:sz="12" w:space="0" w:color="auto"/>
              <w:bottom w:val="single" w:sz="8" w:space="0" w:color="000000"/>
              <w:right w:val="nil"/>
            </w:tcBorders>
            <w:vAlign w:val="center"/>
          </w:tcPr>
          <w:p w:rsidR="008C3C11" w:rsidRPr="00C825EB" w:rsidRDefault="008C3C11" w:rsidP="00BD1A5E">
            <w:pPr>
              <w:spacing w:before="60" w:after="60"/>
              <w:rPr>
                <w:sz w:val="18"/>
                <w:szCs w:val="18"/>
              </w:rPr>
            </w:pPr>
          </w:p>
        </w:tc>
        <w:tc>
          <w:tcPr>
            <w:tcW w:w="2514" w:type="dxa"/>
            <w:tcBorders>
              <w:top w:val="nil"/>
              <w:left w:val="single" w:sz="4" w:space="0" w:color="auto"/>
              <w:bottom w:val="single" w:sz="8"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25º ciclo, estado de carga completa</w:t>
            </w:r>
          </w:p>
        </w:tc>
        <w:tc>
          <w:tcPr>
            <w:tcW w:w="2693" w:type="dxa"/>
            <w:gridSpan w:val="5"/>
            <w:tcBorders>
              <w:top w:val="single" w:sz="4" w:space="0" w:color="auto"/>
              <w:left w:val="nil"/>
              <w:bottom w:val="single" w:sz="8" w:space="0" w:color="auto"/>
              <w:right w:val="single" w:sz="4" w:space="0" w:color="000000"/>
            </w:tcBorders>
            <w:noWrap/>
            <w:vAlign w:val="bottom"/>
          </w:tcPr>
          <w:p w:rsidR="008C3C11" w:rsidRPr="00C825EB" w:rsidRDefault="008C3C11" w:rsidP="00BD1A5E">
            <w:pPr>
              <w:spacing w:before="60" w:after="60"/>
              <w:jc w:val="center"/>
              <w:rPr>
                <w:sz w:val="18"/>
                <w:szCs w:val="18"/>
              </w:rPr>
            </w:pPr>
            <w:r w:rsidRPr="00C825EB">
              <w:rPr>
                <w:sz w:val="18"/>
                <w:szCs w:val="18"/>
              </w:rPr>
              <w:t>4</w:t>
            </w:r>
          </w:p>
        </w:tc>
        <w:tc>
          <w:tcPr>
            <w:tcW w:w="562"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r w:rsidRPr="00C825EB">
              <w:rPr>
                <w:sz w:val="18"/>
                <w:szCs w:val="18"/>
              </w:rPr>
              <w:t>4</w:t>
            </w:r>
          </w:p>
        </w:tc>
        <w:tc>
          <w:tcPr>
            <w:tcW w:w="545" w:type="dxa"/>
            <w:tcBorders>
              <w:top w:val="nil"/>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vMerge/>
            <w:tcBorders>
              <w:top w:val="nil"/>
              <w:left w:val="nil"/>
              <w:bottom w:val="single" w:sz="8" w:space="0" w:color="000000"/>
              <w:right w:val="single" w:sz="12" w:space="0" w:color="auto"/>
            </w:tcBorders>
            <w:vAlign w:val="center"/>
          </w:tcPr>
          <w:p w:rsidR="008C3C11" w:rsidRPr="00C825EB" w:rsidRDefault="008C3C11" w:rsidP="00BD1A5E">
            <w:pPr>
              <w:spacing w:before="60" w:after="60"/>
              <w:rPr>
                <w:sz w:val="18"/>
                <w:szCs w:val="18"/>
              </w:rPr>
            </w:pPr>
          </w:p>
        </w:tc>
      </w:tr>
      <w:tr w:rsidR="008C3C11" w:rsidRPr="00C825EB" w:rsidTr="00BD1A5E">
        <w:trPr>
          <w:trHeight w:val="312"/>
          <w:jc w:val="center"/>
        </w:trPr>
        <w:tc>
          <w:tcPr>
            <w:tcW w:w="1596" w:type="dxa"/>
            <w:vMerge w:val="restart"/>
            <w:tcBorders>
              <w:top w:val="nil"/>
              <w:left w:val="single" w:sz="12" w:space="0" w:color="auto"/>
              <w:bottom w:val="single" w:sz="4" w:space="0" w:color="auto"/>
              <w:right w:val="nil"/>
            </w:tcBorders>
            <w:noWrap/>
            <w:vAlign w:val="center"/>
          </w:tcPr>
          <w:p w:rsidR="008C3C11" w:rsidRPr="00C825EB" w:rsidRDefault="008C3C11" w:rsidP="00BD1A5E">
            <w:pPr>
              <w:keepNext/>
              <w:spacing w:before="60" w:after="60"/>
              <w:rPr>
                <w:sz w:val="18"/>
                <w:szCs w:val="18"/>
              </w:rPr>
            </w:pPr>
            <w:r w:rsidRPr="00C825EB">
              <w:rPr>
                <w:sz w:val="18"/>
                <w:szCs w:val="18"/>
              </w:rPr>
              <w:lastRenderedPageBreak/>
              <w:t>Baterías grandes</w:t>
            </w:r>
          </w:p>
        </w:tc>
        <w:tc>
          <w:tcPr>
            <w:tcW w:w="2514" w:type="dxa"/>
            <w:tcBorders>
              <w:top w:val="nil"/>
              <w:left w:val="single" w:sz="4" w:space="0" w:color="auto"/>
              <w:bottom w:val="single" w:sz="4" w:space="0" w:color="auto"/>
              <w:right w:val="single" w:sz="4" w:space="0" w:color="auto"/>
            </w:tcBorders>
            <w:noWrap/>
            <w:vAlign w:val="bottom"/>
          </w:tcPr>
          <w:p w:rsidR="008C3C11" w:rsidRPr="00C825EB" w:rsidRDefault="00C47901" w:rsidP="00BD1A5E">
            <w:pPr>
              <w:keepNext/>
              <w:spacing w:before="60" w:after="60"/>
              <w:rPr>
                <w:sz w:val="18"/>
                <w:szCs w:val="18"/>
              </w:rPr>
            </w:pPr>
            <w:r>
              <w:rPr>
                <w:sz w:val="18"/>
                <w:szCs w:val="18"/>
              </w:rPr>
              <w:t>P</w:t>
            </w:r>
            <w:r w:rsidR="008C3C11" w:rsidRPr="00C825EB">
              <w:rPr>
                <w:sz w:val="18"/>
                <w:szCs w:val="18"/>
              </w:rPr>
              <w:t>rimer ciclo, estado de carga completa</w:t>
            </w:r>
          </w:p>
        </w:tc>
        <w:tc>
          <w:tcPr>
            <w:tcW w:w="2693" w:type="dxa"/>
            <w:gridSpan w:val="5"/>
            <w:tcBorders>
              <w:top w:val="single" w:sz="8" w:space="0" w:color="auto"/>
              <w:left w:val="nil"/>
              <w:bottom w:val="single" w:sz="4" w:space="0" w:color="auto"/>
              <w:right w:val="single" w:sz="4" w:space="0" w:color="000000"/>
            </w:tcBorders>
            <w:noWrap/>
            <w:vAlign w:val="bottom"/>
          </w:tcPr>
          <w:p w:rsidR="008C3C11" w:rsidRPr="00C825EB" w:rsidRDefault="008C3C11" w:rsidP="00BD1A5E">
            <w:pPr>
              <w:keepNext/>
              <w:spacing w:before="60" w:after="60"/>
              <w:jc w:val="center"/>
              <w:rPr>
                <w:sz w:val="18"/>
                <w:szCs w:val="18"/>
              </w:rPr>
            </w:pPr>
            <w:r w:rsidRPr="00C825EB">
              <w:rPr>
                <w:sz w:val="18"/>
                <w:szCs w:val="18"/>
              </w:rPr>
              <w:t>2</w:t>
            </w:r>
          </w:p>
        </w:tc>
        <w:tc>
          <w:tcPr>
            <w:tcW w:w="562" w:type="dxa"/>
            <w:tcBorders>
              <w:top w:val="nil"/>
              <w:left w:val="nil"/>
              <w:bottom w:val="single" w:sz="4" w:space="0" w:color="auto"/>
              <w:right w:val="single" w:sz="4" w:space="0" w:color="auto"/>
            </w:tcBorders>
            <w:noWrap/>
            <w:vAlign w:val="bottom"/>
          </w:tcPr>
          <w:p w:rsidR="008C3C11" w:rsidRPr="00C825EB" w:rsidRDefault="008C3C11" w:rsidP="00BD1A5E">
            <w:pPr>
              <w:keepNext/>
              <w:spacing w:before="60" w:after="60"/>
              <w:jc w:val="center"/>
              <w:rPr>
                <w:sz w:val="18"/>
                <w:szCs w:val="18"/>
              </w:rPr>
            </w:pPr>
          </w:p>
        </w:tc>
        <w:tc>
          <w:tcPr>
            <w:tcW w:w="546" w:type="dxa"/>
            <w:tcBorders>
              <w:top w:val="nil"/>
              <w:left w:val="nil"/>
              <w:bottom w:val="single" w:sz="4" w:space="0" w:color="auto"/>
              <w:right w:val="single" w:sz="4" w:space="0" w:color="auto"/>
            </w:tcBorders>
            <w:noWrap/>
            <w:vAlign w:val="bottom"/>
          </w:tcPr>
          <w:p w:rsidR="008C3C11" w:rsidRPr="00C825EB" w:rsidRDefault="008C3C11" w:rsidP="00BD1A5E">
            <w:pPr>
              <w:keepNext/>
              <w:spacing w:before="60" w:after="60"/>
              <w:jc w:val="center"/>
              <w:rPr>
                <w:sz w:val="18"/>
                <w:szCs w:val="18"/>
              </w:rPr>
            </w:pPr>
            <w:r w:rsidRPr="00C825EB">
              <w:rPr>
                <w:sz w:val="18"/>
                <w:szCs w:val="18"/>
              </w:rPr>
              <w:t>2</w:t>
            </w:r>
          </w:p>
        </w:tc>
        <w:tc>
          <w:tcPr>
            <w:tcW w:w="545" w:type="dxa"/>
            <w:tcBorders>
              <w:top w:val="nil"/>
              <w:left w:val="nil"/>
              <w:bottom w:val="single" w:sz="4" w:space="0" w:color="auto"/>
              <w:right w:val="single" w:sz="4" w:space="0" w:color="auto"/>
            </w:tcBorders>
            <w:noWrap/>
            <w:vAlign w:val="bottom"/>
          </w:tcPr>
          <w:p w:rsidR="008C3C11" w:rsidRPr="00C825EB" w:rsidRDefault="008C3C11" w:rsidP="00BD1A5E">
            <w:pPr>
              <w:keepNext/>
              <w:spacing w:before="60" w:after="60"/>
              <w:jc w:val="center"/>
              <w:rPr>
                <w:sz w:val="18"/>
                <w:szCs w:val="18"/>
              </w:rPr>
            </w:pPr>
          </w:p>
        </w:tc>
        <w:tc>
          <w:tcPr>
            <w:tcW w:w="687" w:type="dxa"/>
            <w:vMerge w:val="restart"/>
            <w:tcBorders>
              <w:top w:val="nil"/>
              <w:left w:val="nil"/>
              <w:bottom w:val="single" w:sz="4" w:space="0" w:color="auto"/>
              <w:right w:val="single" w:sz="12" w:space="0" w:color="auto"/>
            </w:tcBorders>
            <w:noWrap/>
            <w:vAlign w:val="center"/>
          </w:tcPr>
          <w:p w:rsidR="008C3C11" w:rsidRPr="00C825EB" w:rsidRDefault="008C3C11" w:rsidP="00BD1A5E">
            <w:pPr>
              <w:keepNext/>
              <w:spacing w:before="60" w:after="60"/>
              <w:rPr>
                <w:sz w:val="18"/>
                <w:szCs w:val="18"/>
              </w:rPr>
            </w:pPr>
            <w:r w:rsidRPr="00C825EB">
              <w:rPr>
                <w:sz w:val="18"/>
                <w:szCs w:val="18"/>
              </w:rPr>
              <w:t>8</w:t>
            </w:r>
          </w:p>
        </w:tc>
      </w:tr>
      <w:tr w:rsidR="008C3C11" w:rsidRPr="00C825EB" w:rsidTr="00BD1A5E">
        <w:trPr>
          <w:trHeight w:val="324"/>
          <w:jc w:val="center"/>
        </w:trPr>
        <w:tc>
          <w:tcPr>
            <w:tcW w:w="1596" w:type="dxa"/>
            <w:vMerge/>
            <w:tcBorders>
              <w:top w:val="nil"/>
              <w:left w:val="single" w:sz="12" w:space="0" w:color="auto"/>
              <w:bottom w:val="single" w:sz="4" w:space="0" w:color="auto"/>
              <w:right w:val="nil"/>
            </w:tcBorders>
            <w:vAlign w:val="center"/>
          </w:tcPr>
          <w:p w:rsidR="008C3C11" w:rsidRPr="00C825EB" w:rsidRDefault="008C3C11" w:rsidP="00BD1A5E">
            <w:pPr>
              <w:keepNext/>
              <w:spacing w:before="60" w:after="60"/>
              <w:rPr>
                <w:sz w:val="18"/>
                <w:szCs w:val="18"/>
              </w:rPr>
            </w:pPr>
          </w:p>
        </w:tc>
        <w:tc>
          <w:tcPr>
            <w:tcW w:w="2514" w:type="dxa"/>
            <w:tcBorders>
              <w:top w:val="nil"/>
              <w:left w:val="single" w:sz="4" w:space="0" w:color="auto"/>
              <w:bottom w:val="nil"/>
              <w:right w:val="single" w:sz="4" w:space="0" w:color="auto"/>
            </w:tcBorders>
            <w:noWrap/>
            <w:vAlign w:val="bottom"/>
          </w:tcPr>
          <w:p w:rsidR="008C3C11" w:rsidRPr="00C825EB" w:rsidRDefault="008C3C11" w:rsidP="00BD1A5E">
            <w:pPr>
              <w:keepNext/>
              <w:spacing w:before="60" w:after="60"/>
              <w:rPr>
                <w:sz w:val="18"/>
                <w:szCs w:val="18"/>
              </w:rPr>
            </w:pPr>
            <w:r w:rsidRPr="00C825EB">
              <w:rPr>
                <w:sz w:val="18"/>
                <w:szCs w:val="18"/>
              </w:rPr>
              <w:t>25º ciclo, estado de carga completa</w:t>
            </w:r>
          </w:p>
        </w:tc>
        <w:tc>
          <w:tcPr>
            <w:tcW w:w="2693" w:type="dxa"/>
            <w:gridSpan w:val="5"/>
            <w:tcBorders>
              <w:top w:val="single" w:sz="4" w:space="0" w:color="auto"/>
              <w:left w:val="nil"/>
              <w:bottom w:val="single" w:sz="8" w:space="0" w:color="auto"/>
              <w:right w:val="single" w:sz="4" w:space="0" w:color="000000"/>
            </w:tcBorders>
            <w:noWrap/>
            <w:vAlign w:val="bottom"/>
          </w:tcPr>
          <w:p w:rsidR="008C3C11" w:rsidRPr="00C825EB" w:rsidRDefault="008C3C11" w:rsidP="00BD1A5E">
            <w:pPr>
              <w:keepNext/>
              <w:spacing w:before="60" w:after="60"/>
              <w:jc w:val="center"/>
              <w:rPr>
                <w:sz w:val="18"/>
                <w:szCs w:val="18"/>
              </w:rPr>
            </w:pPr>
            <w:r w:rsidRPr="00C825EB">
              <w:rPr>
                <w:sz w:val="18"/>
                <w:szCs w:val="18"/>
              </w:rPr>
              <w:t>2</w:t>
            </w:r>
          </w:p>
        </w:tc>
        <w:tc>
          <w:tcPr>
            <w:tcW w:w="562" w:type="dxa"/>
            <w:tcBorders>
              <w:top w:val="nil"/>
              <w:left w:val="nil"/>
              <w:bottom w:val="nil"/>
              <w:right w:val="single" w:sz="4" w:space="0" w:color="auto"/>
            </w:tcBorders>
            <w:noWrap/>
            <w:vAlign w:val="bottom"/>
          </w:tcPr>
          <w:p w:rsidR="008C3C11" w:rsidRPr="00C825EB" w:rsidRDefault="008C3C11" w:rsidP="00BD1A5E">
            <w:pPr>
              <w:keepNext/>
              <w:spacing w:before="60" w:after="60"/>
              <w:jc w:val="center"/>
              <w:rPr>
                <w:sz w:val="18"/>
                <w:szCs w:val="18"/>
              </w:rPr>
            </w:pPr>
          </w:p>
        </w:tc>
        <w:tc>
          <w:tcPr>
            <w:tcW w:w="546" w:type="dxa"/>
            <w:tcBorders>
              <w:top w:val="nil"/>
              <w:left w:val="nil"/>
              <w:bottom w:val="nil"/>
              <w:right w:val="single" w:sz="4" w:space="0" w:color="auto"/>
            </w:tcBorders>
            <w:noWrap/>
            <w:vAlign w:val="bottom"/>
          </w:tcPr>
          <w:p w:rsidR="008C3C11" w:rsidRPr="00C825EB" w:rsidRDefault="008C3C11" w:rsidP="00BD1A5E">
            <w:pPr>
              <w:keepNext/>
              <w:spacing w:before="60" w:after="60"/>
              <w:jc w:val="center"/>
              <w:rPr>
                <w:sz w:val="18"/>
                <w:szCs w:val="18"/>
              </w:rPr>
            </w:pPr>
            <w:r w:rsidRPr="00C825EB">
              <w:rPr>
                <w:sz w:val="18"/>
                <w:szCs w:val="18"/>
              </w:rPr>
              <w:t>2</w:t>
            </w:r>
          </w:p>
        </w:tc>
        <w:tc>
          <w:tcPr>
            <w:tcW w:w="545" w:type="dxa"/>
            <w:tcBorders>
              <w:top w:val="nil"/>
              <w:left w:val="nil"/>
              <w:bottom w:val="nil"/>
              <w:right w:val="single" w:sz="4" w:space="0" w:color="auto"/>
            </w:tcBorders>
            <w:noWrap/>
            <w:vAlign w:val="bottom"/>
          </w:tcPr>
          <w:p w:rsidR="008C3C11" w:rsidRPr="00C825EB" w:rsidRDefault="008C3C11" w:rsidP="00BD1A5E">
            <w:pPr>
              <w:keepNext/>
              <w:spacing w:before="60" w:after="60"/>
              <w:jc w:val="center"/>
              <w:rPr>
                <w:sz w:val="18"/>
                <w:szCs w:val="18"/>
              </w:rPr>
            </w:pPr>
          </w:p>
        </w:tc>
        <w:tc>
          <w:tcPr>
            <w:tcW w:w="687" w:type="dxa"/>
            <w:vMerge/>
            <w:tcBorders>
              <w:top w:val="nil"/>
              <w:left w:val="nil"/>
              <w:bottom w:val="single" w:sz="4" w:space="0" w:color="auto"/>
              <w:right w:val="single" w:sz="12" w:space="0" w:color="auto"/>
            </w:tcBorders>
            <w:vAlign w:val="center"/>
          </w:tcPr>
          <w:p w:rsidR="008C3C11" w:rsidRPr="00C825EB" w:rsidRDefault="008C3C11" w:rsidP="00BD1A5E">
            <w:pPr>
              <w:keepNext/>
              <w:spacing w:before="60" w:after="60"/>
              <w:rPr>
                <w:sz w:val="18"/>
                <w:szCs w:val="18"/>
              </w:rPr>
            </w:pPr>
          </w:p>
        </w:tc>
      </w:tr>
      <w:tr w:rsidR="008C3C11" w:rsidRPr="00C825EB" w:rsidTr="00BD1A5E">
        <w:trPr>
          <w:trHeight w:val="948"/>
          <w:jc w:val="center"/>
        </w:trPr>
        <w:tc>
          <w:tcPr>
            <w:tcW w:w="1596" w:type="dxa"/>
            <w:tcBorders>
              <w:top w:val="single" w:sz="8" w:space="0" w:color="auto"/>
              <w:left w:val="single" w:sz="12" w:space="0" w:color="auto"/>
              <w:bottom w:val="single" w:sz="8" w:space="0" w:color="auto"/>
              <w:right w:val="nil"/>
            </w:tcBorders>
            <w:vAlign w:val="center"/>
          </w:tcPr>
          <w:p w:rsidR="008C3C11" w:rsidRPr="00C825EB" w:rsidRDefault="008C3C11" w:rsidP="00BD1A5E">
            <w:pPr>
              <w:spacing w:before="60" w:after="60"/>
              <w:rPr>
                <w:sz w:val="18"/>
                <w:szCs w:val="18"/>
              </w:rPr>
            </w:pPr>
            <w:r w:rsidRPr="00C825EB">
              <w:rPr>
                <w:sz w:val="18"/>
                <w:szCs w:val="18"/>
              </w:rPr>
              <w:t>Baterías ensambladas con baterías sometidas a prueba</w:t>
            </w:r>
            <w:r w:rsidRPr="00C825EB">
              <w:rPr>
                <w:sz w:val="18"/>
                <w:szCs w:val="18"/>
              </w:rPr>
              <w:br/>
              <w:t>≤ 6 200 Wh o ≤500g Li</w:t>
            </w:r>
          </w:p>
        </w:tc>
        <w:tc>
          <w:tcPr>
            <w:tcW w:w="2514" w:type="dxa"/>
            <w:tcBorders>
              <w:top w:val="single" w:sz="8" w:space="0" w:color="auto"/>
              <w:left w:val="single" w:sz="4" w:space="0" w:color="auto"/>
              <w:bottom w:val="single" w:sz="8" w:space="0" w:color="auto"/>
              <w:right w:val="single" w:sz="4" w:space="0" w:color="auto"/>
            </w:tcBorders>
            <w:noWrap/>
            <w:vAlign w:val="center"/>
          </w:tcPr>
          <w:p w:rsidR="008C3C11" w:rsidRPr="00C825EB" w:rsidRDefault="00C47901" w:rsidP="00BD1A5E">
            <w:pPr>
              <w:spacing w:before="60" w:after="60"/>
              <w:rPr>
                <w:sz w:val="18"/>
                <w:szCs w:val="18"/>
              </w:rPr>
            </w:pPr>
            <w:r>
              <w:rPr>
                <w:sz w:val="18"/>
                <w:szCs w:val="18"/>
              </w:rPr>
              <w:t>E</w:t>
            </w:r>
            <w:r w:rsidR="008C3C11" w:rsidRPr="00C825EB">
              <w:rPr>
                <w:sz w:val="18"/>
                <w:szCs w:val="18"/>
              </w:rPr>
              <w:t>stado de carga completa</w:t>
            </w:r>
          </w:p>
        </w:tc>
        <w:tc>
          <w:tcPr>
            <w:tcW w:w="567" w:type="dxa"/>
            <w:tcBorders>
              <w:top w:val="nil"/>
              <w:left w:val="nil"/>
              <w:bottom w:val="single" w:sz="8" w:space="0" w:color="auto"/>
              <w:right w:val="nil"/>
            </w:tcBorders>
            <w:noWrap/>
            <w:vAlign w:val="center"/>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8" w:space="0" w:color="auto"/>
              <w:right w:val="nil"/>
            </w:tcBorders>
            <w:noWrap/>
            <w:vAlign w:val="center"/>
          </w:tcPr>
          <w:p w:rsidR="008C3C11" w:rsidRPr="00C825EB" w:rsidRDefault="008C3C11" w:rsidP="00BD1A5E">
            <w:pPr>
              <w:spacing w:before="60" w:after="60"/>
              <w:jc w:val="center"/>
              <w:rPr>
                <w:sz w:val="18"/>
                <w:szCs w:val="18"/>
              </w:rPr>
            </w:pPr>
          </w:p>
        </w:tc>
        <w:tc>
          <w:tcPr>
            <w:tcW w:w="1559" w:type="dxa"/>
            <w:gridSpan w:val="3"/>
            <w:tcBorders>
              <w:top w:val="single" w:sz="8" w:space="0" w:color="auto"/>
              <w:left w:val="single" w:sz="4" w:space="0" w:color="auto"/>
              <w:bottom w:val="single" w:sz="8" w:space="0" w:color="auto"/>
              <w:right w:val="single" w:sz="4" w:space="0" w:color="000000"/>
            </w:tcBorders>
            <w:noWrap/>
            <w:vAlign w:val="center"/>
          </w:tcPr>
          <w:p w:rsidR="008C3C11" w:rsidRPr="00C825EB" w:rsidRDefault="008C3C11" w:rsidP="00BD1A5E">
            <w:pPr>
              <w:spacing w:before="60" w:after="60"/>
              <w:jc w:val="center"/>
              <w:rPr>
                <w:sz w:val="18"/>
                <w:szCs w:val="18"/>
              </w:rPr>
            </w:pPr>
            <w:r w:rsidRPr="00C825EB">
              <w:rPr>
                <w:sz w:val="18"/>
                <w:szCs w:val="18"/>
              </w:rPr>
              <w:t>1</w:t>
            </w:r>
          </w:p>
        </w:tc>
        <w:tc>
          <w:tcPr>
            <w:tcW w:w="562" w:type="dxa"/>
            <w:tcBorders>
              <w:top w:val="single" w:sz="8" w:space="0" w:color="auto"/>
              <w:left w:val="single" w:sz="4" w:space="0" w:color="auto"/>
              <w:bottom w:val="single" w:sz="8" w:space="0" w:color="auto"/>
              <w:right w:val="single" w:sz="4" w:space="0" w:color="000000"/>
            </w:tcBorders>
            <w:noWrap/>
            <w:vAlign w:val="center"/>
          </w:tcPr>
          <w:p w:rsidR="008C3C11" w:rsidRPr="00C825EB" w:rsidRDefault="008C3C11" w:rsidP="00BD1A5E">
            <w:pPr>
              <w:spacing w:before="60" w:after="60"/>
              <w:jc w:val="center"/>
              <w:rPr>
                <w:sz w:val="18"/>
                <w:szCs w:val="18"/>
              </w:rPr>
            </w:pPr>
          </w:p>
        </w:tc>
        <w:tc>
          <w:tcPr>
            <w:tcW w:w="546" w:type="dxa"/>
            <w:tcBorders>
              <w:top w:val="single" w:sz="8" w:space="0" w:color="auto"/>
              <w:left w:val="single" w:sz="4" w:space="0" w:color="auto"/>
              <w:bottom w:val="single" w:sz="8" w:space="0" w:color="auto"/>
              <w:right w:val="single" w:sz="4" w:space="0" w:color="000000"/>
            </w:tcBorders>
            <w:noWrap/>
            <w:vAlign w:val="center"/>
          </w:tcPr>
          <w:p w:rsidR="008C3C11" w:rsidRPr="00C825EB" w:rsidRDefault="008C3C11" w:rsidP="00BD1A5E">
            <w:pPr>
              <w:spacing w:before="60" w:after="60"/>
              <w:jc w:val="center"/>
              <w:rPr>
                <w:sz w:val="18"/>
                <w:szCs w:val="18"/>
              </w:rPr>
            </w:pPr>
            <w:r w:rsidRPr="00C825EB">
              <w:rPr>
                <w:sz w:val="18"/>
                <w:szCs w:val="18"/>
              </w:rPr>
              <w:t>1</w:t>
            </w:r>
          </w:p>
        </w:tc>
        <w:tc>
          <w:tcPr>
            <w:tcW w:w="545" w:type="dxa"/>
            <w:tcBorders>
              <w:top w:val="single" w:sz="8" w:space="0" w:color="auto"/>
              <w:left w:val="nil"/>
              <w:bottom w:val="single" w:sz="8"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tcBorders>
              <w:top w:val="single" w:sz="8" w:space="0" w:color="auto"/>
              <w:left w:val="nil"/>
              <w:bottom w:val="single" w:sz="8" w:space="0" w:color="auto"/>
              <w:right w:val="single" w:sz="12" w:space="0" w:color="auto"/>
            </w:tcBorders>
            <w:noWrap/>
            <w:vAlign w:val="center"/>
          </w:tcPr>
          <w:p w:rsidR="008C3C11" w:rsidRPr="00C825EB" w:rsidRDefault="008C3C11" w:rsidP="00BD1A5E">
            <w:pPr>
              <w:spacing w:before="60" w:after="60"/>
              <w:rPr>
                <w:sz w:val="18"/>
                <w:szCs w:val="18"/>
              </w:rPr>
            </w:pPr>
            <w:r w:rsidRPr="00C825EB">
              <w:rPr>
                <w:sz w:val="18"/>
                <w:szCs w:val="18"/>
              </w:rPr>
              <w:t>2</w:t>
            </w:r>
          </w:p>
        </w:tc>
      </w:tr>
      <w:tr w:rsidR="008C3C11" w:rsidRPr="00C825EB" w:rsidTr="00BD1A5E">
        <w:trPr>
          <w:trHeight w:val="948"/>
          <w:jc w:val="center"/>
        </w:trPr>
        <w:tc>
          <w:tcPr>
            <w:tcW w:w="1596" w:type="dxa"/>
            <w:tcBorders>
              <w:top w:val="nil"/>
              <w:left w:val="single" w:sz="12" w:space="0" w:color="auto"/>
              <w:bottom w:val="single" w:sz="12" w:space="0" w:color="auto"/>
              <w:right w:val="nil"/>
            </w:tcBorders>
            <w:vAlign w:val="center"/>
          </w:tcPr>
          <w:p w:rsidR="008C3C11" w:rsidRPr="00C825EB" w:rsidRDefault="008C3C11" w:rsidP="00BD1A5E">
            <w:pPr>
              <w:spacing w:before="60" w:after="60"/>
              <w:rPr>
                <w:sz w:val="18"/>
                <w:szCs w:val="18"/>
              </w:rPr>
            </w:pPr>
            <w:r w:rsidRPr="00C825EB">
              <w:rPr>
                <w:sz w:val="18"/>
                <w:szCs w:val="18"/>
              </w:rPr>
              <w:t>Baterías ensambladas con baterías sometidas a prueba</w:t>
            </w:r>
            <w:r w:rsidRPr="00C825EB">
              <w:rPr>
                <w:sz w:val="18"/>
                <w:szCs w:val="18"/>
              </w:rPr>
              <w:br/>
              <w:t>&gt; 6 200 Wh o &gt;500g Li</w:t>
            </w:r>
            <w:r w:rsidRPr="00C825EB">
              <w:rPr>
                <w:sz w:val="18"/>
                <w:szCs w:val="18"/>
                <w:vertAlign w:val="superscript"/>
              </w:rPr>
              <w:t>c</w:t>
            </w:r>
          </w:p>
        </w:tc>
        <w:tc>
          <w:tcPr>
            <w:tcW w:w="2514" w:type="dxa"/>
            <w:tcBorders>
              <w:top w:val="nil"/>
              <w:left w:val="single" w:sz="4" w:space="0" w:color="auto"/>
              <w:bottom w:val="single" w:sz="12" w:space="0" w:color="auto"/>
              <w:right w:val="single" w:sz="4" w:space="0" w:color="auto"/>
            </w:tcBorders>
            <w:noWrap/>
            <w:vAlign w:val="bottom"/>
          </w:tcPr>
          <w:p w:rsidR="008C3C11" w:rsidRPr="00C825EB" w:rsidRDefault="008C3C11" w:rsidP="00BD1A5E">
            <w:pPr>
              <w:spacing w:before="60" w:after="60"/>
              <w:rPr>
                <w:sz w:val="18"/>
                <w:szCs w:val="18"/>
              </w:rPr>
            </w:pPr>
            <w:r w:rsidRPr="00C825EB">
              <w:rPr>
                <w:sz w:val="18"/>
                <w:szCs w:val="18"/>
              </w:rPr>
              <w:t> </w:t>
            </w:r>
          </w:p>
        </w:tc>
        <w:tc>
          <w:tcPr>
            <w:tcW w:w="567" w:type="dxa"/>
            <w:tcBorders>
              <w:top w:val="nil"/>
              <w:left w:val="nil"/>
              <w:bottom w:val="single" w:sz="12"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12" w:space="0" w:color="auto"/>
              <w:right w:val="nil"/>
            </w:tcBorders>
            <w:noWrap/>
            <w:vAlign w:val="bottom"/>
          </w:tcPr>
          <w:p w:rsidR="008C3C11" w:rsidRPr="00C825EB" w:rsidRDefault="008C3C11" w:rsidP="00BD1A5E">
            <w:pPr>
              <w:spacing w:before="60" w:after="60"/>
              <w:jc w:val="center"/>
              <w:rPr>
                <w:sz w:val="18"/>
                <w:szCs w:val="18"/>
              </w:rPr>
            </w:pPr>
          </w:p>
        </w:tc>
        <w:tc>
          <w:tcPr>
            <w:tcW w:w="567" w:type="dxa"/>
            <w:tcBorders>
              <w:top w:val="nil"/>
              <w:left w:val="single" w:sz="4" w:space="0" w:color="auto"/>
              <w:bottom w:val="single" w:sz="12" w:space="0" w:color="auto"/>
              <w:right w:val="nil"/>
            </w:tcBorders>
            <w:noWrap/>
            <w:vAlign w:val="bottom"/>
          </w:tcPr>
          <w:p w:rsidR="008C3C11" w:rsidRPr="00C825EB" w:rsidRDefault="008C3C11" w:rsidP="00BD1A5E">
            <w:pPr>
              <w:spacing w:before="60" w:after="60"/>
              <w:jc w:val="center"/>
              <w:rPr>
                <w:sz w:val="18"/>
                <w:szCs w:val="18"/>
              </w:rPr>
            </w:pPr>
          </w:p>
        </w:tc>
        <w:tc>
          <w:tcPr>
            <w:tcW w:w="503" w:type="dxa"/>
            <w:tcBorders>
              <w:top w:val="nil"/>
              <w:left w:val="single" w:sz="4" w:space="0" w:color="auto"/>
              <w:bottom w:val="single" w:sz="12" w:space="0" w:color="auto"/>
              <w:right w:val="nil"/>
            </w:tcBorders>
            <w:noWrap/>
            <w:vAlign w:val="bottom"/>
          </w:tcPr>
          <w:p w:rsidR="008C3C11" w:rsidRPr="00C825EB" w:rsidRDefault="008C3C11" w:rsidP="00BD1A5E">
            <w:pPr>
              <w:spacing w:before="60" w:after="60"/>
              <w:jc w:val="center"/>
              <w:rPr>
                <w:sz w:val="18"/>
                <w:szCs w:val="18"/>
              </w:rPr>
            </w:pPr>
          </w:p>
        </w:tc>
        <w:tc>
          <w:tcPr>
            <w:tcW w:w="489" w:type="dxa"/>
            <w:tcBorders>
              <w:top w:val="nil"/>
              <w:left w:val="single" w:sz="4" w:space="0" w:color="auto"/>
              <w:bottom w:val="single" w:sz="12" w:space="0" w:color="auto"/>
              <w:right w:val="nil"/>
            </w:tcBorders>
            <w:noWrap/>
            <w:vAlign w:val="bottom"/>
          </w:tcPr>
          <w:p w:rsidR="008C3C11" w:rsidRPr="00C825EB" w:rsidRDefault="008C3C11" w:rsidP="00BD1A5E">
            <w:pPr>
              <w:spacing w:before="60" w:after="60"/>
              <w:jc w:val="center"/>
              <w:rPr>
                <w:sz w:val="18"/>
                <w:szCs w:val="18"/>
              </w:rPr>
            </w:pPr>
          </w:p>
        </w:tc>
        <w:tc>
          <w:tcPr>
            <w:tcW w:w="562" w:type="dxa"/>
            <w:tcBorders>
              <w:top w:val="nil"/>
              <w:left w:val="single" w:sz="4" w:space="0" w:color="auto"/>
              <w:bottom w:val="single" w:sz="12"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6" w:type="dxa"/>
            <w:tcBorders>
              <w:top w:val="nil"/>
              <w:left w:val="nil"/>
              <w:bottom w:val="single" w:sz="12"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545" w:type="dxa"/>
            <w:tcBorders>
              <w:top w:val="nil"/>
              <w:left w:val="nil"/>
              <w:bottom w:val="single" w:sz="12" w:space="0" w:color="auto"/>
              <w:right w:val="single" w:sz="4" w:space="0" w:color="auto"/>
            </w:tcBorders>
            <w:noWrap/>
            <w:vAlign w:val="bottom"/>
          </w:tcPr>
          <w:p w:rsidR="008C3C11" w:rsidRPr="00C825EB" w:rsidRDefault="008C3C11" w:rsidP="00BD1A5E">
            <w:pPr>
              <w:spacing w:before="60" w:after="60"/>
              <w:jc w:val="center"/>
              <w:rPr>
                <w:sz w:val="18"/>
                <w:szCs w:val="18"/>
              </w:rPr>
            </w:pPr>
          </w:p>
        </w:tc>
        <w:tc>
          <w:tcPr>
            <w:tcW w:w="687" w:type="dxa"/>
            <w:tcBorders>
              <w:top w:val="nil"/>
              <w:left w:val="nil"/>
              <w:bottom w:val="single" w:sz="12" w:space="0" w:color="auto"/>
              <w:right w:val="single" w:sz="12" w:space="0" w:color="auto"/>
            </w:tcBorders>
            <w:noWrap/>
            <w:vAlign w:val="center"/>
          </w:tcPr>
          <w:p w:rsidR="008C3C11" w:rsidRPr="00C825EB" w:rsidRDefault="008C3C11" w:rsidP="00BD1A5E">
            <w:pPr>
              <w:spacing w:before="60" w:after="60"/>
              <w:rPr>
                <w:sz w:val="18"/>
                <w:szCs w:val="18"/>
              </w:rPr>
            </w:pPr>
            <w:r w:rsidRPr="00C825EB">
              <w:rPr>
                <w:sz w:val="18"/>
                <w:szCs w:val="18"/>
              </w:rPr>
              <w:t>0</w:t>
            </w:r>
          </w:p>
        </w:tc>
      </w:tr>
    </w:tbl>
    <w:p w:rsidR="008C3C11" w:rsidRPr="00BD0731" w:rsidRDefault="008C3C11" w:rsidP="008C3C11">
      <w:pPr>
        <w:pStyle w:val="SingleTxtG"/>
        <w:spacing w:before="120" w:line="240" w:lineRule="auto"/>
        <w:rPr>
          <w:i/>
        </w:rPr>
      </w:pPr>
      <w:r>
        <w:rPr>
          <w:vertAlign w:val="superscript"/>
        </w:rPr>
        <w:t>a</w:t>
      </w:r>
      <w:r w:rsidRPr="00BD0731">
        <w:tab/>
      </w:r>
      <w:r w:rsidRPr="00BD0731">
        <w:rPr>
          <w:i/>
        </w:rPr>
        <w:t>Las baterías o baterías de una sola pila no equipadas con protección contra la sobrecarga que estén diseñadas únicamente para su utilización como un componente de otra batería o de un equipo que cuenten con esa protección, no están sujet</w:t>
      </w:r>
      <w:r>
        <w:rPr>
          <w:i/>
        </w:rPr>
        <w:t>a</w:t>
      </w:r>
      <w:r w:rsidRPr="00BD0731">
        <w:rPr>
          <w:i/>
        </w:rPr>
        <w:t>s a</w:t>
      </w:r>
      <w:r>
        <w:rPr>
          <w:i/>
        </w:rPr>
        <w:t xml:space="preserve"> los requisitos de esta prueba;</w:t>
      </w:r>
    </w:p>
    <w:p w:rsidR="008C3C11" w:rsidRPr="00BD0731" w:rsidRDefault="008C3C11" w:rsidP="008C3C11">
      <w:pPr>
        <w:pStyle w:val="SingleTxtG"/>
        <w:rPr>
          <w:i/>
        </w:rPr>
      </w:pPr>
      <w:r w:rsidRPr="00BD0731">
        <w:rPr>
          <w:vertAlign w:val="superscript"/>
        </w:rPr>
        <w:t>b</w:t>
      </w:r>
      <w:r w:rsidRPr="00BD0731">
        <w:tab/>
        <w:t>A</w:t>
      </w:r>
      <w:r w:rsidRPr="00BD0731">
        <w:rPr>
          <w:i/>
        </w:rPr>
        <w:t xml:space="preserve"> excepción del ensayo de sobrecarga T.7, una batería de una sola pila que contenga una pila ya probada no tendrá que ser sometida a ensayos a menos que un cambio en el diseño de la pila pudiera suponer que no superase algún ensayo;</w:t>
      </w:r>
    </w:p>
    <w:p w:rsidR="008C3C11" w:rsidRPr="009D6BC6" w:rsidRDefault="008C3C11" w:rsidP="00C47901">
      <w:pPr>
        <w:pStyle w:val="ListParagraph"/>
        <w:ind w:left="1134"/>
        <w:rPr>
          <w:i/>
          <w:lang w:val="es-ES"/>
        </w:rPr>
      </w:pPr>
      <w:r w:rsidRPr="00BD0731">
        <w:rPr>
          <w:vertAlign w:val="superscript"/>
          <w:lang w:val="es-ES"/>
        </w:rPr>
        <w:t>c</w:t>
      </w:r>
      <w:r w:rsidRPr="00BD0731">
        <w:rPr>
          <w:lang w:val="es-ES"/>
        </w:rPr>
        <w:tab/>
      </w:r>
      <w:r w:rsidRPr="00BD0731">
        <w:rPr>
          <w:i/>
          <w:lang w:val="es-ES"/>
        </w:rPr>
        <w:t>Si la batería ensamblada es de un tipo que se haya verificado que está protegido contra</w:t>
      </w:r>
      <w:r w:rsidRPr="009D6BC6">
        <w:rPr>
          <w:i/>
          <w:lang w:val="es-ES"/>
        </w:rPr>
        <w:t xml:space="preserve">: </w:t>
      </w:r>
    </w:p>
    <w:p w:rsidR="008C3C11" w:rsidRPr="009D6BC6" w:rsidRDefault="008C3C11" w:rsidP="008C3C11">
      <w:pPr>
        <w:spacing w:line="240" w:lineRule="auto"/>
        <w:ind w:left="1701"/>
        <w:rPr>
          <w:i/>
        </w:rPr>
      </w:pPr>
      <w:r w:rsidRPr="009D6BC6">
        <w:rPr>
          <w:i/>
        </w:rPr>
        <w:t>i)</w:t>
      </w:r>
      <w:r w:rsidRPr="009D6BC6">
        <w:rPr>
          <w:i/>
        </w:rPr>
        <w:tab/>
        <w:t xml:space="preserve">Sobrecarga; </w:t>
      </w:r>
    </w:p>
    <w:p w:rsidR="008C3C11" w:rsidRPr="009D6BC6" w:rsidRDefault="008C3C11" w:rsidP="008C3C11">
      <w:pPr>
        <w:spacing w:line="240" w:lineRule="auto"/>
        <w:ind w:left="1701"/>
        <w:rPr>
          <w:i/>
        </w:rPr>
      </w:pPr>
      <w:r w:rsidRPr="009D6BC6">
        <w:rPr>
          <w:i/>
        </w:rPr>
        <w:t>ii)</w:t>
      </w:r>
      <w:r w:rsidRPr="009D6BC6">
        <w:rPr>
          <w:i/>
        </w:rPr>
        <w:tab/>
        <w:t xml:space="preserve">Cortocircuito; y </w:t>
      </w:r>
    </w:p>
    <w:p w:rsidR="008C3C11" w:rsidRPr="002E726F" w:rsidRDefault="008C3C11" w:rsidP="00C47901">
      <w:pPr>
        <w:spacing w:after="120" w:line="240" w:lineRule="auto"/>
        <w:ind w:left="1701"/>
        <w:rPr>
          <w:i/>
        </w:rPr>
      </w:pPr>
      <w:r w:rsidRPr="009D6BC6">
        <w:rPr>
          <w:i/>
        </w:rPr>
        <w:t>iii)</w:t>
      </w:r>
      <w:r w:rsidRPr="009D6BC6">
        <w:rPr>
          <w:i/>
        </w:rPr>
        <w:tab/>
        <w:t>Sobredescarga entre las baterías.</w:t>
      </w:r>
    </w:p>
    <w:p w:rsidR="008C3C11" w:rsidRPr="0050778E" w:rsidRDefault="008C3C11" w:rsidP="008C3C11">
      <w:pPr>
        <w:pStyle w:val="SingleTxtG"/>
        <w:rPr>
          <w:i/>
        </w:rPr>
      </w:pPr>
      <w:r w:rsidRPr="002E726F">
        <w:rPr>
          <w:vertAlign w:val="superscript"/>
        </w:rPr>
        <w:t>d</w:t>
      </w:r>
      <w:r w:rsidRPr="002E726F">
        <w:tab/>
      </w:r>
      <w:r w:rsidRPr="009D6BC6">
        <w:rPr>
          <w:i/>
        </w:rPr>
        <w:t xml:space="preserve">La suma representa el número de ensayos necesarios, </w:t>
      </w:r>
      <w:r w:rsidRPr="0050778E">
        <w:rPr>
          <w:i/>
        </w:rPr>
        <w:t>no el número de pilas o baterías sometidas a ensayo.”.</w:t>
      </w:r>
    </w:p>
    <w:p w:rsidR="008C3C11" w:rsidRPr="0050778E" w:rsidRDefault="008C3C11" w:rsidP="008C3C11">
      <w:pPr>
        <w:pStyle w:val="SingleTxtG"/>
      </w:pPr>
      <w:r w:rsidRPr="0050778E">
        <w:t>38.3</w:t>
      </w:r>
      <w:r w:rsidRPr="0050778E">
        <w:tab/>
        <w:t>Añádase la nueva subsección 38.3.5 siguiente:</w:t>
      </w:r>
    </w:p>
    <w:p w:rsidR="008C3C11" w:rsidRPr="0050778E" w:rsidRDefault="008C3C11" w:rsidP="008C3C11">
      <w:pPr>
        <w:pStyle w:val="SingleTxtG"/>
      </w:pPr>
      <w:r w:rsidRPr="0050778E">
        <w:t>“</w:t>
      </w:r>
      <w:r w:rsidRPr="0050778E">
        <w:rPr>
          <w:b/>
        </w:rPr>
        <w:t>38.3.5</w:t>
      </w:r>
      <w:r w:rsidRPr="0050778E">
        <w:rPr>
          <w:b/>
        </w:rPr>
        <w:tab/>
      </w:r>
      <w:r w:rsidRPr="0050778E">
        <w:rPr>
          <w:b/>
          <w:i/>
        </w:rPr>
        <w:t>Resumen de l</w:t>
      </w:r>
      <w:r>
        <w:rPr>
          <w:b/>
          <w:i/>
        </w:rPr>
        <w:t xml:space="preserve">as pruebas </w:t>
      </w:r>
      <w:r w:rsidRPr="0050778E">
        <w:rPr>
          <w:b/>
          <w:i/>
        </w:rPr>
        <w:t xml:space="preserve">de pilas y baterías de litio </w:t>
      </w:r>
    </w:p>
    <w:p w:rsidR="008C3C11" w:rsidRPr="0050778E" w:rsidRDefault="008C3C11" w:rsidP="008C3C11">
      <w:pPr>
        <w:pStyle w:val="SingleTxtG"/>
      </w:pPr>
      <w:r w:rsidRPr="0050778E">
        <w:t xml:space="preserve">Se facilitará el siguiente resumen de </w:t>
      </w:r>
      <w:r>
        <w:t>las pruebas</w:t>
      </w:r>
      <w:r w:rsidRPr="0050778E">
        <w:t>:</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71"/>
      </w:tblGrid>
      <w:tr w:rsidR="008C3C11" w:rsidRPr="001F42EE" w:rsidTr="008E2E6C">
        <w:tc>
          <w:tcPr>
            <w:tcW w:w="7371" w:type="dxa"/>
            <w:tcBorders>
              <w:bottom w:val="single" w:sz="4" w:space="0" w:color="auto"/>
            </w:tcBorders>
          </w:tcPr>
          <w:p w:rsidR="008C3C11" w:rsidRPr="001F42EE" w:rsidRDefault="008C3C11" w:rsidP="008C3C11">
            <w:pPr>
              <w:jc w:val="center"/>
              <w:rPr>
                <w:b/>
              </w:rPr>
            </w:pPr>
            <w:r w:rsidRPr="001F42EE">
              <w:rPr>
                <w:b/>
              </w:rPr>
              <w:t xml:space="preserve">Resumen de </w:t>
            </w:r>
            <w:r>
              <w:rPr>
                <w:b/>
              </w:rPr>
              <w:t>las pruebas</w:t>
            </w:r>
            <w:r w:rsidRPr="001F42EE">
              <w:rPr>
                <w:b/>
              </w:rPr>
              <w:t xml:space="preserve"> de pilas y baterías de litio de conformidad </w:t>
            </w:r>
            <w:r w:rsidRPr="001F42EE">
              <w:rPr>
                <w:b/>
              </w:rPr>
              <w:br/>
              <w:t xml:space="preserve">con la subsección 38.3 del Manual de Pruebas y Criterios </w:t>
            </w:r>
          </w:p>
        </w:tc>
      </w:tr>
      <w:tr w:rsidR="008C3C11" w:rsidRPr="001F42EE" w:rsidTr="00C47901">
        <w:tc>
          <w:tcPr>
            <w:tcW w:w="7371" w:type="dxa"/>
            <w:tcBorders>
              <w:bottom w:val="nil"/>
            </w:tcBorders>
          </w:tcPr>
          <w:p w:rsidR="008C3C11" w:rsidRPr="001F42EE" w:rsidRDefault="008C3C11" w:rsidP="00C47901">
            <w:pPr>
              <w:spacing w:before="120" w:after="60" w:line="240" w:lineRule="auto"/>
              <w:ind w:left="159" w:right="567"/>
            </w:pPr>
            <w:r w:rsidRPr="001F42EE">
              <w:t xml:space="preserve">En el presente resumen de </w:t>
            </w:r>
            <w:r>
              <w:t>las pruebas</w:t>
            </w:r>
            <w:r w:rsidRPr="001F42EE">
              <w:t xml:space="preserve"> </w:t>
            </w:r>
            <w:r>
              <w:t>s</w:t>
            </w:r>
            <w:r w:rsidRPr="001F42EE">
              <w:t xml:space="preserve">e facilitará la información siguiente: </w:t>
            </w:r>
          </w:p>
          <w:p w:rsidR="008C3C11" w:rsidRPr="001F42EE" w:rsidRDefault="008C3C11" w:rsidP="00BD1A5E">
            <w:pPr>
              <w:tabs>
                <w:tab w:val="left" w:pos="615"/>
              </w:tabs>
              <w:spacing w:after="60" w:line="240" w:lineRule="auto"/>
              <w:ind w:left="567" w:right="567" w:hanging="432"/>
            </w:pPr>
            <w:r w:rsidRPr="001F42EE">
              <w:t>a)</w:t>
            </w:r>
            <w:r w:rsidRPr="001F42EE">
              <w:tab/>
              <w:t xml:space="preserve">El nombre del fabricante de la pila, batería o producto, según proceda; </w:t>
            </w:r>
          </w:p>
          <w:p w:rsidR="008C3C11" w:rsidRPr="001F42EE" w:rsidRDefault="008C3C11" w:rsidP="00BD1A5E">
            <w:pPr>
              <w:tabs>
                <w:tab w:val="left" w:pos="615"/>
              </w:tabs>
              <w:spacing w:after="60" w:line="240" w:lineRule="auto"/>
              <w:ind w:left="567" w:right="567" w:hanging="432"/>
            </w:pPr>
            <w:r w:rsidRPr="001F42EE">
              <w:t xml:space="preserve">b) </w:t>
            </w:r>
            <w:r w:rsidRPr="001F42EE">
              <w:tab/>
              <w:t xml:space="preserve">La información de contacto del fabricante de la pila, batería o producto, que habrá de incluir las señas, el número de teléfono, la dirección de correo electrónico y el sitio web donde pueda obtenerse más información; </w:t>
            </w:r>
          </w:p>
          <w:p w:rsidR="008C3C11" w:rsidRPr="001F42EE" w:rsidRDefault="008C3C11" w:rsidP="00BD1A5E">
            <w:pPr>
              <w:tabs>
                <w:tab w:val="left" w:pos="615"/>
              </w:tabs>
              <w:spacing w:after="60" w:line="240" w:lineRule="auto"/>
              <w:ind w:left="567" w:right="567" w:hanging="432"/>
            </w:pPr>
            <w:r w:rsidRPr="001F42EE">
              <w:t xml:space="preserve">c) </w:t>
            </w:r>
            <w:r w:rsidRPr="001F42EE">
              <w:tab/>
              <w:t xml:space="preserve">El nombre del laboratorio de ensayos, junto con las señas, el número de teléfono, la dirección de correo electrónico y el sitio web donde pueda obtenerse más información; </w:t>
            </w:r>
          </w:p>
          <w:p w:rsidR="008C3C11" w:rsidRPr="001F42EE" w:rsidRDefault="008C3C11" w:rsidP="00BD1A5E">
            <w:pPr>
              <w:tabs>
                <w:tab w:val="left" w:pos="615"/>
              </w:tabs>
              <w:spacing w:after="60" w:line="240" w:lineRule="auto"/>
              <w:ind w:left="567" w:right="567" w:hanging="432"/>
            </w:pPr>
            <w:r w:rsidRPr="001F42EE">
              <w:t>d)</w:t>
            </w:r>
            <w:r w:rsidRPr="001F42EE">
              <w:tab/>
              <w:t xml:space="preserve">Un número único de identificación del informe sobre </w:t>
            </w:r>
            <w:r>
              <w:t>las pruebas</w:t>
            </w:r>
            <w:r w:rsidRPr="001F42EE">
              <w:t xml:space="preserve">; </w:t>
            </w:r>
          </w:p>
          <w:p w:rsidR="008C3C11" w:rsidRPr="001F42EE" w:rsidRDefault="008E2E6C" w:rsidP="008E2E6C">
            <w:pPr>
              <w:tabs>
                <w:tab w:val="left" w:pos="615"/>
              </w:tabs>
              <w:spacing w:after="60" w:line="240" w:lineRule="auto"/>
              <w:ind w:left="567" w:right="567" w:hanging="432"/>
            </w:pPr>
            <w:r>
              <w:t>e)</w:t>
            </w:r>
            <w:r w:rsidR="008C3C11" w:rsidRPr="001F42EE">
              <w:tab/>
              <w:t xml:space="preserve">La fecha del informe sobre </w:t>
            </w:r>
            <w:r w:rsidR="008C3C11">
              <w:t>las pruebas</w:t>
            </w:r>
            <w:r w:rsidR="008C3C11" w:rsidRPr="001F42EE">
              <w:t xml:space="preserve">; </w:t>
            </w:r>
          </w:p>
          <w:p w:rsidR="008C3C11" w:rsidRPr="001F42EE" w:rsidRDefault="008C3C11" w:rsidP="00C47901">
            <w:pPr>
              <w:tabs>
                <w:tab w:val="left" w:pos="615"/>
              </w:tabs>
              <w:spacing w:after="60" w:line="240" w:lineRule="auto"/>
              <w:ind w:left="567" w:right="567" w:hanging="432"/>
            </w:pPr>
            <w:r w:rsidRPr="001F42EE">
              <w:t xml:space="preserve">f) </w:t>
            </w:r>
            <w:r w:rsidRPr="001F42EE">
              <w:tab/>
              <w:t>Una descripción de la pila o batería, que habrá de incluir, como mínimo:</w:t>
            </w:r>
          </w:p>
          <w:p w:rsidR="008C3C11" w:rsidRPr="001F42EE" w:rsidRDefault="008C3C11" w:rsidP="00BD1A5E">
            <w:pPr>
              <w:tabs>
                <w:tab w:val="left" w:pos="615"/>
              </w:tabs>
              <w:spacing w:after="60" w:line="240" w:lineRule="auto"/>
              <w:ind w:left="567" w:right="567"/>
            </w:pPr>
            <w:r w:rsidRPr="001F42EE">
              <w:t xml:space="preserve">i) </w:t>
            </w:r>
            <w:r w:rsidRPr="001F42EE">
              <w:tab/>
              <w:t xml:space="preserve">Si la pila o batería es de iones de litio o de litio metálico; </w:t>
            </w:r>
          </w:p>
          <w:p w:rsidR="008C3C11" w:rsidRPr="001F42EE" w:rsidRDefault="008C3C11" w:rsidP="008E2E6C">
            <w:pPr>
              <w:tabs>
                <w:tab w:val="left" w:pos="615"/>
              </w:tabs>
              <w:spacing w:after="60" w:line="240" w:lineRule="auto"/>
              <w:ind w:left="567" w:right="567"/>
            </w:pPr>
            <w:r w:rsidRPr="001F42EE">
              <w:t xml:space="preserve">ii) </w:t>
            </w:r>
            <w:r w:rsidRPr="001F42EE">
              <w:tab/>
              <w:t>La masa;</w:t>
            </w:r>
          </w:p>
        </w:tc>
      </w:tr>
      <w:tr w:rsidR="008E2E6C" w:rsidRPr="001F42EE" w:rsidTr="00C47901">
        <w:tc>
          <w:tcPr>
            <w:tcW w:w="7371" w:type="dxa"/>
            <w:tcBorders>
              <w:top w:val="nil"/>
              <w:bottom w:val="single" w:sz="4" w:space="0" w:color="auto"/>
            </w:tcBorders>
          </w:tcPr>
          <w:p w:rsidR="008E2E6C" w:rsidRPr="001F42EE" w:rsidRDefault="008E2E6C" w:rsidP="008E2E6C">
            <w:pPr>
              <w:tabs>
                <w:tab w:val="left" w:pos="615"/>
              </w:tabs>
              <w:spacing w:after="60" w:line="240" w:lineRule="auto"/>
              <w:ind w:left="473"/>
            </w:pPr>
            <w:r w:rsidRPr="001F42EE">
              <w:lastRenderedPageBreak/>
              <w:t xml:space="preserve">iii) </w:t>
            </w:r>
            <w:r w:rsidRPr="001F42EE">
              <w:tab/>
              <w:t xml:space="preserve">La capacidad en vatios-hora o el contenido de litio; </w:t>
            </w:r>
          </w:p>
          <w:p w:rsidR="008E2E6C" w:rsidRPr="001F42EE" w:rsidRDefault="008E2E6C" w:rsidP="008E2E6C">
            <w:pPr>
              <w:tabs>
                <w:tab w:val="left" w:pos="615"/>
              </w:tabs>
              <w:spacing w:after="60" w:line="240" w:lineRule="auto"/>
              <w:ind w:left="473"/>
            </w:pPr>
            <w:r w:rsidRPr="001F42EE">
              <w:t xml:space="preserve">iv) </w:t>
            </w:r>
            <w:r w:rsidRPr="001F42EE">
              <w:tab/>
              <w:t>Una descripción física de la pila o batería; y</w:t>
            </w:r>
          </w:p>
          <w:p w:rsidR="008E2E6C" w:rsidRPr="001F42EE" w:rsidRDefault="008E2E6C" w:rsidP="008E2E6C">
            <w:pPr>
              <w:tabs>
                <w:tab w:val="left" w:pos="615"/>
              </w:tabs>
              <w:spacing w:after="60" w:line="240" w:lineRule="auto"/>
              <w:ind w:left="473"/>
            </w:pPr>
            <w:r w:rsidRPr="001F42EE">
              <w:t xml:space="preserve">v) </w:t>
            </w:r>
            <w:r w:rsidRPr="001F42EE">
              <w:tab/>
              <w:t xml:space="preserve">Los números de modelo. </w:t>
            </w:r>
          </w:p>
          <w:p w:rsidR="008E2E6C" w:rsidRPr="001F42EE" w:rsidRDefault="008E2E6C" w:rsidP="008E2E6C">
            <w:pPr>
              <w:tabs>
                <w:tab w:val="left" w:pos="615"/>
              </w:tabs>
              <w:spacing w:after="60" w:line="240" w:lineRule="auto"/>
              <w:ind w:left="567" w:right="567" w:hanging="432"/>
            </w:pPr>
            <w:r w:rsidRPr="001F42EE">
              <w:t xml:space="preserve">g) </w:t>
            </w:r>
            <w:r w:rsidRPr="001F42EE">
              <w:tab/>
              <w:t xml:space="preserve">Una lista de </w:t>
            </w:r>
            <w:r>
              <w:t>las pruebas</w:t>
            </w:r>
            <w:r w:rsidRPr="001F42EE">
              <w:t xml:space="preserve"> </w:t>
            </w:r>
            <w:r>
              <w:t>realizada</w:t>
            </w:r>
            <w:r w:rsidRPr="001F42EE">
              <w:t xml:space="preserve">s y los resultados obtenidos (es decir, si se han superado o no); </w:t>
            </w:r>
          </w:p>
          <w:p w:rsidR="008E2E6C" w:rsidRPr="001F42EE" w:rsidRDefault="008E2E6C" w:rsidP="008E2E6C">
            <w:pPr>
              <w:tabs>
                <w:tab w:val="left" w:pos="615"/>
              </w:tabs>
              <w:spacing w:after="60" w:line="240" w:lineRule="auto"/>
              <w:ind w:left="567" w:right="567" w:hanging="432"/>
            </w:pPr>
            <w:r w:rsidRPr="001F42EE">
              <w:t xml:space="preserve">h) </w:t>
            </w:r>
            <w:r w:rsidRPr="001F42EE">
              <w:tab/>
              <w:t xml:space="preserve">Una referencia, si procede, a los requisitos de </w:t>
            </w:r>
            <w:r>
              <w:t>prueba</w:t>
            </w:r>
            <w:r w:rsidRPr="001F42EE">
              <w:t xml:space="preserve"> de las baterías ensambladas (es decir, 38.3.3 f) y 38.3.3 g)); </w:t>
            </w:r>
          </w:p>
          <w:p w:rsidR="008E2E6C" w:rsidRPr="001F42EE" w:rsidRDefault="008E2E6C" w:rsidP="008E2E6C">
            <w:pPr>
              <w:tabs>
                <w:tab w:val="left" w:pos="615"/>
              </w:tabs>
              <w:spacing w:after="60" w:line="240" w:lineRule="auto"/>
              <w:ind w:left="567" w:right="567" w:hanging="432"/>
            </w:pPr>
            <w:r w:rsidRPr="001F42EE">
              <w:t xml:space="preserve">i) </w:t>
            </w:r>
            <w:r w:rsidRPr="001F42EE">
              <w:tab/>
              <w:t xml:space="preserve">Una referencia a la edición revisada del Manual de Pruebas y Criterios utilizada y, en su caso, sus enmiendas; y </w:t>
            </w:r>
          </w:p>
          <w:p w:rsidR="008E2E6C" w:rsidRPr="001F42EE" w:rsidRDefault="008E2E6C" w:rsidP="00C47901">
            <w:pPr>
              <w:tabs>
                <w:tab w:val="left" w:pos="615"/>
              </w:tabs>
              <w:spacing w:after="120" w:line="240" w:lineRule="auto"/>
              <w:ind w:left="567" w:right="567" w:hanging="431"/>
            </w:pPr>
            <w:r w:rsidRPr="001F42EE">
              <w:t xml:space="preserve">j) </w:t>
            </w:r>
            <w:r w:rsidRPr="001F42EE">
              <w:tab/>
              <w:t>La firma, con el nombre y el cargo del firmante y una indicación de la validez de la información facilitada.</w:t>
            </w:r>
          </w:p>
        </w:tc>
      </w:tr>
    </w:tbl>
    <w:p w:rsidR="008C3C11" w:rsidRPr="002E726F" w:rsidRDefault="008C3C11" w:rsidP="008C3C11">
      <w:pPr>
        <w:pStyle w:val="SingleTxtG"/>
      </w:pPr>
      <w:r w:rsidRPr="002E726F">
        <w:t>”.</w:t>
      </w:r>
    </w:p>
    <w:p w:rsidR="008C3C11" w:rsidRPr="00913C3E" w:rsidRDefault="008C3C11" w:rsidP="008C3C11">
      <w:pPr>
        <w:pStyle w:val="HChG"/>
      </w:pPr>
      <w:r w:rsidRPr="002E726F">
        <w:tab/>
      </w:r>
      <w:r w:rsidRPr="00913C3E">
        <w:tab/>
        <w:t>Sección 39</w:t>
      </w:r>
    </w:p>
    <w:p w:rsidR="008C3C11" w:rsidRPr="00913C3E" w:rsidRDefault="008C3C11" w:rsidP="008C3C11">
      <w:pPr>
        <w:pStyle w:val="SingleTxtG"/>
      </w:pPr>
      <w:r w:rsidRPr="00913C3E">
        <w:t>Añádase la nueva sección 39 siguiente:</w:t>
      </w:r>
    </w:p>
    <w:p w:rsidR="008C3C11" w:rsidRPr="00913C3E" w:rsidRDefault="008C3C11" w:rsidP="008C3C11">
      <w:pPr>
        <w:pStyle w:val="H1G"/>
        <w:keepNext w:val="0"/>
        <w:keepLines w:val="0"/>
      </w:pPr>
      <w:r w:rsidRPr="00913C3E">
        <w:tab/>
      </w:r>
      <w:r w:rsidRPr="00913C3E">
        <w:tab/>
        <w:t>“Sección 39</w:t>
      </w:r>
    </w:p>
    <w:p w:rsidR="008C3C11" w:rsidRPr="00913C3E" w:rsidRDefault="008C3C11" w:rsidP="008C3C11">
      <w:pPr>
        <w:pStyle w:val="H1G"/>
        <w:keepNext w:val="0"/>
        <w:keepLines w:val="0"/>
      </w:pPr>
      <w:r w:rsidRPr="00913C3E">
        <w:tab/>
      </w:r>
      <w:r w:rsidRPr="00913C3E">
        <w:tab/>
        <w:t xml:space="preserve">Procedimientos y criterios de clasificación para los fertilizantes </w:t>
      </w:r>
      <w:r w:rsidR="008E2E6C">
        <w:br/>
      </w:r>
      <w:r w:rsidRPr="00913C3E">
        <w:t xml:space="preserve">sólidos a base de nitrato amónico </w:t>
      </w:r>
    </w:p>
    <w:p w:rsidR="008C3C11" w:rsidRPr="00913C3E" w:rsidRDefault="008C3C11" w:rsidP="008C3C11">
      <w:pPr>
        <w:pStyle w:val="H23G"/>
        <w:keepNext w:val="0"/>
        <w:keepLines w:val="0"/>
      </w:pPr>
      <w:r w:rsidRPr="00913C3E">
        <w:tab/>
      </w:r>
      <w:r w:rsidRPr="00913C3E">
        <w:tab/>
        <w:t xml:space="preserve">39.1 </w:t>
      </w:r>
      <w:r w:rsidRPr="00913C3E">
        <w:tab/>
        <w:t>Objetivo</w:t>
      </w:r>
    </w:p>
    <w:p w:rsidR="008C3C11" w:rsidRPr="00913C3E" w:rsidRDefault="008C3C11" w:rsidP="008C3C11">
      <w:pPr>
        <w:pStyle w:val="SingleTxtG"/>
      </w:pPr>
      <w:r w:rsidRPr="00913C3E">
        <w:t>En la presente sección se expone el esquema de las Naciones Unidas para la clasificación de los fertilizantes sólidos a base de nitrato amónico según se refieren en la Reglamentación Modelo, capítulo 3.3, disposiciones especiales 307 y 193.</w:t>
      </w:r>
    </w:p>
    <w:p w:rsidR="008C3C11" w:rsidRPr="00913C3E" w:rsidRDefault="008C3C11" w:rsidP="008C3C11">
      <w:pPr>
        <w:pStyle w:val="H23G"/>
        <w:keepNext w:val="0"/>
        <w:keepLines w:val="0"/>
      </w:pPr>
      <w:r w:rsidRPr="00913C3E">
        <w:tab/>
      </w:r>
      <w:r w:rsidRPr="00913C3E">
        <w:tab/>
        <w:t>39.2</w:t>
      </w:r>
      <w:r w:rsidRPr="00913C3E">
        <w:tab/>
        <w:t xml:space="preserve"> Ámbito de aplicación </w:t>
      </w:r>
    </w:p>
    <w:p w:rsidR="008C3C11" w:rsidRPr="00913C3E" w:rsidRDefault="008C3C11" w:rsidP="008C3C11">
      <w:pPr>
        <w:pStyle w:val="SingleTxtG"/>
      </w:pPr>
      <w:r w:rsidRPr="00913C3E">
        <w:t>Cualquier nueva composición de fertilizante sólido que contenga nitrato amónico debe someterse al proceso de clasificación que figura en 39.4.</w:t>
      </w:r>
    </w:p>
    <w:p w:rsidR="008C3C11" w:rsidRPr="00913C3E" w:rsidRDefault="008C3C11" w:rsidP="008C3C11">
      <w:pPr>
        <w:pStyle w:val="H23G"/>
        <w:keepNext w:val="0"/>
        <w:keepLines w:val="0"/>
      </w:pPr>
      <w:r w:rsidRPr="00913C3E">
        <w:tab/>
      </w:r>
      <w:r w:rsidRPr="00913C3E">
        <w:tab/>
        <w:t>39.3</w:t>
      </w:r>
      <w:r w:rsidRPr="00913C3E">
        <w:tab/>
        <w:t xml:space="preserve"> Definiciones</w:t>
      </w:r>
    </w:p>
    <w:p w:rsidR="008C3C11" w:rsidRPr="00913C3E" w:rsidRDefault="008C3C11" w:rsidP="008E2E6C">
      <w:pPr>
        <w:pStyle w:val="SingleTxtG"/>
        <w:tabs>
          <w:tab w:val="left" w:pos="1764"/>
        </w:tabs>
      </w:pPr>
      <w:r w:rsidRPr="00913C3E">
        <w:t>39.3.1</w:t>
      </w:r>
      <w:r w:rsidRPr="00913C3E">
        <w:tab/>
        <w:t xml:space="preserve">Por </w:t>
      </w:r>
      <w:r w:rsidRPr="00E5401A">
        <w:rPr>
          <w:i/>
        </w:rPr>
        <w:t>fertilizante a base de nitrato amónico</w:t>
      </w:r>
      <w:r w:rsidRPr="00913C3E">
        <w:t xml:space="preserve"> se entiende una mezcla uniforme que contiene iones amonio (NH</w:t>
      </w:r>
      <w:r w:rsidRPr="00913C3E">
        <w:rPr>
          <w:vertAlign w:val="subscript"/>
        </w:rPr>
        <w:t>4</w:t>
      </w:r>
      <w:r w:rsidRPr="00913C3E">
        <w:rPr>
          <w:vertAlign w:val="superscript"/>
        </w:rPr>
        <w:t>+</w:t>
      </w:r>
      <w:r w:rsidRPr="00913C3E">
        <w:t>) y nitrato (NO</w:t>
      </w:r>
      <w:r w:rsidRPr="00913C3E">
        <w:rPr>
          <w:vertAlign w:val="subscript"/>
        </w:rPr>
        <w:t>3</w:t>
      </w:r>
      <w:r w:rsidRPr="00913C3E">
        <w:rPr>
          <w:vertAlign w:val="superscript"/>
        </w:rPr>
        <w:t>−</w:t>
      </w:r>
      <w:r w:rsidRPr="00913C3E">
        <w:t>). Véase también 39.3.3.</w:t>
      </w:r>
    </w:p>
    <w:p w:rsidR="008C3C11" w:rsidRPr="00913C3E" w:rsidRDefault="008C3C11" w:rsidP="008E2E6C">
      <w:pPr>
        <w:pStyle w:val="SingleTxtG"/>
        <w:tabs>
          <w:tab w:val="left" w:pos="1764"/>
        </w:tabs>
      </w:pPr>
      <w:r w:rsidRPr="00913C3E">
        <w:t>39.3.2</w:t>
      </w:r>
      <w:r w:rsidRPr="00913C3E">
        <w:tab/>
        <w:t xml:space="preserve">Por </w:t>
      </w:r>
      <w:r w:rsidRPr="00E5401A">
        <w:rPr>
          <w:i/>
        </w:rPr>
        <w:t>fertilizante compuesto</w:t>
      </w:r>
      <w:r w:rsidRPr="00913C3E">
        <w:t xml:space="preserve"> se entiende una mezcla uniforme que contiene al menos dos de los tres nutrientes primarios: nitrógeno (N), fósforo (P) y potasio (K).</w:t>
      </w:r>
    </w:p>
    <w:p w:rsidR="008C3C11" w:rsidRPr="00913C3E" w:rsidRDefault="008C3C11" w:rsidP="008E2E6C">
      <w:pPr>
        <w:pStyle w:val="SingleTxtG"/>
        <w:tabs>
          <w:tab w:val="left" w:pos="1764"/>
        </w:tabs>
      </w:pPr>
      <w:r w:rsidRPr="00913C3E">
        <w:t>39.3.3</w:t>
      </w:r>
      <w:r w:rsidRPr="00913C3E">
        <w:tab/>
        <w:t xml:space="preserve">Al determinar el contenido de nitrato amónico, todos los iones nitrato que </w:t>
      </w:r>
      <w:r>
        <w:t xml:space="preserve">tengan </w:t>
      </w:r>
      <w:r w:rsidRPr="00913C3E">
        <w:t>un equivalente molecular de iones amonio presente en el fertilizante se calcularán como nitrato amónico.</w:t>
      </w:r>
    </w:p>
    <w:p w:rsidR="008C3C11" w:rsidRPr="00913C3E" w:rsidRDefault="008C3C11" w:rsidP="008E2E6C">
      <w:pPr>
        <w:pStyle w:val="SingleTxtG"/>
        <w:tabs>
          <w:tab w:val="left" w:pos="1764"/>
        </w:tabs>
      </w:pPr>
      <w:r w:rsidRPr="00913C3E">
        <w:t>39.3.4</w:t>
      </w:r>
      <w:r w:rsidRPr="00913C3E">
        <w:tab/>
        <w:t>Entre las sustancias combustibles a que se hace referencia en el párrafo 39.4 se incluyen también las sustancias inorgánicas que puedan oxidarse, como el azufre elemental. En el caso de las sustancias orgánicas, el contenido de combustibles se calcula como carbono.</w:t>
      </w:r>
    </w:p>
    <w:p w:rsidR="008C3C11" w:rsidRPr="00913C3E" w:rsidRDefault="008C3C11" w:rsidP="008E2E6C">
      <w:pPr>
        <w:pStyle w:val="SingleTxtG"/>
        <w:tabs>
          <w:tab w:val="left" w:pos="1764"/>
        </w:tabs>
      </w:pPr>
      <w:r w:rsidRPr="00913C3E">
        <w:t>39.3.5</w:t>
      </w:r>
      <w:r w:rsidRPr="00913C3E">
        <w:tab/>
        <w:t xml:space="preserve">Entre los materiales que pueden ser incompatibles con el nitrato amónico se encuentran la urea, los ácidos, los superfosfatos con ácido libre, el azufre elemental, los sulfuros y la mayoría de los metales de transición, incluidos los metales pesados (como el cobre), y los cloruros. Nótese, no obstante, que esa lista no es exhaustiva. </w:t>
      </w:r>
    </w:p>
    <w:p w:rsidR="008C3C11" w:rsidRPr="004F118D" w:rsidRDefault="008C3C11" w:rsidP="008C3C11">
      <w:pPr>
        <w:pStyle w:val="H23G"/>
      </w:pPr>
      <w:r w:rsidRPr="002E726F">
        <w:tab/>
      </w:r>
      <w:r w:rsidRPr="004F118D">
        <w:tab/>
        <w:t xml:space="preserve">39.4 </w:t>
      </w:r>
      <w:r w:rsidRPr="004F118D">
        <w:tab/>
        <w:t xml:space="preserve">Procedimiento de clasificación </w:t>
      </w:r>
    </w:p>
    <w:p w:rsidR="008C3C11" w:rsidRPr="004F118D" w:rsidRDefault="008C3C11" w:rsidP="008E2E6C">
      <w:pPr>
        <w:pStyle w:val="SingleTxtG"/>
        <w:tabs>
          <w:tab w:val="left" w:pos="1764"/>
        </w:tabs>
      </w:pPr>
      <w:r w:rsidRPr="004F118D">
        <w:t>39.4.1</w:t>
      </w:r>
      <w:r w:rsidRPr="004F118D">
        <w:tab/>
        <w:t xml:space="preserve">Los fertilizantes sólidos a base de nitrato amónico se clasifican con arreglo a su composición y a la experiencia y el conocimiento de su comportamiento peligroso. </w:t>
      </w:r>
      <w:r w:rsidRPr="004F118D">
        <w:lastRenderedPageBreak/>
        <w:t>Ocasionalmente, la clasificación se complementa mediante la determinación de si son susceptibles de descomposición autosostenida o de sus propiedades explosivas. Esos principios se condensan en el diagrama que se muestra en 39.5.</w:t>
      </w:r>
    </w:p>
    <w:p w:rsidR="008C3C11" w:rsidRPr="004F118D" w:rsidRDefault="008C3C11" w:rsidP="008E2E6C">
      <w:pPr>
        <w:pStyle w:val="SingleTxtG"/>
        <w:tabs>
          <w:tab w:val="left" w:pos="1764"/>
        </w:tabs>
      </w:pPr>
      <w:r w:rsidRPr="004F118D">
        <w:t>39.4.2</w:t>
      </w:r>
      <w:r w:rsidRPr="004F118D">
        <w:tab/>
        <w:t xml:space="preserve">El </w:t>
      </w:r>
      <w:r w:rsidR="00C47901">
        <w:t xml:space="preserve">núm. </w:t>
      </w:r>
      <w:r w:rsidRPr="004F118D">
        <w:t>ONU 2067 s</w:t>
      </w:r>
      <w:r w:rsidR="00C47901">
        <w:t>o</w:t>
      </w:r>
      <w:r w:rsidRPr="004F118D">
        <w:t xml:space="preserve">lo puede utilizarse para los fertilizantes a base de nitrato amónico que no muestran propiedades explosivas cuando se someten a ensayo con arreglo a las pruebas de la serie 2 del presente Manual. </w:t>
      </w:r>
    </w:p>
    <w:p w:rsidR="008C3C11" w:rsidRPr="004F118D" w:rsidRDefault="008C3C11" w:rsidP="008E2E6C">
      <w:pPr>
        <w:pStyle w:val="SingleTxtG"/>
        <w:tabs>
          <w:tab w:val="left" w:pos="1764"/>
        </w:tabs>
      </w:pPr>
      <w:r w:rsidRPr="004F118D">
        <w:t>39.4.3</w:t>
      </w:r>
      <w:r w:rsidRPr="004F118D">
        <w:tab/>
        <w:t xml:space="preserve">A los fertilizantes a base de nitrato amónico que no satisfacen los requisitos para su clasificación con el </w:t>
      </w:r>
      <w:r w:rsidR="00C47901">
        <w:t xml:space="preserve">núm. </w:t>
      </w:r>
      <w:r w:rsidRPr="004F118D">
        <w:t xml:space="preserve">ONU 2067, se les puede asignar otro número ONU apropiado en la clase 1 o en la clase 5 de la división 5.1, siempre que se demuestre que son aptos para el transporte y que la autoridad competente lo apruebe. Eso puede suceder, por ejemplo, cuando se haya producido contaminación, por ejemplo en caso de accidente, para que el fertilizante </w:t>
      </w:r>
      <w:r>
        <w:t xml:space="preserve">vertido </w:t>
      </w:r>
      <w:r w:rsidRPr="004F118D">
        <w:t>pueda ser transportado con un número ONU apr</w:t>
      </w:r>
      <w:r>
        <w:t>opiado, por ejemplo en la clase </w:t>
      </w:r>
      <w:r w:rsidRPr="004F118D">
        <w:t>1, si así lo aprueba la autoridad competente.</w:t>
      </w:r>
    </w:p>
    <w:p w:rsidR="008C3C11" w:rsidRPr="00044285" w:rsidRDefault="008C3C11" w:rsidP="008E2E6C">
      <w:pPr>
        <w:pStyle w:val="SingleTxtG"/>
        <w:tabs>
          <w:tab w:val="left" w:pos="1764"/>
        </w:tabs>
      </w:pPr>
      <w:r w:rsidRPr="00044285">
        <w:t>39.4.4</w:t>
      </w:r>
      <w:r w:rsidRPr="00044285">
        <w:tab/>
        <w:t>Los fertilizantes a base de nitrato amónico que satisfacen los límites de la composición para su inclusión en la clase de explosivos según se establece en 39.5 se clasifica</w:t>
      </w:r>
      <w:r>
        <w:t>rá</w:t>
      </w:r>
      <w:r w:rsidRPr="00044285">
        <w:t>n en esa clase cualesquiera que sean los resultados obtenidos al someterlos a las pruebas de la serie 2 del presente Manual.</w:t>
      </w:r>
    </w:p>
    <w:p w:rsidR="008C3C11" w:rsidRPr="00044285" w:rsidRDefault="008C3C11" w:rsidP="008E2E6C">
      <w:pPr>
        <w:pStyle w:val="SingleTxtG"/>
        <w:tabs>
          <w:tab w:val="left" w:pos="1764"/>
        </w:tabs>
      </w:pPr>
      <w:r w:rsidRPr="00044285">
        <w:t>39.4.5</w:t>
      </w:r>
      <w:r w:rsidRPr="00044285">
        <w:tab/>
        <w:t>Los fertilizantes a base de nitrato amónico que satisfacen los límites de la composición para su clasificación como comburentes sólidos según se establece en 39.5, o que se han clasificado como comburentes sólidos por cualquier otra razón, no queda</w:t>
      </w:r>
      <w:r>
        <w:t>rá</w:t>
      </w:r>
      <w:r w:rsidRPr="00044285">
        <w:t>n exentos de esa clasificación en virtud de los resultados de los ensayos O.1 y/o O.3 de la sección 34 del presente Manual. Véase también el párrafo 34.3.1 de la sección 34 del presente Manual.</w:t>
      </w:r>
    </w:p>
    <w:p w:rsidR="008C3C11" w:rsidRPr="00044285" w:rsidRDefault="008C3C11" w:rsidP="008E2E6C">
      <w:pPr>
        <w:pStyle w:val="SingleTxtG"/>
        <w:tabs>
          <w:tab w:val="left" w:pos="1764"/>
        </w:tabs>
      </w:pPr>
      <w:r w:rsidRPr="00044285">
        <w:t xml:space="preserve">39.4.6 </w:t>
      </w:r>
      <w:r w:rsidRPr="00044285">
        <w:tab/>
        <w:t xml:space="preserve">Los fertilizantes que contengan </w:t>
      </w:r>
      <w:r>
        <w:t>más d</w:t>
      </w:r>
      <w:r w:rsidRPr="00044285">
        <w:t xml:space="preserve">el 70% de nitrato amónico no podrán contener sulfato amónico como nutriente, a menos que se trate de fertilizantes compuestos con menos del 90% de nitrato amónico y más del 10% de material inorgánico, excluidos el nitrato amónico y el sulfato amónico. </w:t>
      </w:r>
    </w:p>
    <w:p w:rsidR="008C3C11" w:rsidRPr="00044285" w:rsidRDefault="008C3C11" w:rsidP="008E2E6C">
      <w:pPr>
        <w:pStyle w:val="SingleTxtG"/>
        <w:tabs>
          <w:tab w:val="left" w:pos="1764"/>
        </w:tabs>
      </w:pPr>
      <w:r w:rsidRPr="00044285">
        <w:t>39.4.7</w:t>
      </w:r>
      <w:r w:rsidRPr="00044285">
        <w:tab/>
        <w:t>Los fertilizantes compuestos que satisfacen los límites de la composición para su posible inclusión en la clase 9 para el transporte se someterán a ensayo para determinar si son susceptibles de descomposición autosostenida con arreglo al método expuesto en el párrafo 38.2.4 del presente Manual (Prueba S.1: prueba de la cubeta) y se clasificarán con arreglo a los criterios que figuran en ese párrafo y en 39.5.</w:t>
      </w:r>
    </w:p>
    <w:p w:rsidR="008C3C11" w:rsidRPr="00044285" w:rsidRDefault="008C3C11" w:rsidP="008C3C11">
      <w:pPr>
        <w:pStyle w:val="H23G"/>
      </w:pPr>
      <w:r w:rsidRPr="00044285">
        <w:tab/>
      </w:r>
      <w:r w:rsidRPr="00044285">
        <w:tab/>
        <w:t xml:space="preserve">39.5 </w:t>
      </w:r>
      <w:r w:rsidRPr="00044285">
        <w:tab/>
        <w:t xml:space="preserve">Criterios de clasificación </w:t>
      </w:r>
    </w:p>
    <w:p w:rsidR="008C3C11" w:rsidRPr="00044285" w:rsidRDefault="008C3C11" w:rsidP="00C47901">
      <w:pPr>
        <w:pStyle w:val="SingleTxtG"/>
        <w:rPr>
          <w:b/>
        </w:rPr>
      </w:pPr>
      <w:r w:rsidRPr="00044285">
        <w:t>39.5.1</w:t>
      </w:r>
      <w:r w:rsidRPr="00044285">
        <w:tab/>
        <w:t>Los fertilizantes a base de nitrato amónico se clasificarán con arreglo al diagrama que figura a continuación.</w:t>
      </w:r>
    </w:p>
    <w:p w:rsidR="008C3C11" w:rsidRPr="006D3942" w:rsidRDefault="008C3C11" w:rsidP="00B57EAA">
      <w:pPr>
        <w:pStyle w:val="H23G"/>
        <w:ind w:hanging="992"/>
        <w:rPr>
          <w:lang w:val="en-US"/>
        </w:rPr>
      </w:pPr>
      <w:r>
        <w:rPr>
          <w:lang w:val="en-US"/>
        </w:rPr>
        <w:lastRenderedPageBreak/>
        <w:t xml:space="preserve">Figura 39.1 </w:t>
      </w:r>
      <w:r w:rsidRPr="006D3942">
        <w:rPr>
          <w:lang w:val="en-US"/>
        </w:rPr>
        <w:t>a)</w:t>
      </w:r>
    </w:p>
    <w:p w:rsidR="008C3C11" w:rsidRDefault="006F16AB" w:rsidP="008C3C11">
      <w:pPr>
        <w:rPr>
          <w:lang w:val="en-US"/>
        </w:rPr>
      </w:pPr>
      <w:r>
        <w:rPr>
          <w:noProof/>
          <w:lang w:val="en-GB" w:eastAsia="en-GB"/>
        </w:rPr>
        <w:drawing>
          <wp:inline distT="0" distB="0" distL="0" distR="0">
            <wp:extent cx="6115685" cy="5808345"/>
            <wp:effectExtent l="0" t="0" r="0" b="1905"/>
            <wp:docPr id="5" name="Imagen 5" descr="17-04713 grafico 3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4713 grafico 39.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5808345"/>
                    </a:xfrm>
                    <a:prstGeom prst="rect">
                      <a:avLst/>
                    </a:prstGeom>
                    <a:noFill/>
                    <a:ln>
                      <a:noFill/>
                    </a:ln>
                  </pic:spPr>
                </pic:pic>
              </a:graphicData>
            </a:graphic>
          </wp:inline>
        </w:drawing>
      </w:r>
    </w:p>
    <w:p w:rsidR="008C3C11" w:rsidRDefault="008C3C11" w:rsidP="008C3C11">
      <w:pPr>
        <w:rPr>
          <w:lang w:val="en-US"/>
        </w:rPr>
      </w:pPr>
    </w:p>
    <w:p w:rsidR="008C3C11" w:rsidRPr="006D3942" w:rsidRDefault="008C3C11" w:rsidP="0030684A">
      <w:pPr>
        <w:pStyle w:val="H23G"/>
        <w:spacing w:after="0"/>
        <w:ind w:hanging="1064"/>
        <w:rPr>
          <w:lang w:val="en-US"/>
        </w:rPr>
      </w:pPr>
      <w:r>
        <w:rPr>
          <w:lang w:val="en-US"/>
        </w:rPr>
        <w:lastRenderedPageBreak/>
        <w:t>Figura</w:t>
      </w:r>
      <w:r w:rsidRPr="006D3942">
        <w:rPr>
          <w:lang w:val="en-US"/>
        </w:rPr>
        <w:t xml:space="preserve"> 39.1 b)</w:t>
      </w:r>
    </w:p>
    <w:p w:rsidR="008C3C11" w:rsidRDefault="001E086B" w:rsidP="008C3C11">
      <w:pPr>
        <w:jc w:val="center"/>
        <w:rPr>
          <w:lang w:val="en-US"/>
        </w:rPr>
      </w:pPr>
      <w:r>
        <w:rPr>
          <w:noProof/>
          <w:lang w:val="en-GB" w:eastAsia="en-GB"/>
        </w:rPr>
        <w:drawing>
          <wp:inline distT="0" distB="0" distL="0" distR="0">
            <wp:extent cx="6120130" cy="5981123"/>
            <wp:effectExtent l="0" t="0" r="0" b="635"/>
            <wp:docPr id="6" name="Imagen 6" descr="C:\Users\javier\AppData\Local\Microsoft\Windows\INetCache\Content.Word\17-04713 grafico 39.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vier\AppData\Local\Microsoft\Windows\INetCache\Content.Word\17-04713 grafico 39.1.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981123"/>
                    </a:xfrm>
                    <a:prstGeom prst="rect">
                      <a:avLst/>
                    </a:prstGeom>
                    <a:noFill/>
                    <a:ln>
                      <a:noFill/>
                    </a:ln>
                  </pic:spPr>
                </pic:pic>
              </a:graphicData>
            </a:graphic>
          </wp:inline>
        </w:drawing>
      </w:r>
    </w:p>
    <w:p w:rsidR="008C3C11" w:rsidRDefault="008C3C11" w:rsidP="008C3C11">
      <w:pPr>
        <w:jc w:val="center"/>
        <w:rPr>
          <w:lang w:val="en-US"/>
        </w:rPr>
      </w:pPr>
    </w:p>
    <w:p w:rsidR="008C3C11" w:rsidRPr="006D3942" w:rsidRDefault="008C3C11" w:rsidP="008C3C11">
      <w:pPr>
        <w:rPr>
          <w:lang w:val="en-US"/>
        </w:rPr>
      </w:pPr>
    </w:p>
    <w:p w:rsidR="008C3C11" w:rsidRPr="006D3942" w:rsidRDefault="008C3C11" w:rsidP="0030684A">
      <w:pPr>
        <w:pStyle w:val="H23G"/>
        <w:ind w:hanging="1064"/>
        <w:rPr>
          <w:lang w:val="en-US"/>
        </w:rPr>
      </w:pPr>
      <w:r>
        <w:rPr>
          <w:lang w:val="en-US"/>
        </w:rPr>
        <w:lastRenderedPageBreak/>
        <w:t>Figura</w:t>
      </w:r>
      <w:r w:rsidR="001E086B">
        <w:rPr>
          <w:lang w:val="en-US"/>
        </w:rPr>
        <w:t xml:space="preserve"> 39.1 </w:t>
      </w:r>
      <w:r w:rsidRPr="006D3942">
        <w:rPr>
          <w:lang w:val="en-US"/>
        </w:rPr>
        <w:t>c)</w:t>
      </w:r>
    </w:p>
    <w:p w:rsidR="008C3C11" w:rsidRPr="006D3942" w:rsidRDefault="001E086B" w:rsidP="008C3C11">
      <w:pPr>
        <w:jc w:val="center"/>
        <w:rPr>
          <w:lang w:val="en-US"/>
        </w:rPr>
      </w:pPr>
      <w:r>
        <w:rPr>
          <w:noProof/>
          <w:lang w:val="en-GB" w:eastAsia="en-GB"/>
        </w:rPr>
        <w:drawing>
          <wp:inline distT="0" distB="0" distL="0" distR="0">
            <wp:extent cx="6115685" cy="8463915"/>
            <wp:effectExtent l="0" t="0" r="0" b="0"/>
            <wp:docPr id="7" name="Imagen 7" descr="C:\Users\javier\AppData\Local\Microsoft\Windows\INetCache\Content.Word\17-04713 grafico 39.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vier\AppData\Local\Microsoft\Windows\INetCache\Content.Word\17-04713 grafico 39.1.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8463915"/>
                    </a:xfrm>
                    <a:prstGeom prst="rect">
                      <a:avLst/>
                    </a:prstGeom>
                    <a:noFill/>
                    <a:ln>
                      <a:noFill/>
                    </a:ln>
                  </pic:spPr>
                </pic:pic>
              </a:graphicData>
            </a:graphic>
          </wp:inline>
        </w:drawing>
      </w:r>
    </w:p>
    <w:p w:rsidR="008C3C11" w:rsidRPr="002E726F" w:rsidRDefault="008C3C11" w:rsidP="008C3C11">
      <w:pPr>
        <w:pStyle w:val="SingleTxtG"/>
        <w:rPr>
          <w:b/>
        </w:rPr>
      </w:pPr>
      <w:r w:rsidRPr="002E726F">
        <w:rPr>
          <w:b/>
        </w:rPr>
        <w:t>”.</w:t>
      </w:r>
    </w:p>
    <w:p w:rsidR="008C3C11" w:rsidRPr="00C6434F" w:rsidRDefault="008C3C11" w:rsidP="008C3C11">
      <w:pPr>
        <w:pStyle w:val="HChG"/>
      </w:pPr>
      <w:r w:rsidRPr="002E726F">
        <w:br w:type="page"/>
      </w:r>
      <w:r w:rsidRPr="002E726F">
        <w:lastRenderedPageBreak/>
        <w:tab/>
      </w:r>
      <w:r w:rsidRPr="002E726F">
        <w:tab/>
      </w:r>
      <w:r w:rsidRPr="00C6434F">
        <w:t>Sección 51</w:t>
      </w:r>
    </w:p>
    <w:p w:rsidR="008C3C11" w:rsidRPr="00C6434F" w:rsidRDefault="008C3C11" w:rsidP="008C3C11">
      <w:pPr>
        <w:spacing w:before="120" w:after="120" w:line="240" w:lineRule="auto"/>
        <w:ind w:left="1134" w:right="1134"/>
        <w:jc w:val="both"/>
      </w:pPr>
      <w:r w:rsidRPr="00C6434F">
        <w:t>51.2.2</w:t>
      </w:r>
      <w:r w:rsidRPr="00C6434F">
        <w:tab/>
        <w:t>Modifíquese la frase introductoria para que diga lo siguiente: “Cualquier explosivo que se encuentre en un estado de insensibilización se considerara que pertenece a esta clase a menos que, en ese estado:”.</w:t>
      </w:r>
    </w:p>
    <w:p w:rsidR="008C3C11" w:rsidRPr="00C6434F" w:rsidRDefault="008C3C11" w:rsidP="008C3C11">
      <w:pPr>
        <w:spacing w:before="120" w:after="120" w:line="240" w:lineRule="auto"/>
        <w:ind w:left="1134" w:right="1134"/>
        <w:jc w:val="both"/>
      </w:pPr>
      <w:r w:rsidRPr="00C6434F">
        <w:t>51.2.2 a)</w:t>
      </w:r>
      <w:r w:rsidRPr="00C6434F">
        <w:tab/>
        <w:t>Modifíquese para que diga lo siguiente:</w:t>
      </w:r>
    </w:p>
    <w:p w:rsidR="008C3C11" w:rsidRPr="00C6434F" w:rsidRDefault="008C3C11" w:rsidP="008C3C11">
      <w:pPr>
        <w:spacing w:before="120" w:after="120" w:line="240" w:lineRule="auto"/>
        <w:ind w:left="1134" w:right="1134"/>
        <w:jc w:val="both"/>
      </w:pPr>
      <w:r w:rsidRPr="00C6434F">
        <w:t>“a)</w:t>
      </w:r>
      <w:r w:rsidRPr="00C6434F">
        <w:tab/>
        <w:t xml:space="preserve">Tenga por objeto producir un efecto práctico explosivo o pirotécnico;”. </w:t>
      </w:r>
    </w:p>
    <w:p w:rsidR="008C3C11" w:rsidRPr="00C6434F" w:rsidRDefault="008C3C11" w:rsidP="008C3C11">
      <w:pPr>
        <w:spacing w:before="120" w:after="120" w:line="240" w:lineRule="auto"/>
        <w:ind w:left="1134" w:right="1134"/>
        <w:jc w:val="both"/>
      </w:pPr>
      <w:r w:rsidRPr="00C6434F">
        <w:t>51.2.2 b)</w:t>
      </w:r>
      <w:r w:rsidRPr="00C6434F">
        <w:tab/>
        <w:t>En el apartado b), sustitúyase “Presenten un riesgo de explosión en masa” por “Presente un peligro de explosión en masa” y “su velocidad de combustión corregida” por “la velocidad de combustión corregida”.</w:t>
      </w:r>
    </w:p>
    <w:p w:rsidR="008C3C11" w:rsidRPr="006B018B" w:rsidRDefault="006F75B8" w:rsidP="008C3C11">
      <w:pPr>
        <w:spacing w:before="120" w:after="120" w:line="240" w:lineRule="auto"/>
        <w:ind w:left="1134" w:right="1134"/>
        <w:jc w:val="both"/>
      </w:pPr>
      <w:r>
        <w:t>51.2.2 c)</w:t>
      </w:r>
      <w:r w:rsidR="008C3C11" w:rsidRPr="00C6434F">
        <w:tab/>
        <w:t xml:space="preserve">Sustitúyase “Su energía de descomposición exotérmica” por “La energía de descomposición exotérmica”. </w:t>
      </w:r>
    </w:p>
    <w:p w:rsidR="008C3C11" w:rsidRPr="006B018B" w:rsidRDefault="008C3C11" w:rsidP="008C3C11">
      <w:pPr>
        <w:pStyle w:val="HChG"/>
      </w:pPr>
      <w:r w:rsidRPr="006B018B">
        <w:tab/>
      </w:r>
      <w:r w:rsidRPr="006B018B">
        <w:tab/>
        <w:t>Apéndice 4</w:t>
      </w:r>
    </w:p>
    <w:p w:rsidR="008C3C11" w:rsidRPr="006B018B" w:rsidRDefault="008C3C11" w:rsidP="008C3C11">
      <w:pPr>
        <w:pStyle w:val="SingleTxtG"/>
      </w:pPr>
      <w:r>
        <w:t xml:space="preserve">En la </w:t>
      </w:r>
      <w:r w:rsidRPr="006B018B">
        <w:t>column</w:t>
      </w:r>
      <w:r>
        <w:t>a</w:t>
      </w:r>
      <w:r w:rsidRPr="006B018B">
        <w:t xml:space="preserve"> “Dirección”:</w:t>
      </w:r>
    </w:p>
    <w:p w:rsidR="008C3C11" w:rsidRPr="006B018B" w:rsidRDefault="008C3C11" w:rsidP="008C3C11">
      <w:pPr>
        <w:pStyle w:val="SingleTxtG"/>
      </w:pPr>
      <w:r w:rsidRPr="006B018B">
        <w:t>-</w:t>
      </w:r>
      <w:r w:rsidRPr="006B018B">
        <w:tab/>
        <w:t xml:space="preserve">En </w:t>
      </w:r>
      <w:r>
        <w:t xml:space="preserve">la entrada correspondiente a </w:t>
      </w:r>
      <w:r w:rsidRPr="006B018B">
        <w:t>Francia, sustitúyase “INERIS/LSE” por “INERIS/CERT”</w:t>
      </w:r>
    </w:p>
    <w:p w:rsidR="008C3C11" w:rsidRPr="006B018B" w:rsidRDefault="008C3C11" w:rsidP="008C3C11">
      <w:pPr>
        <w:pStyle w:val="SingleTxtG"/>
      </w:pPr>
      <w:r w:rsidRPr="006B018B">
        <w:t>-</w:t>
      </w:r>
      <w:r w:rsidRPr="006B018B">
        <w:tab/>
        <w:t xml:space="preserve">En </w:t>
      </w:r>
      <w:r>
        <w:t xml:space="preserve">la entrada correspondiente a </w:t>
      </w:r>
      <w:r w:rsidRPr="006B018B">
        <w:t>Alemania, suprímase “Abteilung II” y añádase “Abteilung 2” debajo de “Bundesanstalt …”</w:t>
      </w:r>
    </w:p>
    <w:p w:rsidR="008C3C11" w:rsidRPr="006B018B" w:rsidRDefault="008C3C11" w:rsidP="008C3C11">
      <w:pPr>
        <w:pStyle w:val="SingleTxtG"/>
      </w:pPr>
      <w:r w:rsidRPr="006B018B">
        <w:t>-</w:t>
      </w:r>
      <w:r w:rsidRPr="006B018B">
        <w:tab/>
        <w:t xml:space="preserve">En </w:t>
      </w:r>
      <w:r>
        <w:t xml:space="preserve">la entrada correspondiente a </w:t>
      </w:r>
      <w:r w:rsidRPr="006B018B">
        <w:t>los Países Bajos, suprímase “Prins Maurits Laboratory”</w:t>
      </w:r>
    </w:p>
    <w:p w:rsidR="008C3C11" w:rsidRPr="006B018B" w:rsidRDefault="008C3C11" w:rsidP="008C3C11">
      <w:pPr>
        <w:pStyle w:val="SingleTxtG"/>
      </w:pPr>
      <w:r w:rsidRPr="006B018B">
        <w:t>-</w:t>
      </w:r>
      <w:r w:rsidRPr="006B018B">
        <w:tab/>
        <w:t xml:space="preserve">En </w:t>
      </w:r>
      <w:r>
        <w:t xml:space="preserve">la entrada correspondiente a </w:t>
      </w:r>
      <w:r w:rsidRPr="006B018B">
        <w:t xml:space="preserve">Japón, sustitúyase la dirección por la siguiente: </w:t>
      </w:r>
    </w:p>
    <w:p w:rsidR="008C3C11" w:rsidRPr="006B018B" w:rsidRDefault="008C3C11" w:rsidP="008C3C11">
      <w:pPr>
        <w:pStyle w:val="SingleTxtG"/>
        <w:ind w:left="1701"/>
        <w:jc w:val="left"/>
      </w:pPr>
      <w:r w:rsidRPr="006B018B">
        <w:t>“Physical &amp; Chemical Analysis Center</w:t>
      </w:r>
      <w:r w:rsidRPr="006B018B">
        <w:br/>
        <w:t>Nippon Kaiji Kentei Kyokai (NKKK)</w:t>
      </w:r>
      <w:r w:rsidRPr="006B018B">
        <w:br/>
        <w:t>1-14-2 Sachiura, Kanazawa-ku</w:t>
      </w:r>
      <w:r w:rsidRPr="006B018B">
        <w:br/>
        <w:t>Yokohama 236-0003, Japón”</w:t>
      </w:r>
    </w:p>
    <w:p w:rsidR="008C3C11" w:rsidRPr="006B018B" w:rsidRDefault="008C3C11" w:rsidP="008C3C11">
      <w:pPr>
        <w:pStyle w:val="SingleTxtG"/>
        <w:numPr>
          <w:ilvl w:val="0"/>
          <w:numId w:val="21"/>
        </w:numPr>
        <w:suppressAutoHyphens/>
      </w:pPr>
      <w:r w:rsidRPr="006B018B">
        <w:t xml:space="preserve">En </w:t>
      </w:r>
      <w:r>
        <w:t xml:space="preserve">la entrada correspondiente a </w:t>
      </w:r>
      <w:r w:rsidRPr="006B018B">
        <w:t>España, sustitúyase la dirección por la siguiente:</w:t>
      </w:r>
    </w:p>
    <w:p w:rsidR="008C3C11" w:rsidRPr="006B018B" w:rsidRDefault="008C3C11" w:rsidP="008C3C11">
      <w:pPr>
        <w:pStyle w:val="SingleTxtG"/>
        <w:ind w:left="1701"/>
        <w:jc w:val="left"/>
      </w:pPr>
      <w:r w:rsidRPr="006B018B">
        <w:t>“Laboratorio Oficial J.</w:t>
      </w:r>
      <w:r w:rsidR="00C47901">
        <w:t xml:space="preserve"> </w:t>
      </w:r>
      <w:r w:rsidRPr="006B018B">
        <w:t xml:space="preserve">M. Madariaga (LOM) </w:t>
      </w:r>
      <w:r w:rsidRPr="006B018B">
        <w:br/>
        <w:t xml:space="preserve">Erik Kandel, 1 (Tecnogetafe) </w:t>
      </w:r>
      <w:r w:rsidRPr="006B018B">
        <w:br/>
        <w:t xml:space="preserve">E-28906 Getafe (Madrid) </w:t>
      </w:r>
      <w:r w:rsidRPr="006B018B">
        <w:br/>
        <w:t>España”</w:t>
      </w:r>
    </w:p>
    <w:p w:rsidR="008C3C11" w:rsidRPr="006B018B" w:rsidRDefault="008C3C11" w:rsidP="008C3C11">
      <w:pPr>
        <w:pStyle w:val="SingleTxtG"/>
        <w:numPr>
          <w:ilvl w:val="0"/>
          <w:numId w:val="21"/>
        </w:numPr>
        <w:suppressAutoHyphens/>
      </w:pPr>
      <w:r w:rsidRPr="006B018B">
        <w:t xml:space="preserve">En </w:t>
      </w:r>
      <w:r>
        <w:t xml:space="preserve">la entrada correspondiente a </w:t>
      </w:r>
      <w:r w:rsidRPr="006B018B">
        <w:t>Suecia, sustitúyase la dirección por la siguiente:</w:t>
      </w:r>
    </w:p>
    <w:p w:rsidR="008C3C11" w:rsidRPr="002E726F" w:rsidRDefault="008C3C11" w:rsidP="008C3C11">
      <w:pPr>
        <w:pStyle w:val="SingleTxtG"/>
        <w:ind w:left="1701"/>
        <w:jc w:val="left"/>
        <w:rPr>
          <w:lang w:val="en-US"/>
        </w:rPr>
      </w:pPr>
      <w:r w:rsidRPr="002E726F">
        <w:rPr>
          <w:lang w:val="en-US"/>
        </w:rPr>
        <w:t>“Swedish Civil Contingencies Agency</w:t>
      </w:r>
      <w:r w:rsidRPr="002E726F">
        <w:rPr>
          <w:lang w:val="en-US"/>
        </w:rPr>
        <w:br/>
        <w:t>Section for the Safe Handling of Hazardous Substances</w:t>
      </w:r>
      <w:r w:rsidRPr="002E726F">
        <w:rPr>
          <w:lang w:val="en-US"/>
        </w:rPr>
        <w:br/>
        <w:t>S-651 81 Karlstad</w:t>
      </w:r>
      <w:r w:rsidRPr="002E726F">
        <w:rPr>
          <w:lang w:val="en-US"/>
        </w:rPr>
        <w:br/>
        <w:t>Suecia”</w:t>
      </w:r>
    </w:p>
    <w:p w:rsidR="008C3C11" w:rsidRPr="006B018B" w:rsidRDefault="008C3C11" w:rsidP="008C3C11">
      <w:pPr>
        <w:pStyle w:val="SingleTxtG"/>
        <w:numPr>
          <w:ilvl w:val="0"/>
          <w:numId w:val="21"/>
        </w:numPr>
        <w:suppressAutoHyphens/>
      </w:pPr>
      <w:r w:rsidRPr="006B018B">
        <w:t xml:space="preserve">En </w:t>
      </w:r>
      <w:r>
        <w:t xml:space="preserve">la entrada correspondiente a </w:t>
      </w:r>
      <w:r w:rsidRPr="006B018B">
        <w:t>los Estados Unidos de América, sustitúyase la dirección por la siguiente:</w:t>
      </w:r>
      <w:r w:rsidRPr="006B018B" w:rsidDel="00F97B46">
        <w:t xml:space="preserve"> </w:t>
      </w:r>
    </w:p>
    <w:p w:rsidR="008C3C11" w:rsidRPr="002E726F" w:rsidRDefault="008C3C11" w:rsidP="008C3C11">
      <w:pPr>
        <w:pStyle w:val="SingleTxtG"/>
        <w:ind w:left="1494"/>
        <w:jc w:val="left"/>
        <w:rPr>
          <w:lang w:val="en-US"/>
        </w:rPr>
      </w:pPr>
      <w:r w:rsidRPr="002E726F">
        <w:rPr>
          <w:lang w:val="en-US"/>
        </w:rPr>
        <w:t>“Associate Administrator for Hazardous Materials Safety</w:t>
      </w:r>
      <w:r w:rsidRPr="002E726F">
        <w:rPr>
          <w:lang w:val="en-US"/>
        </w:rPr>
        <w:br/>
        <w:t>Pipeline and Hazardous Materials Safety Administration</w:t>
      </w:r>
      <w:r w:rsidRPr="002E726F">
        <w:rPr>
          <w:lang w:val="en-US"/>
        </w:rPr>
        <w:br/>
        <w:t>US Department of Transportation</w:t>
      </w:r>
      <w:r w:rsidRPr="002E726F">
        <w:rPr>
          <w:lang w:val="en-US"/>
        </w:rPr>
        <w:br/>
        <w:t>1200 New Jersey Avenue, SE</w:t>
      </w:r>
      <w:r w:rsidRPr="002E726F">
        <w:rPr>
          <w:lang w:val="en-US"/>
        </w:rPr>
        <w:br/>
        <w:t>Washington D.C. 20590</w:t>
      </w:r>
      <w:r w:rsidRPr="002E726F">
        <w:rPr>
          <w:lang w:val="en-US"/>
        </w:rPr>
        <w:br/>
        <w:t>EE.UU.”.</w:t>
      </w:r>
    </w:p>
    <w:p w:rsidR="008C3C11" w:rsidRPr="006B018B" w:rsidRDefault="008C3C11" w:rsidP="008C3C11">
      <w:pPr>
        <w:pStyle w:val="HChG"/>
      </w:pPr>
      <w:r w:rsidRPr="002E726F">
        <w:rPr>
          <w:lang w:val="en-US"/>
        </w:rPr>
        <w:lastRenderedPageBreak/>
        <w:tab/>
      </w:r>
      <w:r w:rsidRPr="002E726F">
        <w:rPr>
          <w:lang w:val="en-US"/>
        </w:rPr>
        <w:tab/>
      </w:r>
      <w:r w:rsidRPr="006B018B">
        <w:t>Apéndice 5</w:t>
      </w:r>
    </w:p>
    <w:p w:rsidR="008C3C11" w:rsidRPr="006B018B" w:rsidRDefault="008C3C11" w:rsidP="008C3C11">
      <w:pPr>
        <w:pStyle w:val="SingleTxtG"/>
      </w:pPr>
      <w:r w:rsidRPr="006B018B">
        <w:t>Sección 2</w:t>
      </w:r>
      <w:r w:rsidRPr="006B018B">
        <w:tab/>
        <w:t>Al final de la séptima oración (“En general, la presión de rotura...”) sustitúyase “transporte” por “utilización”. Al final de la octava oración (“El recipiente de 10 litros …”) suprímase “durante el transporte”.</w:t>
      </w:r>
    </w:p>
    <w:p w:rsidR="008C3C11" w:rsidRPr="006B018B" w:rsidRDefault="008C3C11" w:rsidP="008C3C11">
      <w:pPr>
        <w:pStyle w:val="HChG"/>
      </w:pPr>
      <w:r w:rsidRPr="006B018B">
        <w:tab/>
      </w:r>
      <w:r w:rsidRPr="006B018B">
        <w:tab/>
        <w:t>Apéndice 6</w:t>
      </w:r>
    </w:p>
    <w:p w:rsidR="008C3C11" w:rsidRPr="006B018B" w:rsidRDefault="008C3C11" w:rsidP="008C3C11">
      <w:pPr>
        <w:pStyle w:val="SingleTxtG"/>
      </w:pPr>
      <w:r w:rsidRPr="006B018B">
        <w:t>2.1</w:t>
      </w:r>
      <w:r w:rsidRPr="006B018B">
        <w:tab/>
        <w:t xml:space="preserve">Sustitúyase la primera frase por la siguiente “Las nuevas sustancias deberán ser sometidas a una evaluación de riesgos antes de presentarlas para su clasificación”. </w:t>
      </w:r>
    </w:p>
    <w:p w:rsidR="008C3C11" w:rsidRPr="0096192C" w:rsidRDefault="008C3C11" w:rsidP="008C3C11">
      <w:pPr>
        <w:pStyle w:val="SingleTxtG"/>
      </w:pPr>
      <w:r w:rsidRPr="00C3185A">
        <w:t>2.2</w:t>
      </w:r>
      <w:r w:rsidRPr="00C3185A">
        <w:tab/>
        <w:t xml:space="preserve">Al final de la primera oración, añádase: “, teniendo en cuenta su estado físico, por ejemplo en el caso de los </w:t>
      </w:r>
      <w:r>
        <w:t>nano</w:t>
      </w:r>
      <w:r w:rsidRPr="00C3185A">
        <w:t xml:space="preserve">materiales sólidos”. En la segunda frase, suprímase “durante el transporte”. Al final, añádase una nueva frase que diga lo siguiente: “algunos materiales potencialmente corrosivos pueden no serlo en </w:t>
      </w:r>
      <w:r>
        <w:t>estado sólido</w:t>
      </w:r>
      <w:r w:rsidRPr="00C3185A">
        <w:t xml:space="preserve">, pero pueden volverse líquidos en las condiciones normales de utilización. Es necesario actuar juiciosamente </w:t>
      </w:r>
      <w:r w:rsidR="00C47901">
        <w:t xml:space="preserve">en </w:t>
      </w:r>
      <w:r w:rsidRPr="00C3185A">
        <w:t xml:space="preserve">esos </w:t>
      </w:r>
      <w:r w:rsidRPr="0096192C">
        <w:t>casos para determinar la necesidad de proceder o no con los ensayos y la clasificación.”.</w:t>
      </w:r>
    </w:p>
    <w:p w:rsidR="008C3C11" w:rsidRPr="0096192C" w:rsidRDefault="008C3C11" w:rsidP="008C3C11">
      <w:pPr>
        <w:pStyle w:val="SingleTxtG"/>
      </w:pPr>
      <w:r w:rsidRPr="0096192C">
        <w:rPr>
          <w:bCs/>
        </w:rPr>
        <w:t>Modifíquese</w:t>
      </w:r>
      <w:r w:rsidRPr="0096192C">
        <w:t xml:space="preserve"> la sección</w:t>
      </w:r>
      <w:r w:rsidRPr="0096192C">
        <w:rPr>
          <w:bCs/>
        </w:rPr>
        <w:t xml:space="preserve"> 2.3</w:t>
      </w:r>
      <w:r w:rsidRPr="0096192C">
        <w:rPr>
          <w:b/>
        </w:rPr>
        <w:t xml:space="preserve"> </w:t>
      </w:r>
      <w:r w:rsidRPr="0096192C">
        <w:t>para que diga lo siguiente:</w:t>
      </w:r>
    </w:p>
    <w:p w:rsidR="008C3C11" w:rsidRPr="0096192C" w:rsidRDefault="008C3C11" w:rsidP="008C3C11">
      <w:pPr>
        <w:pStyle w:val="SingleTxtG"/>
        <w:ind w:right="1719"/>
      </w:pPr>
      <w:r w:rsidRPr="0096192C">
        <w:t>“2.3</w:t>
      </w:r>
      <w:r w:rsidRPr="0096192C">
        <w:tab/>
        <w:t>Adquieren especi</w:t>
      </w:r>
      <w:r>
        <w:t>al</w:t>
      </w:r>
      <w:r w:rsidRPr="0096192C">
        <w:t xml:space="preserve"> importancia las observaciones que se formulan en 1.1.2 en la sección 1 de </w:t>
      </w:r>
      <w:r w:rsidR="00C47901">
        <w:t>“</w:t>
      </w:r>
      <w:r>
        <w:t>introducción general</w:t>
      </w:r>
      <w:r w:rsidR="00C47901">
        <w:t>”</w:t>
      </w:r>
      <w:r w:rsidRPr="0096192C">
        <w:t xml:space="preserve"> en el sentido de que se da por supuesta la competencia técnica de órgano encargado de las pruebas.”.</w:t>
      </w:r>
    </w:p>
    <w:p w:rsidR="008C3C11" w:rsidRPr="0096192C" w:rsidRDefault="008C3C11" w:rsidP="008C3C11">
      <w:pPr>
        <w:pStyle w:val="SingleTxtG"/>
      </w:pPr>
      <w:r w:rsidRPr="0096192C">
        <w:t>3.1</w:t>
      </w:r>
      <w:r w:rsidRPr="0096192C">
        <w:tab/>
        <w:t>Suprímase “de la división 4.1” y “de la división 5.2”.</w:t>
      </w:r>
    </w:p>
    <w:p w:rsidR="008C3C11" w:rsidRPr="0096192C" w:rsidRDefault="008C3C11" w:rsidP="008C3C11">
      <w:pPr>
        <w:pStyle w:val="SingleTxtG"/>
      </w:pPr>
      <w:r w:rsidRPr="0096192C">
        <w:t>3.2</w:t>
      </w:r>
      <w:r w:rsidRPr="0096192C">
        <w:tab/>
        <w:t>Sustitúyase “procedimiento de aceptación de la clase 1” por “procedimiento de aceptación”.</w:t>
      </w:r>
    </w:p>
    <w:p w:rsidR="008C3C11" w:rsidRPr="0096192C" w:rsidRDefault="008C3C11" w:rsidP="008C3C11">
      <w:pPr>
        <w:pStyle w:val="SingleTxtG"/>
      </w:pPr>
      <w:r w:rsidRPr="0096192C">
        <w:t>3.3</w:t>
      </w:r>
      <w:r w:rsidRPr="0096192C">
        <w:tab/>
        <w:t>En la frase introductoria, suprímas</w:t>
      </w:r>
      <w:r>
        <w:t xml:space="preserve">e “de clase 1”. En el apartado </w:t>
      </w:r>
      <w:r w:rsidRPr="0096192C">
        <w:t xml:space="preserve">d): </w:t>
      </w:r>
    </w:p>
    <w:p w:rsidR="008C3C11" w:rsidRPr="0096192C" w:rsidRDefault="008C3C11" w:rsidP="008C3C11">
      <w:pPr>
        <w:pStyle w:val="SingleTxtG"/>
        <w:ind w:left="1701"/>
      </w:pPr>
      <w:r w:rsidRPr="0096192C">
        <w:t xml:space="preserve">Suprímase “de la división 5.1” en la frase introductoria </w:t>
      </w:r>
    </w:p>
    <w:p w:rsidR="008C3C11" w:rsidRPr="0096192C" w:rsidRDefault="008C3C11" w:rsidP="008C3C11">
      <w:pPr>
        <w:pStyle w:val="SingleTxtG"/>
        <w:ind w:left="1701"/>
      </w:pPr>
      <w:r w:rsidRPr="0096192C">
        <w:t>En el primer inciso, añádase “/categoría I” después de “grupo de embalaje/envase I” y “/2” después de “II”</w:t>
      </w:r>
    </w:p>
    <w:p w:rsidR="008C3C11" w:rsidRPr="0096192C" w:rsidRDefault="008C3C11" w:rsidP="008C3C11">
      <w:pPr>
        <w:pStyle w:val="SingleTxtG"/>
        <w:ind w:left="1701"/>
      </w:pPr>
      <w:r w:rsidRPr="0096192C">
        <w:t>En el segundo inciso, añádase “/categoría III” después de “gr</w:t>
      </w:r>
      <w:r w:rsidR="006F75B8">
        <w:t xml:space="preserve">upo de embalaje/ envase </w:t>
      </w:r>
      <w:r w:rsidRPr="0096192C">
        <w:t>III”</w:t>
      </w:r>
    </w:p>
    <w:p w:rsidR="008C3C11" w:rsidRPr="0096192C" w:rsidRDefault="008C3C11" w:rsidP="008C3C11">
      <w:pPr>
        <w:pStyle w:val="SingleTxtG"/>
      </w:pPr>
      <w:r w:rsidRPr="0096192C">
        <w:t>3.4</w:t>
      </w:r>
      <w:r w:rsidRPr="0096192C">
        <w:tab/>
        <w:t>Suprímase “de clase 1”.</w:t>
      </w:r>
    </w:p>
    <w:p w:rsidR="008C3C11" w:rsidRPr="0096192C" w:rsidRDefault="008C3C11" w:rsidP="008C3C11">
      <w:pPr>
        <w:pStyle w:val="SingleTxtG"/>
      </w:pPr>
      <w:r w:rsidRPr="0096192C">
        <w:t>4</w:t>
      </w:r>
      <w:r w:rsidRPr="0096192C">
        <w:tab/>
        <w:t>En el título, suprímase “(clase 3)”.</w:t>
      </w:r>
    </w:p>
    <w:p w:rsidR="008C3C11" w:rsidRPr="0096192C" w:rsidRDefault="008C3C11" w:rsidP="008C3C11">
      <w:pPr>
        <w:pStyle w:val="SingleTxtG"/>
      </w:pPr>
      <w:r w:rsidRPr="0096192C">
        <w:t>5</w:t>
      </w:r>
      <w:r w:rsidRPr="0096192C">
        <w:tab/>
        <w:t xml:space="preserve">En el título, suprímase “(clase 4)”. </w:t>
      </w:r>
    </w:p>
    <w:p w:rsidR="008C3C11" w:rsidRPr="0096192C" w:rsidRDefault="008C3C11" w:rsidP="008C3C11">
      <w:pPr>
        <w:pStyle w:val="SingleTxtG"/>
      </w:pPr>
      <w:r w:rsidRPr="0096192C">
        <w:t>5.1</w:t>
      </w:r>
      <w:r w:rsidRPr="0096192C">
        <w:tab/>
        <w:t xml:space="preserve">En el título, suprímase “(división 4.1)”. </w:t>
      </w:r>
    </w:p>
    <w:p w:rsidR="008C3C11" w:rsidRPr="0096192C" w:rsidRDefault="008C3C11" w:rsidP="008C3C11">
      <w:pPr>
        <w:pStyle w:val="SingleTxtG"/>
      </w:pPr>
      <w:r w:rsidRPr="0096192C">
        <w:t>Añádase una sección 5.2 que diga lo siguiente:</w:t>
      </w:r>
    </w:p>
    <w:p w:rsidR="008C3C11" w:rsidRPr="00E03651" w:rsidRDefault="008C3C11" w:rsidP="008C3C11">
      <w:pPr>
        <w:pStyle w:val="SingleTxtG"/>
      </w:pPr>
      <w:r w:rsidRPr="00E03651">
        <w:t xml:space="preserve">“5.2 </w:t>
      </w:r>
      <w:r w:rsidRPr="00E03651">
        <w:tab/>
      </w:r>
      <w:r w:rsidR="00C47901">
        <w:t>S</w:t>
      </w:r>
      <w:r w:rsidRPr="00E03651">
        <w:t xml:space="preserve">ustancias que pueden ser polimerizantes </w:t>
      </w:r>
    </w:p>
    <w:p w:rsidR="008C3C11" w:rsidRPr="00E03651" w:rsidRDefault="008C3C11" w:rsidP="008C3C11">
      <w:pPr>
        <w:pStyle w:val="SingleTxtG"/>
      </w:pPr>
      <w:r w:rsidRPr="00E03651">
        <w:tab/>
        <w:t>Siempre que el propósito</w:t>
      </w:r>
      <w:r>
        <w:t xml:space="preserve"> de la sustancia no sea la poli</w:t>
      </w:r>
      <w:r w:rsidRPr="00E03651">
        <w:t>merización, no será necesario aplicar el procedimiento de clasificación para las sustancias polimerizantes si:</w:t>
      </w:r>
    </w:p>
    <w:p w:rsidR="008C3C11" w:rsidRPr="00E03651" w:rsidRDefault="008C3C11" w:rsidP="008C3C11">
      <w:pPr>
        <w:pStyle w:val="SingleTxtG"/>
        <w:ind w:left="2268" w:hanging="567"/>
      </w:pPr>
      <w:r w:rsidRPr="00E03651">
        <w:t>a)</w:t>
      </w:r>
      <w:r w:rsidRPr="00E03651">
        <w:tab/>
        <w:t>La estructura química de la sustancia no contiene enlaces dobles o triples o anillos tensionados; o</w:t>
      </w:r>
    </w:p>
    <w:p w:rsidR="008C3C11" w:rsidRPr="00DF09D2" w:rsidRDefault="008C3C11" w:rsidP="008C3C11">
      <w:pPr>
        <w:pStyle w:val="SingleTxtG"/>
        <w:ind w:left="2268" w:hanging="567"/>
      </w:pPr>
      <w:r w:rsidRPr="00E03651">
        <w:t>b)</w:t>
      </w:r>
      <w:r w:rsidRPr="00E03651">
        <w:tab/>
        <w:t xml:space="preserve">El compuesto contiene enlaces dobles o triples o anillos </w:t>
      </w:r>
      <w:r>
        <w:t>t</w:t>
      </w:r>
      <w:r w:rsidRPr="00E03651">
        <w:t>ensionados y la masa molecular M(CHON) considerando únicamente los elementos C, H, O y N es mayor de 150; o</w:t>
      </w:r>
    </w:p>
    <w:p w:rsidR="008C3C11" w:rsidRPr="00DF09D2" w:rsidRDefault="008C3C11" w:rsidP="008C3C11">
      <w:pPr>
        <w:pStyle w:val="SingleTxtG"/>
        <w:ind w:left="2268" w:hanging="567"/>
      </w:pPr>
      <w:r w:rsidRPr="00DF09D2">
        <w:t>c)</w:t>
      </w:r>
      <w:r w:rsidRPr="00DF09D2">
        <w:tab/>
        <w:t xml:space="preserve">El compuesto </w:t>
      </w:r>
      <w:r>
        <w:t>es un</w:t>
      </w:r>
      <w:r w:rsidRPr="00DF09D2">
        <w:t xml:space="preserve"> sólido con u</w:t>
      </w:r>
      <w:r>
        <w:t xml:space="preserve">n punto de fusión superior a 50 </w:t>
      </w:r>
      <w:r w:rsidRPr="00DF09D2">
        <w:t>°C.”.</w:t>
      </w:r>
    </w:p>
    <w:p w:rsidR="008C3C11" w:rsidRPr="00DF09D2" w:rsidRDefault="008C3C11" w:rsidP="008C3C11">
      <w:pPr>
        <w:pStyle w:val="SingleTxtG"/>
      </w:pPr>
      <w:r w:rsidRPr="00DF09D2">
        <w:t>Renumérense las actuales secciones 5.2 y 5.3 como 5.3 y 5.4.</w:t>
      </w:r>
    </w:p>
    <w:p w:rsidR="008C3C11" w:rsidRPr="00DF09D2" w:rsidRDefault="008C3C11" w:rsidP="008C3C11">
      <w:pPr>
        <w:pStyle w:val="SingleTxtG"/>
        <w:ind w:left="2268" w:hanging="1134"/>
      </w:pPr>
      <w:r w:rsidRPr="00DF09D2">
        <w:t>5.2 (el 5.3 renumerado)</w:t>
      </w:r>
      <w:r w:rsidRPr="00DF09D2">
        <w:tab/>
        <w:t xml:space="preserve">En el título, suprímase “(división 4.2)”. </w:t>
      </w:r>
    </w:p>
    <w:p w:rsidR="008C3C11" w:rsidRPr="00DF09D2" w:rsidRDefault="008C3C11" w:rsidP="008C3C11">
      <w:pPr>
        <w:pStyle w:val="SingleTxtG"/>
      </w:pPr>
      <w:r w:rsidRPr="00DF09D2">
        <w:t>5.3 (el 5.4 renumerado)</w:t>
      </w:r>
      <w:r w:rsidRPr="00DF09D2">
        <w:tab/>
        <w:t>Modifíquese el título para que diga lo siguiente: “Sustancias que en contacto con el agua pueden reaccionar emitiendo gases inflamables”.</w:t>
      </w:r>
    </w:p>
    <w:p w:rsidR="008C3C11" w:rsidRPr="00DF09D2" w:rsidRDefault="008C3C11" w:rsidP="008C3C11">
      <w:pPr>
        <w:pStyle w:val="SingleTxtG"/>
        <w:ind w:left="2268" w:hanging="1134"/>
      </w:pPr>
      <w:r w:rsidRPr="00DF09D2">
        <w:lastRenderedPageBreak/>
        <w:t>6</w:t>
      </w:r>
      <w:r w:rsidRPr="00DF09D2">
        <w:tab/>
        <w:t xml:space="preserve">En el título, suprímase “(clase 5)”. </w:t>
      </w:r>
    </w:p>
    <w:p w:rsidR="008C3C11" w:rsidRPr="00DF09D2" w:rsidRDefault="008C3C11" w:rsidP="008C3C11">
      <w:pPr>
        <w:pStyle w:val="SingleTxtG"/>
        <w:ind w:left="2268" w:hanging="1134"/>
      </w:pPr>
      <w:r w:rsidRPr="00DF09D2">
        <w:t>6.1</w:t>
      </w:r>
      <w:r w:rsidRPr="00DF09D2">
        <w:tab/>
        <w:t xml:space="preserve">En el título, suprímase “(división 5.1)”. </w:t>
      </w:r>
    </w:p>
    <w:p w:rsidR="008C3C11" w:rsidRPr="00DF09D2" w:rsidRDefault="008C3C11" w:rsidP="008C3C11">
      <w:pPr>
        <w:pStyle w:val="SingleTxtG"/>
        <w:ind w:left="2268" w:hanging="1134"/>
      </w:pPr>
      <w:r w:rsidRPr="00DF09D2">
        <w:t>6.1.1</w:t>
      </w:r>
      <w:r w:rsidRPr="00DF09D2">
        <w:tab/>
        <w:t xml:space="preserve">En la primera frase, suprímase “de la división 5.1”. </w:t>
      </w:r>
    </w:p>
    <w:p w:rsidR="008C3C11" w:rsidRPr="00DF09D2" w:rsidRDefault="008C3C11" w:rsidP="008C3C11">
      <w:pPr>
        <w:pStyle w:val="SingleTxtG"/>
        <w:ind w:left="2268" w:hanging="1134"/>
      </w:pPr>
      <w:r w:rsidRPr="00DF09D2">
        <w:t>6.2</w:t>
      </w:r>
      <w:r w:rsidRPr="00DF09D2">
        <w:tab/>
        <w:t xml:space="preserve">En el título, suprímase “(división 5.2)”. </w:t>
      </w:r>
    </w:p>
    <w:p w:rsidR="008C3C11" w:rsidRPr="00C2733C" w:rsidRDefault="008C3C11" w:rsidP="008C3C11">
      <w:pPr>
        <w:pStyle w:val="HChG"/>
      </w:pPr>
      <w:r w:rsidRPr="002E726F">
        <w:tab/>
      </w:r>
      <w:r w:rsidRPr="002E726F">
        <w:tab/>
      </w:r>
      <w:r w:rsidRPr="00C2733C">
        <w:t>Apéndice 7</w:t>
      </w:r>
    </w:p>
    <w:p w:rsidR="008C3C11" w:rsidRPr="00C2733C" w:rsidRDefault="008C3C11" w:rsidP="008C3C11">
      <w:pPr>
        <w:pStyle w:val="SingleTxtG"/>
      </w:pPr>
      <w:r w:rsidRPr="00C2733C">
        <w:t>Modifíquese el título del Apéndice para que diga l</w:t>
      </w:r>
      <w:r>
        <w:t>o</w:t>
      </w:r>
      <w:r w:rsidRPr="00C2733C">
        <w:t xml:space="preserve"> siguiente: “PRUEBAS DE COMPOSICIONES DETONANTES”. Añádase un nuevo subtítulo que diga: “</w:t>
      </w:r>
      <w:r w:rsidRPr="00C2733C">
        <w:rPr>
          <w:rFonts w:eastAsia="SimSun"/>
          <w:iCs/>
        </w:rPr>
        <w:t>1. Prueba HSL de composiciones detonantes</w:t>
      </w:r>
      <w:r w:rsidRPr="00C2733C">
        <w:t>”. Renumérense los párrafos actuales en consecuencia.</w:t>
      </w:r>
    </w:p>
    <w:p w:rsidR="008C3C11" w:rsidRPr="00C47901" w:rsidRDefault="008C3C11" w:rsidP="008C3C11">
      <w:pPr>
        <w:pStyle w:val="SingleTxtG"/>
        <w:rPr>
          <w:spacing w:val="-2"/>
        </w:rPr>
      </w:pPr>
      <w:r w:rsidRPr="00C47901">
        <w:rPr>
          <w:spacing w:val="-2"/>
        </w:rPr>
        <w:t xml:space="preserve">En 1.1 (anterior 1), después de “fuegos artificiales, que se utilizan” añádase “en cascadas o”. </w:t>
      </w:r>
    </w:p>
    <w:p w:rsidR="008C3C11" w:rsidRPr="00C2733C" w:rsidRDefault="008C3C11" w:rsidP="008C3C11">
      <w:pPr>
        <w:pStyle w:val="SingleTxtG"/>
      </w:pPr>
      <w:r w:rsidRPr="00C2733C">
        <w:t>En 1.2.2 (anterior 2.2), sustitúyase “del recipiente va cerrado por una cápsula de seguridad, de alumini</w:t>
      </w:r>
      <w:r>
        <w:t>o” por “del recipiente va cerra</w:t>
      </w:r>
      <w:r w:rsidRPr="00C2733C">
        <w:t>do por una cápsula de seguridad de latón o aluminio”. En la úl</w:t>
      </w:r>
      <w:r>
        <w:t>tima oración, después de “junta</w:t>
      </w:r>
      <w:r w:rsidRPr="00C2733C">
        <w:t xml:space="preserve"> de plomo blando” añádase “</w:t>
      </w:r>
      <w:r w:rsidRPr="00C2733C">
        <w:rPr>
          <w:lang w:eastAsia="ja-JP"/>
        </w:rPr>
        <w:t>o una arandela de un material deformable adecuado (por ejemplo, polioximetileno)”.</w:t>
      </w:r>
    </w:p>
    <w:p w:rsidR="008C3C11" w:rsidRPr="00C2733C" w:rsidRDefault="008C3C11" w:rsidP="008C3C11">
      <w:pPr>
        <w:pStyle w:val="SingleTxtG"/>
      </w:pPr>
      <w:r w:rsidRPr="00C2733C">
        <w:t>En 1.4 (anterior 4), después de “que se utilizan en cascadas</w:t>
      </w:r>
      <w:r w:rsidRPr="00C2733C">
        <w:rPr>
          <w:color w:val="0070C0"/>
          <w:u w:val="single"/>
        </w:rPr>
        <w:t>,</w:t>
      </w:r>
      <w:r w:rsidRPr="00C2733C">
        <w:t>” a añádase “o para producir un efecto sonoro</w:t>
      </w:r>
      <w:r w:rsidRPr="00C2733C">
        <w:rPr>
          <w:rFonts w:eastAsia="SimSun"/>
          <w:szCs w:val="22"/>
        </w:rPr>
        <w:t>,</w:t>
      </w:r>
      <w:r w:rsidRPr="00C2733C">
        <w:t>”. Modifíquese el cuadro para que diga lo siguiente: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921"/>
        <w:gridCol w:w="1691"/>
        <w:gridCol w:w="1550"/>
        <w:gridCol w:w="2477"/>
      </w:tblGrid>
      <w:tr w:rsidR="008C3C11" w:rsidRPr="00C2733C" w:rsidTr="008C3C11">
        <w:trPr>
          <w:cantSplit/>
          <w:trHeight w:val="1065"/>
        </w:trPr>
        <w:tc>
          <w:tcPr>
            <w:tcW w:w="3921" w:type="dxa"/>
            <w:vAlign w:val="center"/>
          </w:tcPr>
          <w:p w:rsidR="008C3C11" w:rsidRPr="00C2733C" w:rsidRDefault="00C47901" w:rsidP="006F75B8">
            <w:pPr>
              <w:keepNext/>
              <w:keepLines/>
              <w:spacing w:before="60" w:after="60"/>
              <w:jc w:val="center"/>
              <w:rPr>
                <w:rFonts w:eastAsia="SimSun"/>
                <w:b/>
                <w:bCs/>
                <w:sz w:val="18"/>
                <w:szCs w:val="18"/>
              </w:rPr>
            </w:pPr>
            <w:r>
              <w:rPr>
                <w:rFonts w:eastAsia="SimSun"/>
                <w:b/>
                <w:bCs/>
                <w:sz w:val="18"/>
                <w:szCs w:val="18"/>
              </w:rPr>
              <w:t>Composición (porcentaje</w:t>
            </w:r>
            <w:r w:rsidR="008C3C11" w:rsidRPr="00C2733C">
              <w:rPr>
                <w:rFonts w:eastAsia="SimSun"/>
                <w:b/>
                <w:bCs/>
                <w:sz w:val="18"/>
                <w:szCs w:val="18"/>
              </w:rPr>
              <w:t xml:space="preserve"> en masa)</w:t>
            </w:r>
          </w:p>
        </w:tc>
        <w:tc>
          <w:tcPr>
            <w:tcW w:w="1691" w:type="dxa"/>
            <w:vAlign w:val="center"/>
          </w:tcPr>
          <w:p w:rsidR="008C3C11" w:rsidRPr="00C2733C" w:rsidRDefault="008C3C11" w:rsidP="006F75B8">
            <w:pPr>
              <w:keepNext/>
              <w:keepLines/>
              <w:spacing w:before="60" w:after="60"/>
              <w:jc w:val="center"/>
              <w:rPr>
                <w:rFonts w:eastAsia="SimSun"/>
                <w:sz w:val="18"/>
                <w:szCs w:val="18"/>
              </w:rPr>
            </w:pPr>
            <w:r w:rsidRPr="00C2733C">
              <w:rPr>
                <w:rFonts w:eastAsia="SimSun"/>
                <w:b/>
                <w:bCs/>
                <w:sz w:val="18"/>
                <w:szCs w:val="18"/>
              </w:rPr>
              <w:t>Uso o efecto</w:t>
            </w:r>
          </w:p>
        </w:tc>
        <w:tc>
          <w:tcPr>
            <w:tcW w:w="1550" w:type="dxa"/>
            <w:vAlign w:val="center"/>
          </w:tcPr>
          <w:p w:rsidR="008C3C11" w:rsidRPr="00C2733C" w:rsidRDefault="008C3C11" w:rsidP="006F75B8">
            <w:pPr>
              <w:keepNext/>
              <w:keepLines/>
              <w:spacing w:before="60" w:after="60"/>
              <w:jc w:val="center"/>
              <w:rPr>
                <w:rFonts w:eastAsia="SimSun"/>
                <w:b/>
                <w:bCs/>
                <w:sz w:val="18"/>
                <w:szCs w:val="18"/>
              </w:rPr>
            </w:pPr>
            <w:r w:rsidRPr="00C2733C">
              <w:rPr>
                <w:rFonts w:eastAsia="SimSun"/>
                <w:b/>
                <w:bCs/>
                <w:sz w:val="18"/>
                <w:szCs w:val="18"/>
              </w:rPr>
              <w:t>Tiempo medio de la subida de</w:t>
            </w:r>
            <w:r w:rsidR="006F75B8">
              <w:rPr>
                <w:rFonts w:eastAsia="SimSun"/>
                <w:b/>
                <w:bCs/>
                <w:sz w:val="18"/>
                <w:szCs w:val="18"/>
              </w:rPr>
              <w:t xml:space="preserve"> </w:t>
            </w:r>
            <w:r w:rsidRPr="00C2733C">
              <w:rPr>
                <w:rFonts w:eastAsia="SimSun"/>
                <w:b/>
                <w:bCs/>
                <w:sz w:val="18"/>
                <w:szCs w:val="18"/>
              </w:rPr>
              <w:t>presión de 690 a 2.070 kPa (ms)</w:t>
            </w:r>
          </w:p>
        </w:tc>
        <w:tc>
          <w:tcPr>
            <w:tcW w:w="2477" w:type="dxa"/>
            <w:vAlign w:val="center"/>
          </w:tcPr>
          <w:p w:rsidR="008C3C11" w:rsidRPr="00C2733C" w:rsidRDefault="008C3C11" w:rsidP="006F75B8">
            <w:pPr>
              <w:keepNext/>
              <w:keepLines/>
              <w:spacing w:before="60" w:after="60"/>
              <w:jc w:val="center"/>
              <w:rPr>
                <w:rFonts w:eastAsia="SimSun"/>
                <w:b/>
                <w:bCs/>
                <w:sz w:val="18"/>
                <w:szCs w:val="18"/>
              </w:rPr>
            </w:pPr>
            <w:r w:rsidRPr="00C2733C">
              <w:rPr>
                <w:rFonts w:eastAsia="SimSun"/>
                <w:b/>
                <w:bCs/>
                <w:sz w:val="18"/>
                <w:szCs w:val="18"/>
              </w:rPr>
              <w:t>Resultado</w:t>
            </w:r>
          </w:p>
        </w:tc>
      </w:tr>
      <w:tr w:rsidR="008C3C11" w:rsidRPr="00C2733C" w:rsidTr="008C3C11">
        <w:trPr>
          <w:cantSplit/>
          <w:trHeight w:val="219"/>
        </w:trPr>
        <w:tc>
          <w:tcPr>
            <w:tcW w:w="3921" w:type="dxa"/>
            <w:vAlign w:val="center"/>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potasio/Aluminio (77/23)</w:t>
            </w:r>
          </w:p>
        </w:tc>
        <w:tc>
          <w:tcPr>
            <w:tcW w:w="1691" w:type="dxa"/>
            <w:vAlign w:val="center"/>
          </w:tcPr>
          <w:p w:rsidR="008C3C11" w:rsidRPr="00C2733C" w:rsidRDefault="008C3C11" w:rsidP="006F75B8">
            <w:pPr>
              <w:spacing w:before="60" w:after="60"/>
              <w:jc w:val="center"/>
              <w:rPr>
                <w:rFonts w:eastAsia="SimSun"/>
                <w:sz w:val="18"/>
                <w:szCs w:val="18"/>
              </w:rPr>
            </w:pPr>
            <w:r w:rsidRPr="00C2733C">
              <w:rPr>
                <w:rFonts w:eastAsia="SimSun"/>
                <w:sz w:val="18"/>
                <w:szCs w:val="18"/>
              </w:rPr>
              <w:t>Sonoro (informar)</w:t>
            </w:r>
          </w:p>
        </w:tc>
        <w:tc>
          <w:tcPr>
            <w:tcW w:w="1550" w:type="dxa"/>
            <w:vAlign w:val="center"/>
          </w:tcPr>
          <w:p w:rsidR="008C3C11" w:rsidRPr="00C2733C" w:rsidRDefault="00C47901" w:rsidP="006F75B8">
            <w:pPr>
              <w:spacing w:before="60" w:after="60"/>
              <w:jc w:val="center"/>
              <w:rPr>
                <w:rFonts w:eastAsia="SimSun"/>
                <w:sz w:val="18"/>
                <w:szCs w:val="18"/>
              </w:rPr>
            </w:pPr>
            <w:r>
              <w:rPr>
                <w:rFonts w:eastAsia="SimSun"/>
                <w:sz w:val="18"/>
                <w:szCs w:val="18"/>
              </w:rPr>
              <w:t>0,</w:t>
            </w:r>
            <w:r w:rsidR="008C3C11" w:rsidRPr="00C2733C">
              <w:rPr>
                <w:rFonts w:eastAsia="SimSun"/>
                <w:sz w:val="18"/>
                <w:szCs w:val="18"/>
              </w:rPr>
              <w:t>48</w:t>
            </w:r>
          </w:p>
        </w:tc>
        <w:tc>
          <w:tcPr>
            <w:tcW w:w="2477" w:type="dxa"/>
            <w:vAlign w:val="center"/>
          </w:tcPr>
          <w:p w:rsidR="008C3C11" w:rsidRPr="00C2733C" w:rsidRDefault="008C3C11" w:rsidP="006F75B8">
            <w:pPr>
              <w:spacing w:before="60" w:after="60"/>
              <w:jc w:val="center"/>
              <w:rPr>
                <w:rFonts w:eastAsia="SimSun"/>
                <w:sz w:val="18"/>
                <w:szCs w:val="18"/>
              </w:rPr>
            </w:pPr>
            <w:r w:rsidRPr="00C2733C">
              <w:rPr>
                <w:rFonts w:eastAsia="SimSun"/>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potasio/Nitrato de bario/Aluminio /Magnalio (20/20/45/15)</w:t>
            </w:r>
          </w:p>
        </w:tc>
        <w:tc>
          <w:tcPr>
            <w:tcW w:w="1691" w:type="dxa"/>
            <w:vAlign w:val="center"/>
          </w:tcPr>
          <w:p w:rsidR="008C3C11" w:rsidRPr="00C2733C" w:rsidRDefault="008C3C11" w:rsidP="00C47901">
            <w:pPr>
              <w:spacing w:before="60" w:after="60"/>
              <w:ind w:right="113"/>
              <w:jc w:val="center"/>
              <w:rPr>
                <w:rFonts w:eastAsia="SimSun"/>
                <w:sz w:val="18"/>
                <w:szCs w:val="18"/>
              </w:rPr>
            </w:pPr>
            <w:r w:rsidRPr="00C2733C">
              <w:rPr>
                <w:sz w:val="18"/>
                <w:szCs w:val="18"/>
              </w:rPr>
              <w:t>Sonoro</w:t>
            </w:r>
            <w:r w:rsidR="00C47901">
              <w:rPr>
                <w:sz w:val="18"/>
                <w:szCs w:val="18"/>
              </w:rPr>
              <w:t xml:space="preserve"> </w:t>
            </w:r>
            <w:r w:rsidRPr="00C2733C">
              <w:rPr>
                <w:sz w:val="18"/>
                <w:szCs w:val="18"/>
              </w:rPr>
              <w:t>(</w:t>
            </w:r>
            <w:r w:rsidRPr="00C2733C">
              <w:rPr>
                <w:rFonts w:eastAsia="SimSun"/>
                <w:sz w:val="18"/>
                <w:szCs w:val="18"/>
              </w:rPr>
              <w:t>informar</w:t>
            </w:r>
            <w:r w:rsidRPr="00C2733C">
              <w:rPr>
                <w:sz w:val="18"/>
                <w:szCs w:val="18"/>
              </w:rPr>
              <w:t>)</w:t>
            </w:r>
          </w:p>
        </w:tc>
        <w:tc>
          <w:tcPr>
            <w:tcW w:w="1550" w:type="dxa"/>
            <w:vAlign w:val="center"/>
          </w:tcPr>
          <w:p w:rsidR="008C3C11" w:rsidRPr="00C2733C" w:rsidRDefault="008C3C11" w:rsidP="006F75B8">
            <w:pPr>
              <w:spacing w:before="60" w:after="60"/>
              <w:jc w:val="center"/>
              <w:rPr>
                <w:rFonts w:eastAsia="SimSun"/>
                <w:sz w:val="18"/>
                <w:szCs w:val="18"/>
              </w:rPr>
            </w:pPr>
            <w:r w:rsidRPr="00C2733C">
              <w:rPr>
                <w:sz w:val="18"/>
                <w:szCs w:val="18"/>
              </w:rPr>
              <w:t>2</w:t>
            </w:r>
            <w:r w:rsidR="00C47901">
              <w:rPr>
                <w:sz w:val="18"/>
                <w:szCs w:val="18"/>
              </w:rPr>
              <w:t>,</w:t>
            </w:r>
            <w:r w:rsidRPr="00C2733C">
              <w:rPr>
                <w:sz w:val="18"/>
                <w:szCs w:val="18"/>
              </w:rPr>
              <w:t>15</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potasio/Benzoato de potasio (71/29)</w:t>
            </w:r>
          </w:p>
        </w:tc>
        <w:tc>
          <w:tcPr>
            <w:tcW w:w="1691" w:type="dxa"/>
            <w:vAlign w:val="center"/>
          </w:tcPr>
          <w:p w:rsidR="008C3C11" w:rsidRPr="00C2733C" w:rsidRDefault="008C3C11" w:rsidP="00C47901">
            <w:pPr>
              <w:spacing w:before="60" w:after="60"/>
              <w:ind w:right="113"/>
              <w:jc w:val="center"/>
              <w:rPr>
                <w:rFonts w:eastAsia="SimSun"/>
                <w:sz w:val="18"/>
                <w:szCs w:val="18"/>
              </w:rPr>
            </w:pPr>
            <w:r w:rsidRPr="00C2733C">
              <w:rPr>
                <w:sz w:val="18"/>
                <w:szCs w:val="18"/>
              </w:rPr>
              <w:t>Sonoro</w:t>
            </w:r>
            <w:r w:rsidR="00C47901">
              <w:rPr>
                <w:sz w:val="18"/>
                <w:szCs w:val="18"/>
              </w:rPr>
              <w:t xml:space="preserve"> </w:t>
            </w:r>
            <w:r w:rsidRPr="00C2733C">
              <w:rPr>
                <w:sz w:val="18"/>
                <w:szCs w:val="18"/>
              </w:rPr>
              <w:t>(silbido)</w:t>
            </w:r>
          </w:p>
        </w:tc>
        <w:tc>
          <w:tcPr>
            <w:tcW w:w="1550" w:type="dxa"/>
            <w:vAlign w:val="center"/>
          </w:tcPr>
          <w:p w:rsidR="008C3C11" w:rsidRPr="00C2733C" w:rsidRDefault="008C3C11" w:rsidP="006F75B8">
            <w:pPr>
              <w:spacing w:before="60" w:after="60"/>
              <w:jc w:val="center"/>
              <w:rPr>
                <w:rFonts w:eastAsia="SimSun"/>
                <w:sz w:val="18"/>
                <w:szCs w:val="18"/>
              </w:rPr>
            </w:pPr>
            <w:r w:rsidRPr="00C2733C">
              <w:rPr>
                <w:sz w:val="18"/>
                <w:szCs w:val="18"/>
              </w:rPr>
              <w:t>0</w:t>
            </w:r>
            <w:r w:rsidR="00C47901">
              <w:rPr>
                <w:sz w:val="18"/>
                <w:szCs w:val="18"/>
              </w:rPr>
              <w:t>,</w:t>
            </w:r>
            <w:r w:rsidRPr="00C2733C">
              <w:rPr>
                <w:sz w:val="18"/>
                <w:szCs w:val="18"/>
              </w:rPr>
              <w:t>89</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potasio/T</w:t>
            </w:r>
            <w:r>
              <w:rPr>
                <w:rFonts w:eastAsia="SimSun"/>
                <w:sz w:val="18"/>
                <w:szCs w:val="18"/>
              </w:rPr>
              <w:t>ereftalato de potasio hidrógeno</w:t>
            </w:r>
            <w:r w:rsidRPr="00C2733C">
              <w:rPr>
                <w:rFonts w:eastAsia="SimSun"/>
                <w:sz w:val="18"/>
                <w:szCs w:val="18"/>
              </w:rPr>
              <w:t>/Titanio (62/25/13)</w:t>
            </w:r>
          </w:p>
        </w:tc>
        <w:tc>
          <w:tcPr>
            <w:tcW w:w="1691" w:type="dxa"/>
            <w:vAlign w:val="center"/>
          </w:tcPr>
          <w:p w:rsidR="008C3C11" w:rsidRPr="00C2733C" w:rsidRDefault="008C3C11" w:rsidP="00C47901">
            <w:pPr>
              <w:spacing w:before="60" w:after="60"/>
              <w:ind w:right="113"/>
              <w:jc w:val="center"/>
              <w:rPr>
                <w:rFonts w:eastAsia="SimSun"/>
                <w:sz w:val="18"/>
                <w:szCs w:val="18"/>
              </w:rPr>
            </w:pPr>
            <w:r w:rsidRPr="00C2733C">
              <w:rPr>
                <w:sz w:val="18"/>
                <w:szCs w:val="18"/>
              </w:rPr>
              <w:t>Sonoro</w:t>
            </w:r>
            <w:r w:rsidR="00C47901">
              <w:rPr>
                <w:sz w:val="18"/>
                <w:szCs w:val="18"/>
              </w:rPr>
              <w:t xml:space="preserve"> </w:t>
            </w:r>
            <w:r w:rsidRPr="00C2733C">
              <w:rPr>
                <w:sz w:val="18"/>
                <w:szCs w:val="18"/>
              </w:rPr>
              <w:t>(silbido)</w:t>
            </w:r>
          </w:p>
        </w:tc>
        <w:tc>
          <w:tcPr>
            <w:tcW w:w="1550" w:type="dxa"/>
            <w:vAlign w:val="center"/>
          </w:tcPr>
          <w:p w:rsidR="008C3C11" w:rsidRPr="00C2733C" w:rsidRDefault="008C3C11" w:rsidP="006F75B8">
            <w:pPr>
              <w:spacing w:before="60" w:after="60"/>
              <w:jc w:val="center"/>
              <w:rPr>
                <w:rFonts w:eastAsia="SimSun"/>
                <w:sz w:val="18"/>
                <w:szCs w:val="18"/>
              </w:rPr>
            </w:pPr>
            <w:r w:rsidRPr="00C2733C">
              <w:rPr>
                <w:sz w:val="18"/>
                <w:szCs w:val="18"/>
              </w:rPr>
              <w:t>1</w:t>
            </w:r>
            <w:r w:rsidR="00C47901">
              <w:rPr>
                <w:sz w:val="18"/>
                <w:szCs w:val="18"/>
              </w:rPr>
              <w:t>,</w:t>
            </w:r>
            <w:r w:rsidRPr="00C2733C">
              <w:rPr>
                <w:sz w:val="18"/>
                <w:szCs w:val="18"/>
              </w:rPr>
              <w:t>67</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potasio/Aluminio (P2000)/Aluminio (P50) (53/16/31)</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Cascada</w:t>
            </w:r>
          </w:p>
        </w:tc>
        <w:tc>
          <w:tcPr>
            <w:tcW w:w="1550" w:type="dxa"/>
            <w:vAlign w:val="center"/>
          </w:tcPr>
          <w:p w:rsidR="008C3C11" w:rsidRPr="00C2733C" w:rsidRDefault="00C47901" w:rsidP="006F75B8">
            <w:pPr>
              <w:spacing w:before="60" w:after="60"/>
              <w:jc w:val="center"/>
              <w:rPr>
                <w:rFonts w:eastAsia="SimSun"/>
                <w:sz w:val="18"/>
                <w:szCs w:val="18"/>
              </w:rPr>
            </w:pPr>
            <w:r>
              <w:rPr>
                <w:sz w:val="18"/>
                <w:szCs w:val="18"/>
              </w:rPr>
              <w:t>2,</w:t>
            </w:r>
            <w:r w:rsidR="008C3C11" w:rsidRPr="00C2733C">
              <w:rPr>
                <w:sz w:val="18"/>
                <w:szCs w:val="18"/>
              </w:rPr>
              <w:t>73</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potasio/Aluminio (P2000)/Alumi</w:t>
            </w:r>
            <w:r>
              <w:rPr>
                <w:rFonts w:eastAsia="SimSun"/>
                <w:sz w:val="18"/>
                <w:szCs w:val="18"/>
              </w:rPr>
              <w:t>nio (P50)/</w:t>
            </w:r>
            <w:r w:rsidRPr="00C2733C">
              <w:rPr>
                <w:rFonts w:eastAsia="SimSun"/>
                <w:sz w:val="18"/>
                <w:szCs w:val="18"/>
              </w:rPr>
              <w:t xml:space="preserve">Sulfuro de </w:t>
            </w:r>
            <w:r>
              <w:rPr>
                <w:rFonts w:eastAsia="SimSun"/>
                <w:sz w:val="18"/>
                <w:szCs w:val="18"/>
              </w:rPr>
              <w:t>antimonio</w:t>
            </w:r>
            <w:r w:rsidRPr="00C2733C">
              <w:rPr>
                <w:rFonts w:eastAsia="SimSun"/>
                <w:sz w:val="18"/>
                <w:szCs w:val="18"/>
              </w:rPr>
              <w:t xml:space="preserve"> (50/15/30/5)</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Cascada</w:t>
            </w:r>
          </w:p>
        </w:tc>
        <w:tc>
          <w:tcPr>
            <w:tcW w:w="1550" w:type="dxa"/>
            <w:vAlign w:val="center"/>
          </w:tcPr>
          <w:p w:rsidR="008C3C11" w:rsidRPr="00C2733C" w:rsidRDefault="00C47901" w:rsidP="006F75B8">
            <w:pPr>
              <w:spacing w:before="60" w:after="60"/>
              <w:jc w:val="center"/>
              <w:rPr>
                <w:rFonts w:eastAsia="SimSun"/>
                <w:sz w:val="18"/>
                <w:szCs w:val="18"/>
              </w:rPr>
            </w:pPr>
            <w:r>
              <w:rPr>
                <w:sz w:val="18"/>
                <w:szCs w:val="18"/>
              </w:rPr>
              <w:t>1,</w:t>
            </w:r>
            <w:r w:rsidR="008C3C11" w:rsidRPr="00C2733C">
              <w:rPr>
                <w:sz w:val="18"/>
                <w:szCs w:val="18"/>
              </w:rPr>
              <w:t>19</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potasio/Carbón (80/20)</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Estallido</w:t>
            </w:r>
          </w:p>
        </w:tc>
        <w:tc>
          <w:tcPr>
            <w:tcW w:w="1550" w:type="dxa"/>
            <w:vAlign w:val="center"/>
          </w:tcPr>
          <w:p w:rsidR="008C3C11" w:rsidRPr="00C2733C" w:rsidRDefault="00C47901" w:rsidP="006F75B8">
            <w:pPr>
              <w:spacing w:before="60" w:after="60"/>
              <w:jc w:val="center"/>
              <w:rPr>
                <w:rFonts w:eastAsia="SimSun"/>
                <w:sz w:val="18"/>
                <w:szCs w:val="18"/>
              </w:rPr>
            </w:pPr>
            <w:r>
              <w:rPr>
                <w:sz w:val="18"/>
                <w:szCs w:val="18"/>
              </w:rPr>
              <w:t>0,</w:t>
            </w:r>
            <w:r w:rsidR="008C3C11" w:rsidRPr="00C2733C">
              <w:rPr>
                <w:sz w:val="18"/>
                <w:szCs w:val="18"/>
              </w:rPr>
              <w:t>85</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potasio/Carbón (60/40)</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Estallido</w:t>
            </w:r>
          </w:p>
        </w:tc>
        <w:tc>
          <w:tcPr>
            <w:tcW w:w="1550" w:type="dxa"/>
            <w:vAlign w:val="center"/>
          </w:tcPr>
          <w:p w:rsidR="008C3C11" w:rsidRPr="00C2733C" w:rsidRDefault="00C47901" w:rsidP="006F75B8">
            <w:pPr>
              <w:spacing w:before="60" w:after="60"/>
              <w:jc w:val="center"/>
              <w:rPr>
                <w:rFonts w:eastAsia="SimSun"/>
                <w:sz w:val="18"/>
                <w:szCs w:val="18"/>
              </w:rPr>
            </w:pPr>
            <w:r>
              <w:rPr>
                <w:sz w:val="18"/>
                <w:szCs w:val="18"/>
              </w:rPr>
              <w:t>2,</w:t>
            </w:r>
            <w:r w:rsidR="008C3C11" w:rsidRPr="00C2733C">
              <w:rPr>
                <w:sz w:val="18"/>
                <w:szCs w:val="18"/>
              </w:rPr>
              <w:t>80</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potasio/Carbón (50/50)</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Estallido</w:t>
            </w:r>
          </w:p>
        </w:tc>
        <w:tc>
          <w:tcPr>
            <w:tcW w:w="1550" w:type="dxa"/>
            <w:vAlign w:val="center"/>
          </w:tcPr>
          <w:p w:rsidR="008C3C11" w:rsidRPr="00C2733C" w:rsidRDefault="008C3C11" w:rsidP="006F75B8">
            <w:pPr>
              <w:spacing w:before="60" w:after="60"/>
              <w:jc w:val="center"/>
              <w:rPr>
                <w:rFonts w:eastAsia="SimSun"/>
                <w:sz w:val="18"/>
                <w:szCs w:val="18"/>
              </w:rPr>
            </w:pPr>
            <w:r w:rsidRPr="00C2733C">
              <w:rPr>
                <w:sz w:val="18"/>
                <w:szCs w:val="18"/>
              </w:rPr>
              <w:t>9</w:t>
            </w:r>
            <w:r w:rsidR="00C47901">
              <w:rPr>
                <w:sz w:val="18"/>
                <w:szCs w:val="18"/>
              </w:rPr>
              <w:t>,</w:t>
            </w:r>
            <w:r w:rsidRPr="00C2733C">
              <w:rPr>
                <w:sz w:val="18"/>
                <w:szCs w:val="18"/>
              </w:rPr>
              <w:t>26</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no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Pr>
                <w:rFonts w:eastAsia="SimSun"/>
                <w:sz w:val="18"/>
                <w:szCs w:val="18"/>
              </w:rPr>
              <w:t>Perclorato de potasio/</w:t>
            </w:r>
            <w:r w:rsidRPr="00C2733C">
              <w:rPr>
                <w:rFonts w:eastAsia="SimSun"/>
                <w:sz w:val="18"/>
                <w:szCs w:val="18"/>
              </w:rPr>
              <w:t>Nitrato de potasio/Carbón (53/26/21)</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Estallido</w:t>
            </w:r>
          </w:p>
        </w:tc>
        <w:tc>
          <w:tcPr>
            <w:tcW w:w="1550" w:type="dxa"/>
            <w:vAlign w:val="center"/>
          </w:tcPr>
          <w:p w:rsidR="008C3C11" w:rsidRPr="00C2733C" w:rsidRDefault="00C47901" w:rsidP="006F75B8">
            <w:pPr>
              <w:spacing w:before="60" w:after="60"/>
              <w:jc w:val="center"/>
              <w:rPr>
                <w:rFonts w:eastAsia="SimSun"/>
                <w:sz w:val="18"/>
                <w:szCs w:val="18"/>
              </w:rPr>
            </w:pPr>
            <w:r>
              <w:rPr>
                <w:sz w:val="18"/>
                <w:szCs w:val="18"/>
              </w:rPr>
              <w:t>1,</w:t>
            </w:r>
            <w:r w:rsidR="008C3C11" w:rsidRPr="00C2733C">
              <w:rPr>
                <w:sz w:val="18"/>
                <w:szCs w:val="18"/>
              </w:rPr>
              <w:t>09</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Pr>
                <w:rFonts w:eastAsia="SimSun"/>
                <w:sz w:val="18"/>
                <w:szCs w:val="18"/>
              </w:rPr>
              <w:t>Perclorato de potasio/Nitrato de potasio</w:t>
            </w:r>
            <w:r w:rsidRPr="00C2733C">
              <w:rPr>
                <w:rFonts w:eastAsia="SimSun"/>
                <w:sz w:val="18"/>
                <w:szCs w:val="18"/>
              </w:rPr>
              <w:t>/Carbón (53/26/21) (Núcleo de algodón)</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Estallido</w:t>
            </w:r>
          </w:p>
        </w:tc>
        <w:tc>
          <w:tcPr>
            <w:tcW w:w="1550" w:type="dxa"/>
            <w:vAlign w:val="center"/>
          </w:tcPr>
          <w:p w:rsidR="008C3C11" w:rsidRPr="00C2733C" w:rsidRDefault="00C47901" w:rsidP="006F75B8">
            <w:pPr>
              <w:spacing w:before="60" w:after="60"/>
              <w:jc w:val="center"/>
              <w:rPr>
                <w:rFonts w:eastAsia="SimSun"/>
                <w:sz w:val="18"/>
                <w:szCs w:val="18"/>
              </w:rPr>
            </w:pPr>
            <w:r>
              <w:rPr>
                <w:sz w:val="18"/>
                <w:szCs w:val="18"/>
              </w:rPr>
              <w:t>7,</w:t>
            </w:r>
            <w:r w:rsidR="008C3C11" w:rsidRPr="00C2733C">
              <w:rPr>
                <w:sz w:val="18"/>
                <w:szCs w:val="18"/>
              </w:rPr>
              <w:t>39</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no detonante</w:t>
            </w:r>
          </w:p>
        </w:tc>
      </w:tr>
      <w:tr w:rsidR="008C3C11" w:rsidRPr="00C2733C" w:rsidTr="008C3C11">
        <w:trPr>
          <w:cantSplit/>
          <w:trHeight w:val="219"/>
        </w:trPr>
        <w:tc>
          <w:tcPr>
            <w:tcW w:w="3921" w:type="dxa"/>
          </w:tcPr>
          <w:p w:rsidR="008C3C11" w:rsidRPr="00C2733C" w:rsidRDefault="008C3C11" w:rsidP="006F75B8">
            <w:pPr>
              <w:spacing w:before="60" w:after="60"/>
              <w:jc w:val="center"/>
              <w:rPr>
                <w:rFonts w:eastAsia="SimSun"/>
                <w:sz w:val="18"/>
                <w:szCs w:val="18"/>
              </w:rPr>
            </w:pPr>
            <w:r w:rsidRPr="00C2733C">
              <w:rPr>
                <w:rFonts w:eastAsia="SimSun"/>
                <w:sz w:val="18"/>
                <w:szCs w:val="18"/>
              </w:rPr>
              <w:t>Perclorato de potasio/Carbón /Aluminio (59/23/18)</w:t>
            </w:r>
          </w:p>
        </w:tc>
        <w:tc>
          <w:tcPr>
            <w:tcW w:w="1691" w:type="dxa"/>
            <w:vAlign w:val="center"/>
          </w:tcPr>
          <w:p w:rsidR="008C3C11" w:rsidRPr="00C2733C" w:rsidRDefault="008C3C11" w:rsidP="006F75B8">
            <w:pPr>
              <w:spacing w:before="60" w:after="60"/>
              <w:jc w:val="center"/>
              <w:rPr>
                <w:rFonts w:eastAsia="SimSun"/>
                <w:sz w:val="18"/>
                <w:szCs w:val="18"/>
              </w:rPr>
            </w:pPr>
            <w:r w:rsidRPr="00C2733C">
              <w:rPr>
                <w:sz w:val="18"/>
                <w:szCs w:val="18"/>
              </w:rPr>
              <w:t>Estallido</w:t>
            </w:r>
          </w:p>
        </w:tc>
        <w:tc>
          <w:tcPr>
            <w:tcW w:w="1550" w:type="dxa"/>
            <w:vAlign w:val="center"/>
          </w:tcPr>
          <w:p w:rsidR="008C3C11" w:rsidRPr="00C2733C" w:rsidRDefault="00C47901" w:rsidP="006F75B8">
            <w:pPr>
              <w:spacing w:before="60" w:after="60"/>
              <w:jc w:val="center"/>
              <w:rPr>
                <w:rFonts w:eastAsia="SimSun"/>
                <w:sz w:val="18"/>
                <w:szCs w:val="18"/>
              </w:rPr>
            </w:pPr>
            <w:r>
              <w:rPr>
                <w:sz w:val="18"/>
                <w:szCs w:val="18"/>
              </w:rPr>
              <w:t>1,</w:t>
            </w:r>
            <w:r w:rsidR="008C3C11" w:rsidRPr="00C2733C">
              <w:rPr>
                <w:sz w:val="18"/>
                <w:szCs w:val="18"/>
              </w:rPr>
              <w:t>14</w:t>
            </w:r>
          </w:p>
        </w:tc>
        <w:tc>
          <w:tcPr>
            <w:tcW w:w="2477"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detonante</w:t>
            </w:r>
          </w:p>
        </w:tc>
      </w:tr>
    </w:tbl>
    <w:p w:rsidR="008C3C11" w:rsidRPr="009C6787" w:rsidRDefault="008C3C11" w:rsidP="00DC6AE0">
      <w:pPr>
        <w:pStyle w:val="SingleTxtG"/>
        <w:keepNext/>
        <w:spacing w:before="120"/>
        <w:jc w:val="left"/>
      </w:pPr>
      <w:r>
        <w:lastRenderedPageBreak/>
        <w:t>Añá</w:t>
      </w:r>
      <w:r w:rsidRPr="009C6787">
        <w:t>dase una nueva sección 2 que diga lo siguiente:</w:t>
      </w:r>
    </w:p>
    <w:p w:rsidR="008C3C11" w:rsidRPr="009C6787" w:rsidRDefault="008C3C11" w:rsidP="00DC6AE0">
      <w:pPr>
        <w:pStyle w:val="SingleTxtG"/>
        <w:keepNext/>
        <w:rPr>
          <w:b/>
          <w:lang w:eastAsia="ja-JP"/>
        </w:rPr>
      </w:pPr>
      <w:r w:rsidRPr="009C6787">
        <w:rPr>
          <w:b/>
          <w:lang w:eastAsia="ja-JP"/>
        </w:rPr>
        <w:t>“2.</w:t>
      </w:r>
      <w:r w:rsidRPr="009C6787">
        <w:rPr>
          <w:b/>
          <w:lang w:eastAsia="ja-JP"/>
        </w:rPr>
        <w:tab/>
        <w:t xml:space="preserve">Prueba de composición detonante </w:t>
      </w:r>
      <w:r>
        <w:rPr>
          <w:b/>
          <w:lang w:eastAsia="ja-JP"/>
        </w:rPr>
        <w:t>(</w:t>
      </w:r>
      <w:r w:rsidRPr="009C6787">
        <w:rPr>
          <w:b/>
          <w:lang w:eastAsia="ja-JP"/>
        </w:rPr>
        <w:t>EE.UU.</w:t>
      </w:r>
      <w:r>
        <w:rPr>
          <w:b/>
          <w:lang w:eastAsia="ja-JP"/>
        </w:rPr>
        <w:t>)</w:t>
      </w:r>
    </w:p>
    <w:p w:rsidR="008C3C11" w:rsidRPr="009C6787" w:rsidRDefault="008C3C11" w:rsidP="00DC6AE0">
      <w:pPr>
        <w:pStyle w:val="SingleTxtG"/>
        <w:keepNext/>
        <w:rPr>
          <w:b/>
          <w:lang w:eastAsia="ja-JP"/>
        </w:rPr>
      </w:pPr>
      <w:r w:rsidRPr="009C6787">
        <w:rPr>
          <w:b/>
          <w:lang w:eastAsia="ja-JP"/>
        </w:rPr>
        <w:t>2.1</w:t>
      </w:r>
      <w:r w:rsidRPr="009C6787">
        <w:rPr>
          <w:b/>
          <w:lang w:eastAsia="ja-JP"/>
        </w:rPr>
        <w:tab/>
      </w:r>
      <w:r w:rsidRPr="009C6787">
        <w:rPr>
          <w:b/>
          <w:i/>
        </w:rPr>
        <w:t>Introducción</w:t>
      </w:r>
    </w:p>
    <w:p w:rsidR="008C3C11" w:rsidRPr="009C6787" w:rsidRDefault="008C3C11" w:rsidP="008C3C11">
      <w:pPr>
        <w:pStyle w:val="SingleTxtG"/>
      </w:pPr>
      <w:r w:rsidRPr="009C6787">
        <w:tab/>
        <w:t>Esta prueba puede utilizarse para determinar si las sustancias pirotécnicas en forma de polvo o como unidades pirotécnicas, tal como se presentan en los fuegos artificia</w:t>
      </w:r>
      <w:r>
        <w:t>les que se utilizan en cascadas</w:t>
      </w:r>
      <w:r w:rsidRPr="009C6787">
        <w:t xml:space="preserve"> </w:t>
      </w:r>
      <w:r>
        <w:t xml:space="preserve">o </w:t>
      </w:r>
      <w:r w:rsidRPr="009C6787">
        <w:t>para producir un efecto sonoro</w:t>
      </w:r>
      <w:r>
        <w:t>,</w:t>
      </w:r>
      <w:r w:rsidRPr="009C6787">
        <w:t xml:space="preserve"> o como carga explosiva o carga propulsora, pueden considerarse como “composiciones detonantes” a los efectos del cuadro de clasificación por defecto que figura en el párrafo 2.1.3.5</w:t>
      </w:r>
      <w:r>
        <w:t>.5 de la Reglamentación Modelo.</w:t>
      </w:r>
    </w:p>
    <w:p w:rsidR="008C3C11" w:rsidRPr="009C6787" w:rsidRDefault="008C3C11" w:rsidP="008C3C11">
      <w:pPr>
        <w:pStyle w:val="SingleTxtG"/>
        <w:rPr>
          <w:b/>
          <w:i/>
          <w:lang w:eastAsia="ja-JP"/>
        </w:rPr>
      </w:pPr>
      <w:r w:rsidRPr="009C6787">
        <w:rPr>
          <w:b/>
          <w:lang w:eastAsia="ja-JP"/>
        </w:rPr>
        <w:t>2.2</w:t>
      </w:r>
      <w:r w:rsidRPr="009C6787">
        <w:rPr>
          <w:b/>
          <w:lang w:eastAsia="ja-JP"/>
        </w:rPr>
        <w:tab/>
      </w:r>
      <w:r w:rsidRPr="009C6787">
        <w:rPr>
          <w:b/>
          <w:i/>
          <w:lang w:eastAsia="ja-JP"/>
        </w:rPr>
        <w:t>Aparatos y materiales</w:t>
      </w:r>
    </w:p>
    <w:p w:rsidR="008C3C11" w:rsidRPr="009C6787" w:rsidRDefault="008C3C11" w:rsidP="008C3C11">
      <w:pPr>
        <w:pStyle w:val="SingleTxtG"/>
      </w:pPr>
      <w:r w:rsidRPr="009C6787">
        <w:tab/>
        <w:t>El aparato que se utiliza en esta prueba consiste en:</w:t>
      </w:r>
    </w:p>
    <w:p w:rsidR="008C3C11" w:rsidRPr="009C6787" w:rsidRDefault="008C3C11" w:rsidP="008C3C11">
      <w:pPr>
        <w:pStyle w:val="SingleTxtG"/>
      </w:pPr>
      <w:r w:rsidRPr="009C6787">
        <w:tab/>
        <w:t xml:space="preserve">Un tubo de muestra de cartón o aglomerado con un diámetro interior mínimo de 25 mm y una altura máxima de </w:t>
      </w:r>
      <w:r w:rsidRPr="009C6787">
        <w:rPr>
          <w:lang w:eastAsia="ja-JP"/>
        </w:rPr>
        <w:t>154</w:t>
      </w:r>
      <w:r w:rsidRPr="009C6787">
        <w:t> mm con un espesor máximo de pared de 3.8 mm, cerrado en la base con un disco, tapa o tapón fino de cartón o cartulina que es justo lo suficiente para retener la muestra;</w:t>
      </w:r>
    </w:p>
    <w:p w:rsidR="008C3C11" w:rsidRPr="009C6787" w:rsidRDefault="008C3C11" w:rsidP="008C3C11">
      <w:pPr>
        <w:pStyle w:val="SingleTxtG"/>
      </w:pPr>
      <w:r w:rsidRPr="009C6787">
        <w:tab/>
        <w:t>Una placa testigo de 160 × 160 mm y 1.0 mm de espesor hecha de acero conforme a la especificación S235JR (EN10025) o ST37-2 (DIN17100) o SPCC (JIS G 3141) o equivalente con un límite de estiramiento (resistencia a la rotura) de 185-355 N/mm</w:t>
      </w:r>
      <w:r w:rsidRPr="009C6787">
        <w:rPr>
          <w:vertAlign w:val="superscript"/>
        </w:rPr>
        <w:t>2</w:t>
      </w:r>
      <w:r w:rsidRPr="009C6787">
        <w:t>, una resistencia última a la tracción de 336-379 N/mm</w:t>
      </w:r>
      <w:r w:rsidRPr="009C6787">
        <w:rPr>
          <w:vertAlign w:val="superscript"/>
        </w:rPr>
        <w:t>2</w:t>
      </w:r>
      <w:r w:rsidRPr="009C6787">
        <w:t xml:space="preserve"> y un porcentaje de alargamiento después de la rotura del 26-46%;</w:t>
      </w:r>
    </w:p>
    <w:p w:rsidR="008C3C11" w:rsidRPr="009C6787" w:rsidRDefault="008C3C11" w:rsidP="008C3C11">
      <w:pPr>
        <w:pStyle w:val="SingleTxtG"/>
      </w:pPr>
      <w:r w:rsidRPr="009C6787">
        <w:tab/>
        <w:t>Un inflamador eléctrico, por ejemplo un detonador, con hilos de conexión de al menos 30 cm de longitud;</w:t>
      </w:r>
    </w:p>
    <w:p w:rsidR="008C3C11" w:rsidRPr="009C6787" w:rsidRDefault="008C3C11" w:rsidP="008C3C11">
      <w:pPr>
        <w:pStyle w:val="SingleTxtG"/>
      </w:pPr>
      <w:r w:rsidRPr="009C6787">
        <w:tab/>
        <w:t>Una funda de contención de acero dulce (de unos 3 kg de peso) con un diámetro exterior de 63 mm y una longitud mínima de 165 mm, con un taladro de fondo plano de 38 mm de diámetro y 155 mm de profundidad y una muesca o ranura tallada en un radio del extremo abierto de tamaño suficiente para permitir el paso de los hilos de conexión del inflamado</w:t>
      </w:r>
      <w:r>
        <w:t>r</w:t>
      </w:r>
      <w:r w:rsidRPr="009C6787">
        <w:t xml:space="preserve"> (la funda de acero puede tener un asa de acero para facilitar su manipulación);</w:t>
      </w:r>
    </w:p>
    <w:p w:rsidR="008C3C11" w:rsidRPr="00C74C6F" w:rsidRDefault="008C3C11" w:rsidP="008C3C11">
      <w:pPr>
        <w:pStyle w:val="SingleTxtG"/>
      </w:pPr>
      <w:r w:rsidRPr="009C6787">
        <w:tab/>
        <w:t xml:space="preserve">Un anillo de acero de </w:t>
      </w:r>
      <w:r w:rsidRPr="00C74C6F">
        <w:t>unos 50</w:t>
      </w:r>
      <w:r w:rsidR="006F75B8">
        <w:t xml:space="preserve"> </w:t>
      </w:r>
      <w:r w:rsidRPr="00C74C6F">
        <w:t>mm de altura con un diámetro interior de 95 mm; y</w:t>
      </w:r>
    </w:p>
    <w:p w:rsidR="008C3C11" w:rsidRPr="00C74C6F" w:rsidRDefault="008C3C11" w:rsidP="008C3C11">
      <w:pPr>
        <w:pStyle w:val="SingleTxtG"/>
      </w:pPr>
      <w:r w:rsidRPr="00C74C6F">
        <w:tab/>
        <w:t>Una base de metal maciza, por ejemplo una placa cuadrada de unos 150</w:t>
      </w:r>
      <w:r w:rsidR="006F75B8">
        <w:t xml:space="preserve"> </w:t>
      </w:r>
      <w:r w:rsidRPr="00C74C6F">
        <w:t>mm de largo y unos 25</w:t>
      </w:r>
      <w:r w:rsidR="006F75B8">
        <w:t xml:space="preserve"> </w:t>
      </w:r>
      <w:r w:rsidRPr="00C74C6F">
        <w:t>mm de espesor.</w:t>
      </w:r>
    </w:p>
    <w:p w:rsidR="008C3C11" w:rsidRPr="00C74C6F" w:rsidRDefault="008C3C11" w:rsidP="008C3C11">
      <w:pPr>
        <w:pStyle w:val="SingleTxtG"/>
        <w:rPr>
          <w:b/>
          <w:lang w:eastAsia="ja-JP"/>
        </w:rPr>
      </w:pPr>
      <w:r w:rsidRPr="00C74C6F">
        <w:rPr>
          <w:b/>
          <w:lang w:eastAsia="ja-JP"/>
        </w:rPr>
        <w:t>2.3</w:t>
      </w:r>
      <w:r w:rsidRPr="00C74C6F">
        <w:rPr>
          <w:b/>
          <w:lang w:eastAsia="ja-JP"/>
        </w:rPr>
        <w:tab/>
      </w:r>
      <w:r w:rsidRPr="00C74C6F">
        <w:rPr>
          <w:b/>
          <w:i/>
          <w:lang w:eastAsia="ja-JP"/>
        </w:rPr>
        <w:t>Procedimiento</w:t>
      </w:r>
    </w:p>
    <w:p w:rsidR="008C3C11" w:rsidRPr="00C74C6F" w:rsidRDefault="008C3C11" w:rsidP="008C3C11">
      <w:pPr>
        <w:pStyle w:val="SingleTxtG"/>
      </w:pPr>
      <w:r w:rsidRPr="00C74C6F">
        <w:rPr>
          <w:lang w:eastAsia="ja-JP"/>
        </w:rPr>
        <w:t>2.3.1</w:t>
      </w:r>
      <w:r w:rsidRPr="00C74C6F">
        <w:rPr>
          <w:lang w:eastAsia="ja-JP"/>
        </w:rPr>
        <w:tab/>
        <w:t>Antes de la prueba, la sustancia pirotécnica se a</w:t>
      </w:r>
      <w:r w:rsidR="00C47901">
        <w:rPr>
          <w:lang w:eastAsia="ja-JP"/>
        </w:rPr>
        <w:t>lmacena durante un mínimo de 24 </w:t>
      </w:r>
      <w:r w:rsidRPr="00C74C6F">
        <w:rPr>
          <w:lang w:eastAsia="ja-JP"/>
        </w:rPr>
        <w:t>horas en un des</w:t>
      </w:r>
      <w:r>
        <w:rPr>
          <w:lang w:eastAsia="ja-JP"/>
        </w:rPr>
        <w:t>ecador</w:t>
      </w:r>
      <w:r w:rsidRPr="00C74C6F">
        <w:rPr>
          <w:lang w:eastAsia="ja-JP"/>
        </w:rPr>
        <w:t xml:space="preserve"> a una temperatura de </w:t>
      </w:r>
      <w:r w:rsidRPr="00C74C6F">
        <w:t>20-30 °C. Se pesan previamente veinticinco (25) g de masa neta de la sustancia pirotécnica objeto de ensayo en f</w:t>
      </w:r>
      <w:r>
        <w:t>orma de polvo suelto o granulado</w:t>
      </w:r>
      <w:r w:rsidRPr="00C74C6F">
        <w:t xml:space="preserve"> o como recubrimiento de un sustrato y se vierten cuidadosamente en un tubo de muestra de aglomerado con el fondo cerrado mediante </w:t>
      </w:r>
      <w:r>
        <w:t>un disco, tapa o tapón</w:t>
      </w:r>
      <w:r w:rsidRPr="00C74C6F">
        <w:t xml:space="preserve"> de cartón o cartulina. Después del llenado, el disco, tapa o tapón superior de cartón o cartulina puede in</w:t>
      </w:r>
      <w:r>
        <w:t>troducirse</w:t>
      </w:r>
      <w:r w:rsidRPr="00C74C6F">
        <w:t xml:space="preserve"> ligeramente </w:t>
      </w:r>
      <w:r>
        <w:t xml:space="preserve">en el tubo </w:t>
      </w:r>
      <w:r w:rsidRPr="00C74C6F">
        <w:t xml:space="preserve">para evitar que la muestra se vierta </w:t>
      </w:r>
      <w:r>
        <w:t xml:space="preserve">mientras se lleva a </w:t>
      </w:r>
      <w:r w:rsidRPr="00C74C6F">
        <w:t>la mesa de ensayo. La altura que la muestra de sustancia alcance en el tubo variará en función de su densidad. La muestra debe consolidarse golpeando ligeramente el tubo sobre una superficie que no produzca chispas. La densidad final de la sustancia pirotécnica contenida en el tubo de</w:t>
      </w:r>
      <w:r>
        <w:t>berá ser lo más parecida</w:t>
      </w:r>
      <w:r w:rsidRPr="00C74C6F">
        <w:t xml:space="preserve"> posible a la que </w:t>
      </w:r>
      <w:r>
        <w:t>tiene</w:t>
      </w:r>
      <w:r w:rsidRPr="00C74C6F">
        <w:t xml:space="preserve"> cuando esté contenida en el dispositivo de fuegos artificiales.</w:t>
      </w:r>
    </w:p>
    <w:p w:rsidR="008C3C11" w:rsidRPr="00C74C6F" w:rsidRDefault="008C3C11" w:rsidP="008C3C11">
      <w:pPr>
        <w:pStyle w:val="SingleTxtG"/>
        <w:rPr>
          <w:lang w:eastAsia="ja-JP"/>
        </w:rPr>
      </w:pPr>
      <w:r w:rsidRPr="00C74C6F">
        <w:rPr>
          <w:lang w:eastAsia="ja-JP"/>
        </w:rPr>
        <w:t>2.3</w:t>
      </w:r>
      <w:r w:rsidRPr="00C74C6F">
        <w:t>.2</w:t>
      </w:r>
      <w:r w:rsidRPr="00C74C6F">
        <w:rPr>
          <w:lang w:eastAsia="ja-JP"/>
        </w:rPr>
        <w:tab/>
        <w:t>La placa testigo se coloca en el anillo de soporte</w:t>
      </w:r>
      <w:r w:rsidRPr="00C74C6F">
        <w:t>. Si aún está puesto, se retira el disco</w:t>
      </w:r>
      <w:r>
        <w:t>,</w:t>
      </w:r>
      <w:r w:rsidRPr="00C74C6F">
        <w:t xml:space="preserve"> tapa o tapón superior de cartón o cartulina del tubo de muestra y se introduce el inflamador eléctrico en la parte superior de la sustancia pirotécnic</w:t>
      </w:r>
      <w:r>
        <w:t>a objeto de ensayo y se coloca</w:t>
      </w:r>
      <w:r w:rsidRPr="00C74C6F">
        <w:t xml:space="preserve"> visualmente a una profundidad aproximada de 10 mm. El disco, tapa o tapón de cartón o cartulina se coloca, o se vuelve a colocar, según el caso, fijando la posición del inflamador en el tubo de</w:t>
      </w:r>
      <w:r>
        <w:t xml:space="preserve"> </w:t>
      </w:r>
      <w:r w:rsidRPr="00C74C6F">
        <w:t>muestra de aglomerado y la profundidad de la cabeza iniciadora. Los hilos de conexión se doblan a lo largo de la pared lateral y se doblan de nuevo en el fondo</w:t>
      </w:r>
      <w:r>
        <w:t>. El tubo de muestra se coloca</w:t>
      </w:r>
      <w:r w:rsidRPr="00C74C6F">
        <w:t xml:space="preserve"> verticalmente y centrado sobre la placa testigo. La funda de acero se coloca sobre el tubo de muestra de aglomerado. Los hilos de conexión del </w:t>
      </w:r>
      <w:r w:rsidRPr="00C74C6F">
        <w:lastRenderedPageBreak/>
        <w:t>inflamador s</w:t>
      </w:r>
      <w:r>
        <w:t>e colocan de forma que atravies</w:t>
      </w:r>
      <w:r w:rsidRPr="00C74C6F">
        <w:t xml:space="preserve">en la ranura que </w:t>
      </w:r>
      <w:r>
        <w:t>hay</w:t>
      </w:r>
      <w:r w:rsidRPr="00C74C6F">
        <w:t xml:space="preserve"> en el borde inferior de la funda de contención de acero y se preparan para conectarlos al circuito del sistema de disparo. Por último, se corrige la alineación de la funda de acero y la placa testigo de manera que en sus centros coincidan con el centro del anillo de acero</w:t>
      </w:r>
      <w:r w:rsidRPr="00C74C6F">
        <w:rPr>
          <w:lang w:eastAsia="ja-JP"/>
        </w:rPr>
        <w:t xml:space="preserve">. Véase la </w:t>
      </w:r>
      <w:r w:rsidRPr="00C74C6F">
        <w:t>Figura A7.10 como ejemplo de la preparación de la prueba.</w:t>
      </w:r>
      <w:r w:rsidRPr="00C74C6F">
        <w:rPr>
          <w:lang w:eastAsia="ja-JP"/>
        </w:rPr>
        <w:t xml:space="preserve"> El disco, tapa o tapón de cartón o cartulina situado en el fondo del tubo de muestra debe colocarse adecuadamente para evitar </w:t>
      </w:r>
      <w:r>
        <w:rPr>
          <w:lang w:eastAsia="ja-JP"/>
        </w:rPr>
        <w:t>cualquier</w:t>
      </w:r>
      <w:r w:rsidRPr="00C74C6F">
        <w:rPr>
          <w:lang w:eastAsia="ja-JP"/>
        </w:rPr>
        <w:t xml:space="preserve"> holgura entre la placa testigo y la parte inferior de la sustancia objeto del ensayo.</w:t>
      </w:r>
    </w:p>
    <w:p w:rsidR="008C3C11" w:rsidRPr="00C74C6F" w:rsidRDefault="008C3C11" w:rsidP="008C3C11">
      <w:pPr>
        <w:pStyle w:val="SingleTxtG"/>
      </w:pPr>
      <w:r w:rsidRPr="00C74C6F">
        <w:rPr>
          <w:lang w:eastAsia="ja-JP"/>
        </w:rPr>
        <w:t>2.3</w:t>
      </w:r>
      <w:r w:rsidRPr="00C74C6F">
        <w:t>.3</w:t>
      </w:r>
      <w:r w:rsidRPr="00C74C6F">
        <w:rPr>
          <w:lang w:eastAsia="ja-JP"/>
        </w:rPr>
        <w:tab/>
        <w:t>A continuación, el inflamador eléctrico se inicia desde un lugar seguro</w:t>
      </w:r>
      <w:r w:rsidRPr="00C74C6F">
        <w:t>. Después del disparo</w:t>
      </w:r>
      <w:r>
        <w:t>,</w:t>
      </w:r>
      <w:r w:rsidRPr="00C74C6F">
        <w:t xml:space="preserve"> y transcurrido un período razonable, la placa testigo se recoge y examina. Esta operación debe efectuarse tres veces, a menos que se observe antes un resultado positivo.</w:t>
      </w:r>
    </w:p>
    <w:p w:rsidR="008C3C11" w:rsidRPr="00C74C6F" w:rsidRDefault="008C3C11" w:rsidP="008C3C11">
      <w:pPr>
        <w:pStyle w:val="SingleTxtG"/>
        <w:rPr>
          <w:b/>
          <w:i/>
          <w:lang w:eastAsia="ja-JP"/>
        </w:rPr>
      </w:pPr>
      <w:r w:rsidRPr="00C74C6F">
        <w:rPr>
          <w:b/>
          <w:lang w:eastAsia="ja-JP"/>
        </w:rPr>
        <w:t>2.4</w:t>
      </w:r>
      <w:r w:rsidRPr="00C74C6F">
        <w:rPr>
          <w:b/>
          <w:lang w:eastAsia="ja-JP"/>
        </w:rPr>
        <w:tab/>
      </w:r>
      <w:r w:rsidRPr="00C74C6F">
        <w:rPr>
          <w:b/>
          <w:i/>
          <w:lang w:eastAsia="ja-JP"/>
        </w:rPr>
        <w:t>Criterios de prueba y método de evaluación de los resultados</w:t>
      </w:r>
    </w:p>
    <w:p w:rsidR="008C3C11" w:rsidRPr="00C74C6F" w:rsidRDefault="008C3C11" w:rsidP="008C3C11">
      <w:pPr>
        <w:pStyle w:val="SingleTxtG"/>
      </w:pPr>
      <w:r w:rsidRPr="00C74C6F">
        <w:tab/>
        <w:t xml:space="preserve">El resultado se considera positivo “+” y las sustancias pirotécnicas en forma de polvo o como unidades pirotécnicas, tal como se presentan en los fuegos artificiales que se utilizan en cascadas </w:t>
      </w:r>
      <w:r>
        <w:t xml:space="preserve">o </w:t>
      </w:r>
      <w:r w:rsidRPr="00C74C6F">
        <w:t>para produc</w:t>
      </w:r>
      <w:r>
        <w:t>i</w:t>
      </w:r>
      <w:r w:rsidRPr="00C74C6F">
        <w:t xml:space="preserve">r un efecto sonoro, </w:t>
      </w:r>
      <w:r>
        <w:t xml:space="preserve">o </w:t>
      </w:r>
      <w:r w:rsidRPr="00C74C6F">
        <w:t>como carga explosiva o como carga propulsora, se consideran composiciones detonantes si:</w:t>
      </w:r>
    </w:p>
    <w:p w:rsidR="008C3C11" w:rsidRPr="00C74C6F" w:rsidRDefault="008C3C11" w:rsidP="008C3C11">
      <w:pPr>
        <w:spacing w:after="120"/>
        <w:ind w:left="1134" w:right="1134"/>
        <w:jc w:val="both"/>
      </w:pPr>
      <w:r w:rsidRPr="00C74C6F">
        <w:tab/>
        <w:t>a)</w:t>
      </w:r>
      <w:r w:rsidRPr="00C74C6F">
        <w:tab/>
        <w:t>En cualquiera de los ensayos la placa testigo re</w:t>
      </w:r>
      <w:r>
        <w:t>s</w:t>
      </w:r>
      <w:r w:rsidRPr="00C74C6F">
        <w:t>ulta desgarrada, perforada o penetrada; o</w:t>
      </w:r>
    </w:p>
    <w:p w:rsidR="008C3C11" w:rsidRPr="00C74C6F" w:rsidRDefault="008C3C11" w:rsidP="008C3C11">
      <w:pPr>
        <w:pStyle w:val="SingleTxtG"/>
        <w:rPr>
          <w:lang w:eastAsia="ja-JP"/>
        </w:rPr>
      </w:pPr>
      <w:r w:rsidRPr="00C74C6F">
        <w:tab/>
        <w:t>b)</w:t>
      </w:r>
      <w:r w:rsidRPr="00C74C6F">
        <w:tab/>
        <w:t>El promedio de la profundidad máxima de las marcas dejadas en las placas testigo en los tres ensayos es mayor de 15 </w:t>
      </w:r>
      <w:r w:rsidRPr="00C74C6F">
        <w:rPr>
          <w:lang w:eastAsia="ja-JP"/>
        </w:rPr>
        <w:t>mm</w:t>
      </w:r>
      <w:r w:rsidRPr="00C74C6F">
        <w:t>.</w:t>
      </w:r>
    </w:p>
    <w:p w:rsidR="008C3C11" w:rsidRPr="00C74C6F" w:rsidRDefault="008C3C11" w:rsidP="008C3C11">
      <w:pPr>
        <w:pStyle w:val="H23G"/>
        <w:spacing w:before="120"/>
        <w:rPr>
          <w:lang w:eastAsia="ja-JP"/>
        </w:rPr>
      </w:pPr>
      <w:r w:rsidRPr="00C74C6F">
        <w:rPr>
          <w:lang w:eastAsia="ja-JP"/>
        </w:rPr>
        <w:tab/>
      </w:r>
      <w:r w:rsidRPr="00C74C6F">
        <w:rPr>
          <w:lang w:eastAsia="ja-JP"/>
        </w:rPr>
        <w:tab/>
        <w:t>Ejemplos de resultados</w:t>
      </w:r>
    </w:p>
    <w:tbl>
      <w:tblPr>
        <w:tblW w:w="8505"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464"/>
        <w:gridCol w:w="1467"/>
        <w:gridCol w:w="1732"/>
        <w:gridCol w:w="1842"/>
      </w:tblGrid>
      <w:tr w:rsidR="008C3C11" w:rsidRPr="00C2733C" w:rsidTr="00DC6AE0">
        <w:trPr>
          <w:cantSplit/>
          <w:trHeight w:val="1065"/>
          <w:tblHeader/>
        </w:trPr>
        <w:tc>
          <w:tcPr>
            <w:tcW w:w="3464" w:type="dxa"/>
            <w:vAlign w:val="center"/>
          </w:tcPr>
          <w:p w:rsidR="008C3C11" w:rsidRPr="00C2733C" w:rsidRDefault="00C47901" w:rsidP="006F75B8">
            <w:pPr>
              <w:keepNext/>
              <w:keepLines/>
              <w:spacing w:before="60" w:after="60"/>
              <w:jc w:val="center"/>
              <w:rPr>
                <w:rFonts w:eastAsia="SimSun"/>
                <w:b/>
                <w:bCs/>
                <w:sz w:val="18"/>
                <w:szCs w:val="18"/>
              </w:rPr>
            </w:pPr>
            <w:r>
              <w:rPr>
                <w:rFonts w:eastAsia="SimSun"/>
                <w:b/>
                <w:bCs/>
                <w:sz w:val="18"/>
                <w:szCs w:val="18"/>
              </w:rPr>
              <w:t>Composición (porcentaje</w:t>
            </w:r>
            <w:r w:rsidR="008C3C11" w:rsidRPr="00C2733C">
              <w:rPr>
                <w:rFonts w:eastAsia="SimSun"/>
                <w:b/>
                <w:bCs/>
                <w:sz w:val="18"/>
                <w:szCs w:val="18"/>
              </w:rPr>
              <w:t xml:space="preserve"> en masa)</w:t>
            </w:r>
          </w:p>
        </w:tc>
        <w:tc>
          <w:tcPr>
            <w:tcW w:w="1467" w:type="dxa"/>
            <w:vAlign w:val="center"/>
          </w:tcPr>
          <w:p w:rsidR="008C3C11" w:rsidRPr="00C2733C" w:rsidRDefault="008C3C11" w:rsidP="006F75B8">
            <w:pPr>
              <w:keepNext/>
              <w:keepLines/>
              <w:spacing w:before="60" w:after="60"/>
              <w:jc w:val="center"/>
              <w:rPr>
                <w:rFonts w:eastAsia="SimSun"/>
                <w:sz w:val="18"/>
                <w:szCs w:val="18"/>
              </w:rPr>
            </w:pPr>
            <w:r w:rsidRPr="00C2733C">
              <w:rPr>
                <w:rFonts w:eastAsia="SimSun"/>
                <w:b/>
                <w:bCs/>
                <w:sz w:val="18"/>
                <w:szCs w:val="18"/>
              </w:rPr>
              <w:t>Uso o efecto</w:t>
            </w:r>
          </w:p>
        </w:tc>
        <w:tc>
          <w:tcPr>
            <w:tcW w:w="1732" w:type="dxa"/>
            <w:vAlign w:val="center"/>
          </w:tcPr>
          <w:p w:rsidR="008C3C11" w:rsidRPr="00C2733C" w:rsidRDefault="008C3C11" w:rsidP="006F75B8">
            <w:pPr>
              <w:keepNext/>
              <w:keepLines/>
              <w:spacing w:before="60" w:after="60"/>
              <w:jc w:val="center"/>
              <w:rPr>
                <w:rFonts w:eastAsia="SimSun"/>
                <w:b/>
                <w:bCs/>
                <w:sz w:val="18"/>
                <w:szCs w:val="18"/>
              </w:rPr>
            </w:pPr>
            <w:r w:rsidRPr="00C2733C">
              <w:rPr>
                <w:rFonts w:eastAsia="SimSun"/>
                <w:b/>
                <w:bCs/>
                <w:sz w:val="18"/>
                <w:szCs w:val="18"/>
              </w:rPr>
              <w:t>Observa</w:t>
            </w:r>
            <w:r>
              <w:rPr>
                <w:rFonts w:eastAsia="SimSun"/>
                <w:b/>
                <w:bCs/>
                <w:sz w:val="18"/>
                <w:szCs w:val="18"/>
              </w:rPr>
              <w:t>ción de la placa testigo o profundidad media de la señal</w:t>
            </w:r>
            <w:r w:rsidRPr="00C2733C">
              <w:rPr>
                <w:rFonts w:eastAsia="SimSun"/>
                <w:b/>
                <w:bCs/>
                <w:sz w:val="18"/>
                <w:szCs w:val="18"/>
              </w:rPr>
              <w:t xml:space="preserve"> (mm)</w:t>
            </w:r>
          </w:p>
        </w:tc>
        <w:tc>
          <w:tcPr>
            <w:tcW w:w="1842" w:type="dxa"/>
            <w:vAlign w:val="center"/>
          </w:tcPr>
          <w:p w:rsidR="008C3C11" w:rsidRPr="00C2733C" w:rsidRDefault="008C3C11" w:rsidP="006F75B8">
            <w:pPr>
              <w:keepNext/>
              <w:keepLines/>
              <w:spacing w:before="60" w:after="60"/>
              <w:jc w:val="center"/>
              <w:rPr>
                <w:rFonts w:eastAsia="SimSun"/>
                <w:b/>
                <w:bCs/>
                <w:sz w:val="18"/>
                <w:szCs w:val="18"/>
              </w:rPr>
            </w:pPr>
            <w:r w:rsidRPr="00C2733C">
              <w:rPr>
                <w:rFonts w:eastAsia="SimSun"/>
                <w:b/>
                <w:bCs/>
                <w:sz w:val="18"/>
                <w:szCs w:val="18"/>
              </w:rPr>
              <w:t>Result</w:t>
            </w:r>
            <w:r>
              <w:rPr>
                <w:rFonts w:eastAsia="SimSun"/>
                <w:b/>
                <w:bCs/>
                <w:sz w:val="18"/>
                <w:szCs w:val="18"/>
              </w:rPr>
              <w:t>ado</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potasio/Aluminio (77/23)</w:t>
            </w:r>
          </w:p>
        </w:tc>
        <w:tc>
          <w:tcPr>
            <w:tcW w:w="1467"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Sonoro (</w:t>
            </w:r>
            <w:r w:rsidRPr="00C2733C">
              <w:rPr>
                <w:rFonts w:eastAsia="SimSun"/>
                <w:sz w:val="18"/>
                <w:szCs w:val="18"/>
              </w:rPr>
              <w:t>informar</w:t>
            </w:r>
            <w:r w:rsidRPr="00C2733C">
              <w:rPr>
                <w:rFonts w:eastAsia="Arial Unicode MS"/>
                <w:sz w:val="18"/>
                <w:lang w:eastAsia="ja-JP"/>
              </w:rPr>
              <w:t>)</w:t>
            </w:r>
          </w:p>
        </w:tc>
        <w:tc>
          <w:tcPr>
            <w:tcW w:w="1732" w:type="dxa"/>
            <w:vAlign w:val="center"/>
          </w:tcPr>
          <w:p w:rsidR="008C3C11" w:rsidRPr="00C2733C" w:rsidRDefault="008C3C11" w:rsidP="006F75B8">
            <w:pPr>
              <w:spacing w:before="60" w:after="60"/>
              <w:jc w:val="center"/>
              <w:rPr>
                <w:rFonts w:eastAsia="SimSun"/>
              </w:rPr>
            </w:pPr>
            <w:r>
              <w:rPr>
                <w:rFonts w:eastAsia="Arial Unicode MS"/>
                <w:sz w:val="18"/>
                <w:lang w:eastAsia="ja-JP"/>
              </w:rPr>
              <w:t>Perforada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potasio/Nitrato de bario/Aluminio</w:t>
            </w:r>
            <w:r>
              <w:rPr>
                <w:rFonts w:eastAsia="Arial Unicode MS"/>
                <w:sz w:val="18"/>
                <w:lang w:eastAsia="ja-JP"/>
              </w:rPr>
              <w:t>/Magnalio</w:t>
            </w:r>
            <w:r w:rsidRPr="00C2733C">
              <w:rPr>
                <w:rFonts w:eastAsia="Arial Unicode MS"/>
                <w:sz w:val="18"/>
                <w:lang w:eastAsia="ja-JP"/>
              </w:rPr>
              <w:t xml:space="preserve"> (20/20/45/15)</w:t>
            </w:r>
          </w:p>
        </w:tc>
        <w:tc>
          <w:tcPr>
            <w:tcW w:w="1467" w:type="dxa"/>
            <w:vAlign w:val="center"/>
          </w:tcPr>
          <w:p w:rsidR="008C3C11" w:rsidRPr="00C2733C" w:rsidRDefault="008C3C11" w:rsidP="006F75B8">
            <w:pPr>
              <w:snapToGrid w:val="0"/>
              <w:spacing w:before="60" w:after="60"/>
              <w:ind w:right="113"/>
              <w:jc w:val="center"/>
              <w:rPr>
                <w:rFonts w:eastAsia="SimSun"/>
              </w:rPr>
            </w:pPr>
            <w:r w:rsidRPr="00C2733C">
              <w:rPr>
                <w:rFonts w:eastAsia="Arial Unicode MS"/>
                <w:sz w:val="18"/>
                <w:lang w:eastAsia="ja-JP"/>
              </w:rPr>
              <w:t>Sonoro</w:t>
            </w:r>
            <w:r w:rsidR="006F75B8">
              <w:rPr>
                <w:rFonts w:eastAsia="Arial Unicode MS"/>
                <w:sz w:val="18"/>
                <w:lang w:eastAsia="ja-JP"/>
              </w:rPr>
              <w:t xml:space="preserve"> </w:t>
            </w:r>
            <w:r w:rsidRPr="00C2733C">
              <w:rPr>
                <w:rFonts w:eastAsia="Arial Unicode MS"/>
                <w:sz w:val="18"/>
                <w:lang w:eastAsia="ja-JP"/>
              </w:rPr>
              <w:t>(</w:t>
            </w:r>
            <w:r w:rsidRPr="00C2733C">
              <w:rPr>
                <w:rFonts w:eastAsia="SimSun"/>
                <w:sz w:val="18"/>
                <w:szCs w:val="18"/>
              </w:rPr>
              <w:t>informar</w:t>
            </w:r>
            <w:r w:rsidRPr="00C2733C">
              <w:rPr>
                <w:rFonts w:eastAsia="Arial Unicode MS"/>
                <w:sz w:val="18"/>
                <w:lang w:eastAsia="ja-JP"/>
              </w:rPr>
              <w:t>)</w:t>
            </w:r>
          </w:p>
        </w:tc>
        <w:tc>
          <w:tcPr>
            <w:tcW w:w="173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11</w:t>
            </w:r>
            <w:r>
              <w:rPr>
                <w:rFonts w:eastAsia="Arial Unicode MS"/>
                <w:sz w:val="18"/>
                <w:lang w:eastAsia="ja-JP"/>
              </w:rPr>
              <w:t>,</w:t>
            </w:r>
            <w:r w:rsidRPr="00C2733C">
              <w:rPr>
                <w:rFonts w:eastAsia="Arial Unicode MS"/>
                <w:sz w:val="18"/>
                <w:lang w:eastAsia="ja-JP"/>
              </w:rPr>
              <w:t>3</w:t>
            </w:r>
          </w:p>
        </w:tc>
        <w:tc>
          <w:tcPr>
            <w:tcW w:w="1842"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no detonante</w:t>
            </w:r>
          </w:p>
        </w:tc>
      </w:tr>
      <w:tr w:rsidR="008C3C11" w:rsidRPr="00C2733C" w:rsidTr="008C3C11">
        <w:trPr>
          <w:cantSplit/>
          <w:trHeight w:val="219"/>
        </w:trPr>
        <w:tc>
          <w:tcPr>
            <w:tcW w:w="3464" w:type="dxa"/>
            <w:vAlign w:val="center"/>
          </w:tcPr>
          <w:p w:rsidR="008C3C11" w:rsidRPr="00C2733C" w:rsidRDefault="008C3C11" w:rsidP="0030684A">
            <w:pPr>
              <w:snapToGrid w:val="0"/>
              <w:spacing w:before="60" w:after="60"/>
              <w:ind w:right="113"/>
              <w:jc w:val="center"/>
              <w:rPr>
                <w:rFonts w:eastAsia="SimSun"/>
              </w:rPr>
            </w:pPr>
            <w:r w:rsidRPr="00C2733C">
              <w:rPr>
                <w:rFonts w:eastAsia="Arial Unicode MS"/>
                <w:sz w:val="18"/>
                <w:lang w:eastAsia="ja-JP"/>
              </w:rPr>
              <w:t xml:space="preserve">Perclorato de potasio/Benzoato </w:t>
            </w:r>
            <w:r w:rsidR="0030684A">
              <w:rPr>
                <w:rFonts w:eastAsia="Arial Unicode MS"/>
                <w:sz w:val="18"/>
                <w:lang w:eastAsia="ja-JP"/>
              </w:rPr>
              <w:br/>
            </w:r>
            <w:r w:rsidRPr="00C2733C">
              <w:rPr>
                <w:rFonts w:eastAsia="Arial Unicode MS"/>
                <w:sz w:val="18"/>
                <w:lang w:eastAsia="ja-JP"/>
              </w:rPr>
              <w:t>de potasio</w:t>
            </w:r>
            <w:r w:rsidR="0030684A">
              <w:rPr>
                <w:rFonts w:eastAsia="Arial Unicode MS"/>
                <w:sz w:val="18"/>
                <w:lang w:eastAsia="ja-JP"/>
              </w:rPr>
              <w:t xml:space="preserve"> </w:t>
            </w:r>
            <w:r w:rsidRPr="00C2733C">
              <w:rPr>
                <w:rFonts w:eastAsia="Arial Unicode MS"/>
                <w:sz w:val="18"/>
                <w:lang w:eastAsia="ja-JP"/>
              </w:rPr>
              <w:t>(71/29)</w:t>
            </w:r>
          </w:p>
        </w:tc>
        <w:tc>
          <w:tcPr>
            <w:tcW w:w="1467" w:type="dxa"/>
            <w:vAlign w:val="center"/>
          </w:tcPr>
          <w:p w:rsidR="008C3C11" w:rsidRPr="00C2733C" w:rsidRDefault="008C3C11" w:rsidP="006F75B8">
            <w:pPr>
              <w:snapToGrid w:val="0"/>
              <w:spacing w:before="60" w:after="60"/>
              <w:ind w:right="113"/>
              <w:jc w:val="center"/>
              <w:rPr>
                <w:rFonts w:eastAsia="SimSun"/>
              </w:rPr>
            </w:pPr>
            <w:r w:rsidRPr="00C2733C">
              <w:rPr>
                <w:rFonts w:eastAsia="Arial Unicode MS"/>
                <w:sz w:val="18"/>
                <w:lang w:eastAsia="ja-JP"/>
              </w:rPr>
              <w:t>Sonoro</w:t>
            </w:r>
            <w:r w:rsidR="006F75B8">
              <w:rPr>
                <w:rFonts w:eastAsia="Arial Unicode MS"/>
                <w:sz w:val="18"/>
                <w:lang w:eastAsia="ja-JP"/>
              </w:rPr>
              <w:t xml:space="preserve"> </w:t>
            </w:r>
            <w:r w:rsidR="006F75B8">
              <w:rPr>
                <w:rFonts w:eastAsia="Arial Unicode MS"/>
                <w:sz w:val="18"/>
                <w:lang w:eastAsia="ja-JP"/>
              </w:rPr>
              <w:br/>
            </w:r>
            <w:r w:rsidRPr="00C2733C">
              <w:rPr>
                <w:rFonts w:eastAsia="Arial Unicode MS"/>
                <w:sz w:val="18"/>
                <w:lang w:eastAsia="ja-JP"/>
              </w:rPr>
              <w:t>(silbido)</w:t>
            </w:r>
          </w:p>
        </w:tc>
        <w:tc>
          <w:tcPr>
            <w:tcW w:w="1732" w:type="dxa"/>
            <w:vAlign w:val="center"/>
          </w:tcPr>
          <w:p w:rsidR="008C3C11" w:rsidRPr="00C2733C" w:rsidRDefault="008C3C11" w:rsidP="006F75B8">
            <w:pPr>
              <w:spacing w:before="60" w:after="60"/>
              <w:jc w:val="center"/>
              <w:rPr>
                <w:rFonts w:eastAsia="SimSun"/>
              </w:rPr>
            </w:pPr>
            <w:r>
              <w:rPr>
                <w:rFonts w:eastAsia="Arial Unicode MS"/>
                <w:sz w:val="18"/>
                <w:lang w:eastAsia="ja-JP"/>
              </w:rPr>
              <w:t>Perforada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potasio/T</w:t>
            </w:r>
            <w:r>
              <w:rPr>
                <w:rFonts w:eastAsia="Arial Unicode MS"/>
                <w:sz w:val="18"/>
                <w:lang w:eastAsia="ja-JP"/>
              </w:rPr>
              <w:t>ereftalato de potasio hidrógeno</w:t>
            </w:r>
            <w:r w:rsidRPr="00C2733C">
              <w:rPr>
                <w:rFonts w:eastAsia="Arial Unicode MS"/>
                <w:sz w:val="18"/>
                <w:lang w:eastAsia="ja-JP"/>
              </w:rPr>
              <w:t>/Titanio (62/25/13)</w:t>
            </w:r>
          </w:p>
        </w:tc>
        <w:tc>
          <w:tcPr>
            <w:tcW w:w="1467" w:type="dxa"/>
            <w:vAlign w:val="center"/>
          </w:tcPr>
          <w:p w:rsidR="008C3C11" w:rsidRPr="00C2733C" w:rsidRDefault="008C3C11" w:rsidP="006F75B8">
            <w:pPr>
              <w:snapToGrid w:val="0"/>
              <w:spacing w:before="60" w:after="60"/>
              <w:ind w:right="113"/>
              <w:jc w:val="center"/>
              <w:rPr>
                <w:rFonts w:eastAsia="SimSun"/>
              </w:rPr>
            </w:pPr>
            <w:r w:rsidRPr="00C2733C">
              <w:rPr>
                <w:rFonts w:eastAsia="Arial Unicode MS"/>
                <w:sz w:val="18"/>
                <w:lang w:eastAsia="ja-JP"/>
              </w:rPr>
              <w:t>Sonoro</w:t>
            </w:r>
            <w:r w:rsidR="006F75B8">
              <w:rPr>
                <w:rFonts w:eastAsia="Arial Unicode MS"/>
                <w:sz w:val="18"/>
                <w:lang w:eastAsia="ja-JP"/>
              </w:rPr>
              <w:br/>
            </w:r>
            <w:r w:rsidRPr="00C2733C">
              <w:rPr>
                <w:rFonts w:eastAsia="Arial Unicode MS"/>
                <w:sz w:val="18"/>
                <w:lang w:eastAsia="ja-JP"/>
              </w:rPr>
              <w:t>(silbido)</w:t>
            </w:r>
          </w:p>
        </w:tc>
        <w:tc>
          <w:tcPr>
            <w:tcW w:w="1732" w:type="dxa"/>
            <w:vAlign w:val="center"/>
          </w:tcPr>
          <w:p w:rsidR="008C3C11" w:rsidRPr="00C2733C" w:rsidRDefault="008C3C11" w:rsidP="006F75B8">
            <w:pPr>
              <w:spacing w:before="60" w:after="60"/>
              <w:jc w:val="center"/>
              <w:rPr>
                <w:rFonts w:eastAsia="SimSun"/>
              </w:rPr>
            </w:pPr>
            <w:r>
              <w:rPr>
                <w:rFonts w:eastAsia="Arial Unicode MS"/>
                <w:sz w:val="18"/>
                <w:lang w:eastAsia="ja-JP"/>
              </w:rPr>
              <w:t>Perforada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potasio/Aluminio (P2000)/Aluminio (P50) (53/16/31)</w:t>
            </w:r>
          </w:p>
        </w:tc>
        <w:tc>
          <w:tcPr>
            <w:tcW w:w="1467"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Cascada</w:t>
            </w:r>
          </w:p>
        </w:tc>
        <w:tc>
          <w:tcPr>
            <w:tcW w:w="1732" w:type="dxa"/>
            <w:vAlign w:val="center"/>
          </w:tcPr>
          <w:p w:rsidR="008C3C11" w:rsidRPr="00C2733C" w:rsidRDefault="008C3C11" w:rsidP="006F75B8">
            <w:pPr>
              <w:spacing w:before="60" w:after="60"/>
              <w:jc w:val="center"/>
              <w:rPr>
                <w:rFonts w:eastAsia="SimSun"/>
              </w:rPr>
            </w:pPr>
            <w:r>
              <w:rPr>
                <w:rFonts w:eastAsia="Arial Unicode MS"/>
                <w:sz w:val="18"/>
                <w:lang w:eastAsia="ja-JP"/>
              </w:rPr>
              <w:t>Perforada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C47901">
            <w:pPr>
              <w:snapToGrid w:val="0"/>
              <w:spacing w:before="60" w:after="60"/>
              <w:ind w:right="113"/>
              <w:jc w:val="center"/>
              <w:rPr>
                <w:rFonts w:eastAsia="SimSun"/>
              </w:rPr>
            </w:pPr>
            <w:r w:rsidRPr="00C2733C">
              <w:rPr>
                <w:rFonts w:eastAsia="Arial Unicode MS"/>
                <w:sz w:val="18"/>
                <w:lang w:eastAsia="ja-JP"/>
              </w:rPr>
              <w:t>Perclorato de potasio/Aluminio (P2000)/Aluminio (P50)/Sulfuro de antimonio</w:t>
            </w:r>
            <w:r w:rsidR="00C47901">
              <w:rPr>
                <w:rFonts w:eastAsia="Arial Unicode MS"/>
                <w:sz w:val="18"/>
                <w:lang w:eastAsia="ja-JP"/>
              </w:rPr>
              <w:t xml:space="preserve"> </w:t>
            </w:r>
            <w:r w:rsidRPr="00C2733C">
              <w:rPr>
                <w:rFonts w:eastAsia="Arial Unicode MS"/>
                <w:sz w:val="18"/>
                <w:lang w:eastAsia="ja-JP"/>
              </w:rPr>
              <w:t>(50/15/30/5)</w:t>
            </w:r>
          </w:p>
        </w:tc>
        <w:tc>
          <w:tcPr>
            <w:tcW w:w="1467"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Cascada</w:t>
            </w:r>
          </w:p>
        </w:tc>
        <w:tc>
          <w:tcPr>
            <w:tcW w:w="1732" w:type="dxa"/>
            <w:vAlign w:val="center"/>
          </w:tcPr>
          <w:p w:rsidR="008C3C11" w:rsidRPr="00C2733C" w:rsidRDefault="008C3C11" w:rsidP="006F75B8">
            <w:pPr>
              <w:spacing w:before="60" w:after="60"/>
              <w:jc w:val="center"/>
              <w:rPr>
                <w:rFonts w:eastAsia="SimSun"/>
              </w:rPr>
            </w:pPr>
            <w:r>
              <w:rPr>
                <w:rFonts w:eastAsia="Arial Unicode MS"/>
                <w:sz w:val="18"/>
                <w:lang w:eastAsia="ja-JP"/>
              </w:rPr>
              <w:t>Perforada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potasio/Carbón (80/20)</w:t>
            </w:r>
          </w:p>
        </w:tc>
        <w:tc>
          <w:tcPr>
            <w:tcW w:w="1467"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E</w:t>
            </w:r>
            <w:r>
              <w:rPr>
                <w:rFonts w:eastAsia="Arial Unicode MS"/>
                <w:sz w:val="18"/>
                <w:lang w:eastAsia="ja-JP"/>
              </w:rPr>
              <w:t>xplosión</w:t>
            </w:r>
          </w:p>
        </w:tc>
        <w:tc>
          <w:tcPr>
            <w:tcW w:w="1732" w:type="dxa"/>
            <w:vAlign w:val="center"/>
          </w:tcPr>
          <w:p w:rsidR="008C3C11" w:rsidRPr="00C2733C" w:rsidRDefault="008C3C11" w:rsidP="006F75B8">
            <w:pPr>
              <w:spacing w:before="60" w:after="60"/>
              <w:jc w:val="center"/>
              <w:rPr>
                <w:rFonts w:eastAsia="SimSun"/>
              </w:rPr>
            </w:pPr>
            <w:r>
              <w:rPr>
                <w:rFonts w:eastAsia="Arial Unicode MS"/>
                <w:sz w:val="18"/>
                <w:lang w:eastAsia="ja-JP"/>
              </w:rPr>
              <w:t>Perforada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potasio/Carbón (60/40)</w:t>
            </w:r>
          </w:p>
        </w:tc>
        <w:tc>
          <w:tcPr>
            <w:tcW w:w="1467" w:type="dxa"/>
            <w:vAlign w:val="center"/>
          </w:tcPr>
          <w:p w:rsidR="008C3C11" w:rsidRPr="00195058" w:rsidRDefault="008C3C11" w:rsidP="006F75B8">
            <w:pPr>
              <w:spacing w:before="60" w:after="60"/>
              <w:jc w:val="center"/>
              <w:rPr>
                <w:rFonts w:eastAsia="Arial Unicode MS"/>
                <w:sz w:val="18"/>
                <w:lang w:eastAsia="ja-JP"/>
              </w:rPr>
            </w:pPr>
            <w:r w:rsidRPr="00195058">
              <w:rPr>
                <w:rFonts w:eastAsia="Arial Unicode MS"/>
                <w:sz w:val="18"/>
                <w:lang w:eastAsia="ja-JP"/>
              </w:rPr>
              <w:t>Explosión</w:t>
            </w:r>
          </w:p>
        </w:tc>
        <w:tc>
          <w:tcPr>
            <w:tcW w:w="173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17</w:t>
            </w:r>
            <w:r>
              <w:rPr>
                <w:rFonts w:eastAsia="Arial Unicode MS"/>
                <w:sz w:val="18"/>
                <w:lang w:eastAsia="ja-JP"/>
              </w:rPr>
              <w:t>,</w:t>
            </w:r>
            <w:r w:rsidRPr="00C2733C">
              <w:rPr>
                <w:rFonts w:eastAsia="Arial Unicode MS"/>
                <w:sz w:val="18"/>
                <w:lang w:eastAsia="ja-JP"/>
              </w:rPr>
              <w:t>7</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potasio/Carbón (50/50)</w:t>
            </w:r>
          </w:p>
        </w:tc>
        <w:tc>
          <w:tcPr>
            <w:tcW w:w="1467" w:type="dxa"/>
            <w:vAlign w:val="center"/>
          </w:tcPr>
          <w:p w:rsidR="008C3C11" w:rsidRPr="00195058" w:rsidRDefault="008C3C11" w:rsidP="006F75B8">
            <w:pPr>
              <w:spacing w:before="60" w:after="60"/>
              <w:jc w:val="center"/>
              <w:rPr>
                <w:rFonts w:eastAsia="Arial Unicode MS"/>
                <w:sz w:val="18"/>
                <w:lang w:eastAsia="ja-JP"/>
              </w:rPr>
            </w:pPr>
            <w:r w:rsidRPr="00195058">
              <w:rPr>
                <w:rFonts w:eastAsia="Arial Unicode MS"/>
                <w:sz w:val="18"/>
                <w:lang w:eastAsia="ja-JP"/>
              </w:rPr>
              <w:t>Explosión</w:t>
            </w:r>
          </w:p>
        </w:tc>
        <w:tc>
          <w:tcPr>
            <w:tcW w:w="173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6</w:t>
            </w:r>
            <w:r>
              <w:rPr>
                <w:rFonts w:eastAsia="Arial Unicode MS"/>
                <w:sz w:val="18"/>
                <w:lang w:eastAsia="ja-JP"/>
              </w:rPr>
              <w:t>,</w:t>
            </w:r>
            <w:r w:rsidRPr="00C2733C">
              <w:rPr>
                <w:rFonts w:eastAsia="Arial Unicode MS"/>
                <w:sz w:val="18"/>
                <w:lang w:eastAsia="ja-JP"/>
              </w:rPr>
              <w:t>7</w:t>
            </w:r>
          </w:p>
        </w:tc>
        <w:tc>
          <w:tcPr>
            <w:tcW w:w="1842"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no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Perclorato de potasio/Ni</w:t>
            </w:r>
            <w:r w:rsidR="0030684A">
              <w:rPr>
                <w:rFonts w:eastAsia="Arial Unicode MS"/>
                <w:sz w:val="18"/>
                <w:lang w:eastAsia="ja-JP"/>
              </w:rPr>
              <w:t>trato de potasio</w:t>
            </w:r>
            <w:r w:rsidRPr="00C2733C">
              <w:rPr>
                <w:rFonts w:eastAsia="Arial Unicode MS"/>
                <w:sz w:val="18"/>
                <w:lang w:eastAsia="ja-JP"/>
              </w:rPr>
              <w:t>/Carbón (53/26/21)</w:t>
            </w:r>
          </w:p>
        </w:tc>
        <w:tc>
          <w:tcPr>
            <w:tcW w:w="1467" w:type="dxa"/>
            <w:vAlign w:val="center"/>
          </w:tcPr>
          <w:p w:rsidR="008C3C11" w:rsidRPr="00195058" w:rsidRDefault="008C3C11" w:rsidP="006F75B8">
            <w:pPr>
              <w:spacing w:before="60" w:after="60"/>
              <w:jc w:val="center"/>
              <w:rPr>
                <w:rFonts w:eastAsia="Arial Unicode MS"/>
                <w:sz w:val="18"/>
                <w:lang w:eastAsia="ja-JP"/>
              </w:rPr>
            </w:pPr>
            <w:r w:rsidRPr="00195058">
              <w:rPr>
                <w:rFonts w:eastAsia="Arial Unicode MS"/>
                <w:sz w:val="18"/>
                <w:lang w:eastAsia="ja-JP"/>
              </w:rPr>
              <w:t>Explosión</w:t>
            </w:r>
          </w:p>
        </w:tc>
        <w:tc>
          <w:tcPr>
            <w:tcW w:w="1732" w:type="dxa"/>
            <w:vAlign w:val="center"/>
          </w:tcPr>
          <w:p w:rsidR="008C3C11" w:rsidRPr="00C2733C" w:rsidRDefault="008C3C11" w:rsidP="006F75B8">
            <w:pPr>
              <w:spacing w:before="60" w:after="60"/>
              <w:jc w:val="center"/>
              <w:rPr>
                <w:rFonts w:eastAsia="Arial Unicode MS"/>
                <w:sz w:val="18"/>
                <w:lang w:eastAsia="ja-JP"/>
              </w:rPr>
            </w:pPr>
            <w:r w:rsidRPr="00C2733C">
              <w:rPr>
                <w:rFonts w:eastAsia="Arial Unicode MS"/>
                <w:sz w:val="18"/>
                <w:lang w:eastAsia="ja-JP"/>
              </w:rPr>
              <w:t>Desgarrada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r w:rsidR="008C3C11" w:rsidRPr="00C2733C" w:rsidTr="008C3C11">
        <w:trPr>
          <w:cantSplit/>
          <w:trHeight w:val="219"/>
        </w:trPr>
        <w:tc>
          <w:tcPr>
            <w:tcW w:w="3464"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lastRenderedPageBreak/>
              <w:t>Perclorat</w:t>
            </w:r>
            <w:r>
              <w:rPr>
                <w:rFonts w:eastAsia="Arial Unicode MS"/>
                <w:sz w:val="18"/>
                <w:lang w:eastAsia="ja-JP"/>
              </w:rPr>
              <w:t>o de potasio/Nitrato de potasio</w:t>
            </w:r>
            <w:r w:rsidRPr="00C2733C">
              <w:rPr>
                <w:rFonts w:eastAsia="Arial Unicode MS"/>
                <w:sz w:val="18"/>
                <w:lang w:eastAsia="ja-JP"/>
              </w:rPr>
              <w:t xml:space="preserve">/Carbón (53/26/21) </w:t>
            </w:r>
            <w:r w:rsidR="0030684A">
              <w:rPr>
                <w:rFonts w:eastAsia="Arial Unicode MS"/>
                <w:sz w:val="18"/>
                <w:lang w:eastAsia="ja-JP"/>
              </w:rPr>
              <w:br/>
            </w:r>
            <w:r w:rsidRPr="00C2733C">
              <w:rPr>
                <w:rFonts w:eastAsia="Arial Unicode MS"/>
                <w:sz w:val="18"/>
                <w:lang w:eastAsia="ja-JP"/>
              </w:rPr>
              <w:t>(Núcleo de algodón)</w:t>
            </w:r>
          </w:p>
        </w:tc>
        <w:tc>
          <w:tcPr>
            <w:tcW w:w="1467" w:type="dxa"/>
            <w:vAlign w:val="center"/>
          </w:tcPr>
          <w:p w:rsidR="008C3C11" w:rsidRPr="00195058" w:rsidRDefault="008C3C11" w:rsidP="006F75B8">
            <w:pPr>
              <w:spacing w:before="60" w:after="60"/>
              <w:jc w:val="center"/>
              <w:rPr>
                <w:rFonts w:eastAsia="Arial Unicode MS"/>
                <w:sz w:val="18"/>
                <w:lang w:eastAsia="ja-JP"/>
              </w:rPr>
            </w:pPr>
            <w:r w:rsidRPr="00195058">
              <w:rPr>
                <w:rFonts w:eastAsia="Arial Unicode MS"/>
                <w:sz w:val="18"/>
                <w:lang w:eastAsia="ja-JP"/>
              </w:rPr>
              <w:t>Explosión</w:t>
            </w:r>
          </w:p>
        </w:tc>
        <w:tc>
          <w:tcPr>
            <w:tcW w:w="173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12.7</w:t>
            </w:r>
          </w:p>
        </w:tc>
        <w:tc>
          <w:tcPr>
            <w:tcW w:w="1842" w:type="dxa"/>
            <w:vAlign w:val="center"/>
          </w:tcPr>
          <w:p w:rsidR="008C3C11" w:rsidRPr="00C2733C" w:rsidRDefault="008C3C11" w:rsidP="006F75B8">
            <w:pPr>
              <w:spacing w:before="60" w:after="60"/>
              <w:jc w:val="center"/>
              <w:rPr>
                <w:rFonts w:eastAsia="SimSun"/>
                <w:sz w:val="18"/>
                <w:szCs w:val="18"/>
              </w:rPr>
            </w:pPr>
            <w:r w:rsidRPr="00C2733C">
              <w:rPr>
                <w:sz w:val="18"/>
                <w:szCs w:val="18"/>
              </w:rPr>
              <w:t>Composición no detonante</w:t>
            </w:r>
          </w:p>
        </w:tc>
      </w:tr>
      <w:tr w:rsidR="008C3C11" w:rsidRPr="00C2733C" w:rsidTr="008C3C11">
        <w:trPr>
          <w:cantSplit/>
          <w:trHeight w:val="219"/>
        </w:trPr>
        <w:tc>
          <w:tcPr>
            <w:tcW w:w="3464" w:type="dxa"/>
            <w:vAlign w:val="center"/>
          </w:tcPr>
          <w:p w:rsidR="008C3C11" w:rsidRPr="00C2733C" w:rsidRDefault="008C3C11" w:rsidP="006F75B8">
            <w:pPr>
              <w:snapToGrid w:val="0"/>
              <w:spacing w:before="60" w:after="60"/>
              <w:ind w:right="113"/>
              <w:jc w:val="center"/>
              <w:rPr>
                <w:rFonts w:eastAsia="SimSun"/>
              </w:rPr>
            </w:pPr>
            <w:r w:rsidRPr="00C2733C">
              <w:rPr>
                <w:rFonts w:eastAsia="Arial Unicode MS"/>
                <w:sz w:val="18"/>
                <w:lang w:eastAsia="ja-JP"/>
              </w:rPr>
              <w:t>Perclorato de potasio/Carbón/Aluminio</w:t>
            </w:r>
            <w:r w:rsidR="006F75B8">
              <w:rPr>
                <w:rFonts w:eastAsia="Arial Unicode MS"/>
                <w:sz w:val="18"/>
                <w:lang w:eastAsia="ja-JP"/>
              </w:rPr>
              <w:br/>
            </w:r>
            <w:r w:rsidRPr="00C2733C">
              <w:rPr>
                <w:rFonts w:eastAsia="Arial Unicode MS"/>
                <w:sz w:val="18"/>
                <w:lang w:eastAsia="ja-JP"/>
              </w:rPr>
              <w:t>(59/23/18)</w:t>
            </w:r>
          </w:p>
        </w:tc>
        <w:tc>
          <w:tcPr>
            <w:tcW w:w="1467" w:type="dxa"/>
            <w:vAlign w:val="center"/>
          </w:tcPr>
          <w:p w:rsidR="008C3C11" w:rsidRPr="00195058" w:rsidRDefault="008C3C11" w:rsidP="006F75B8">
            <w:pPr>
              <w:spacing w:before="60" w:after="60"/>
              <w:jc w:val="center"/>
              <w:rPr>
                <w:rFonts w:eastAsia="Arial Unicode MS"/>
                <w:sz w:val="18"/>
                <w:lang w:eastAsia="ja-JP"/>
              </w:rPr>
            </w:pPr>
            <w:r w:rsidRPr="00195058">
              <w:rPr>
                <w:rFonts w:eastAsia="Arial Unicode MS"/>
                <w:sz w:val="18"/>
                <w:lang w:eastAsia="ja-JP"/>
              </w:rPr>
              <w:t>Explosión</w:t>
            </w:r>
          </w:p>
        </w:tc>
        <w:tc>
          <w:tcPr>
            <w:tcW w:w="1732" w:type="dxa"/>
            <w:vAlign w:val="center"/>
          </w:tcPr>
          <w:p w:rsidR="008C3C11" w:rsidRPr="00C2733C" w:rsidRDefault="008C3C11" w:rsidP="006F75B8">
            <w:pPr>
              <w:spacing w:before="60" w:after="60"/>
              <w:jc w:val="center"/>
              <w:rPr>
                <w:rFonts w:eastAsia="SimSun"/>
              </w:rPr>
            </w:pPr>
            <w:r>
              <w:rPr>
                <w:rFonts w:eastAsia="Arial Unicode MS"/>
                <w:sz w:val="18"/>
                <w:lang w:eastAsia="ja-JP"/>
              </w:rPr>
              <w:t>Perforada</w:t>
            </w:r>
          </w:p>
        </w:tc>
        <w:tc>
          <w:tcPr>
            <w:tcW w:w="1842" w:type="dxa"/>
            <w:vAlign w:val="center"/>
          </w:tcPr>
          <w:p w:rsidR="008C3C11" w:rsidRPr="00C2733C" w:rsidRDefault="008C3C11" w:rsidP="006F75B8">
            <w:pPr>
              <w:spacing w:before="60" w:after="60"/>
              <w:jc w:val="center"/>
              <w:rPr>
                <w:rFonts w:eastAsia="SimSun"/>
              </w:rPr>
            </w:pPr>
            <w:r w:rsidRPr="00C2733C">
              <w:rPr>
                <w:rFonts w:eastAsia="Arial Unicode MS"/>
                <w:sz w:val="18"/>
                <w:lang w:eastAsia="ja-JP"/>
              </w:rPr>
              <w:t>Composición detonante</w:t>
            </w:r>
          </w:p>
        </w:tc>
      </w:tr>
    </w:tbl>
    <w:p w:rsidR="008C3C11" w:rsidRPr="006D3942" w:rsidRDefault="008C3C11" w:rsidP="008C3C11">
      <w:pPr>
        <w:pStyle w:val="SingleTxtG"/>
        <w:spacing w:after="60"/>
        <w:ind w:leftChars="638" w:left="1276"/>
        <w:jc w:val="center"/>
        <w:rPr>
          <w:lang w:val="en-US" w:eastAsia="ja-JP"/>
        </w:rPr>
      </w:pPr>
      <w:r>
        <w:rPr>
          <w:noProof/>
          <w:lang w:val="en-GB" w:eastAsia="en-GB"/>
        </w:rPr>
        <w:drawing>
          <wp:inline distT="0" distB="0" distL="0" distR="0">
            <wp:extent cx="4237355" cy="46539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6057" r="18872"/>
                    <a:stretch>
                      <a:fillRect/>
                    </a:stretch>
                  </pic:blipFill>
                  <pic:spPr bwMode="auto">
                    <a:xfrm>
                      <a:off x="0" y="0"/>
                      <a:ext cx="4237355" cy="4653915"/>
                    </a:xfrm>
                    <a:prstGeom prst="rect">
                      <a:avLst/>
                    </a:prstGeom>
                    <a:noFill/>
                    <a:ln>
                      <a:noFill/>
                    </a:ln>
                  </pic:spPr>
                </pic:pic>
              </a:graphicData>
            </a:graphic>
          </wp:inline>
        </w:drawing>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1"/>
        <w:gridCol w:w="4262"/>
      </w:tblGrid>
      <w:tr w:rsidR="008C3C11" w:rsidRPr="006D3942" w:rsidTr="00C47901">
        <w:trPr>
          <w:trHeight w:val="20"/>
        </w:trPr>
        <w:tc>
          <w:tcPr>
            <w:tcW w:w="4101" w:type="dxa"/>
            <w:tcBorders>
              <w:top w:val="single" w:sz="8" w:space="0" w:color="auto"/>
              <w:left w:val="nil"/>
              <w:bottom w:val="nil"/>
              <w:right w:val="nil"/>
            </w:tcBorders>
          </w:tcPr>
          <w:p w:rsidR="008C3C11" w:rsidRPr="00006846" w:rsidRDefault="008C3C11" w:rsidP="00C47901">
            <w:pPr>
              <w:pStyle w:val="SingleTxtG"/>
              <w:numPr>
                <w:ilvl w:val="0"/>
                <w:numId w:val="18"/>
              </w:numPr>
              <w:suppressAutoHyphens/>
              <w:ind w:left="357" w:right="283" w:hanging="357"/>
              <w:jc w:val="left"/>
              <w:rPr>
                <w:lang w:eastAsia="ja-JP"/>
              </w:rPr>
            </w:pPr>
            <w:r w:rsidRPr="00006846">
              <w:rPr>
                <w:lang w:eastAsia="ja-JP"/>
              </w:rPr>
              <w:t xml:space="preserve">Tubo de muestra de cartón o aglomerado </w:t>
            </w:r>
          </w:p>
        </w:tc>
        <w:tc>
          <w:tcPr>
            <w:tcW w:w="4262" w:type="dxa"/>
            <w:tcBorders>
              <w:top w:val="single" w:sz="8" w:space="0" w:color="auto"/>
              <w:left w:val="nil"/>
              <w:bottom w:val="nil"/>
              <w:right w:val="nil"/>
            </w:tcBorders>
          </w:tcPr>
          <w:p w:rsidR="008C3C11" w:rsidRPr="00006846" w:rsidRDefault="008C3C11" w:rsidP="00C47901">
            <w:pPr>
              <w:pStyle w:val="SingleTxtG"/>
              <w:numPr>
                <w:ilvl w:val="0"/>
                <w:numId w:val="18"/>
              </w:numPr>
              <w:suppressAutoHyphens/>
              <w:ind w:left="357" w:right="142" w:hanging="357"/>
              <w:jc w:val="left"/>
              <w:rPr>
                <w:lang w:eastAsia="ja-JP"/>
              </w:rPr>
            </w:pPr>
            <w:r w:rsidRPr="00006846">
              <w:rPr>
                <w:lang w:eastAsia="ja-JP"/>
              </w:rPr>
              <w:t xml:space="preserve">Placa testigo de acero </w:t>
            </w:r>
          </w:p>
        </w:tc>
      </w:tr>
      <w:tr w:rsidR="008C3C11" w:rsidRPr="006D3942" w:rsidTr="00C47901">
        <w:trPr>
          <w:trHeight w:val="20"/>
        </w:trPr>
        <w:tc>
          <w:tcPr>
            <w:tcW w:w="4101" w:type="dxa"/>
            <w:tcBorders>
              <w:top w:val="nil"/>
              <w:left w:val="nil"/>
              <w:bottom w:val="nil"/>
              <w:right w:val="nil"/>
            </w:tcBorders>
          </w:tcPr>
          <w:p w:rsidR="008C3C11" w:rsidRPr="00006846" w:rsidRDefault="008C3C11" w:rsidP="00C47901">
            <w:pPr>
              <w:pStyle w:val="SingleTxtG"/>
              <w:numPr>
                <w:ilvl w:val="0"/>
                <w:numId w:val="18"/>
              </w:numPr>
              <w:suppressAutoHyphens/>
              <w:ind w:left="357" w:right="274" w:hanging="357"/>
              <w:jc w:val="left"/>
              <w:rPr>
                <w:lang w:eastAsia="ja-JP"/>
              </w:rPr>
            </w:pPr>
            <w:r w:rsidRPr="00006846">
              <w:rPr>
                <w:lang w:eastAsia="ja-JP"/>
              </w:rPr>
              <w:t xml:space="preserve">Inflamador eléctrico </w:t>
            </w:r>
          </w:p>
        </w:tc>
        <w:tc>
          <w:tcPr>
            <w:tcW w:w="4262" w:type="dxa"/>
            <w:tcBorders>
              <w:top w:val="nil"/>
              <w:left w:val="nil"/>
              <w:bottom w:val="nil"/>
              <w:right w:val="nil"/>
            </w:tcBorders>
          </w:tcPr>
          <w:p w:rsidR="008C3C11" w:rsidRPr="00006846" w:rsidRDefault="008C3C11" w:rsidP="00C47901">
            <w:pPr>
              <w:pStyle w:val="SingleTxtG"/>
              <w:numPr>
                <w:ilvl w:val="0"/>
                <w:numId w:val="18"/>
              </w:numPr>
              <w:suppressAutoHyphens/>
              <w:ind w:left="357" w:right="142" w:hanging="357"/>
              <w:jc w:val="left"/>
              <w:rPr>
                <w:lang w:eastAsia="ja-JP"/>
              </w:rPr>
            </w:pPr>
            <w:r w:rsidRPr="00006846">
              <w:rPr>
                <w:lang w:eastAsia="ja-JP"/>
              </w:rPr>
              <w:t xml:space="preserve">Funda de confinamiento de acero dulce </w:t>
            </w:r>
          </w:p>
        </w:tc>
      </w:tr>
      <w:tr w:rsidR="008C3C11" w:rsidRPr="006D3942" w:rsidTr="00C47901">
        <w:trPr>
          <w:trHeight w:val="20"/>
        </w:trPr>
        <w:tc>
          <w:tcPr>
            <w:tcW w:w="4101" w:type="dxa"/>
            <w:tcBorders>
              <w:top w:val="nil"/>
              <w:left w:val="nil"/>
              <w:bottom w:val="nil"/>
              <w:right w:val="nil"/>
            </w:tcBorders>
          </w:tcPr>
          <w:p w:rsidR="008C3C11" w:rsidRPr="00006846" w:rsidRDefault="008C3C11" w:rsidP="00C47901">
            <w:pPr>
              <w:pStyle w:val="SingleTxtG"/>
              <w:numPr>
                <w:ilvl w:val="0"/>
                <w:numId w:val="18"/>
              </w:numPr>
              <w:suppressAutoHyphens/>
              <w:ind w:left="357" w:right="425" w:hanging="357"/>
              <w:jc w:val="left"/>
              <w:rPr>
                <w:lang w:eastAsia="ja-JP"/>
              </w:rPr>
            </w:pPr>
            <w:r w:rsidRPr="00006846">
              <w:rPr>
                <w:lang w:eastAsia="ja-JP"/>
              </w:rPr>
              <w:t xml:space="preserve">Anillo de acero </w:t>
            </w:r>
          </w:p>
        </w:tc>
        <w:tc>
          <w:tcPr>
            <w:tcW w:w="4262" w:type="dxa"/>
            <w:tcBorders>
              <w:top w:val="nil"/>
              <w:left w:val="nil"/>
              <w:bottom w:val="nil"/>
              <w:right w:val="nil"/>
            </w:tcBorders>
          </w:tcPr>
          <w:p w:rsidR="008C3C11" w:rsidRPr="00006846" w:rsidRDefault="008C3C11" w:rsidP="00C47901">
            <w:pPr>
              <w:pStyle w:val="SingleTxtG"/>
              <w:numPr>
                <w:ilvl w:val="0"/>
                <w:numId w:val="18"/>
              </w:numPr>
              <w:suppressAutoHyphens/>
              <w:ind w:left="357" w:right="142" w:hanging="357"/>
              <w:jc w:val="left"/>
              <w:rPr>
                <w:lang w:eastAsia="ja-JP"/>
              </w:rPr>
            </w:pPr>
            <w:r w:rsidRPr="00006846">
              <w:rPr>
                <w:lang w:eastAsia="ja-JP"/>
              </w:rPr>
              <w:t>Base de metal maciza</w:t>
            </w:r>
          </w:p>
        </w:tc>
      </w:tr>
      <w:tr w:rsidR="008C3C11" w:rsidRPr="006D3942" w:rsidTr="00C47901">
        <w:trPr>
          <w:trHeight w:val="20"/>
        </w:trPr>
        <w:tc>
          <w:tcPr>
            <w:tcW w:w="4101" w:type="dxa"/>
            <w:tcBorders>
              <w:top w:val="nil"/>
              <w:left w:val="nil"/>
              <w:bottom w:val="nil"/>
              <w:right w:val="nil"/>
            </w:tcBorders>
          </w:tcPr>
          <w:p w:rsidR="008C3C11" w:rsidRPr="00006846" w:rsidRDefault="008C3C11" w:rsidP="00C47901">
            <w:pPr>
              <w:pStyle w:val="SingleTxtG"/>
              <w:numPr>
                <w:ilvl w:val="0"/>
                <w:numId w:val="18"/>
              </w:numPr>
              <w:suppressAutoHyphens/>
              <w:ind w:left="357" w:hanging="357"/>
              <w:jc w:val="left"/>
              <w:rPr>
                <w:lang w:eastAsia="ja-JP"/>
              </w:rPr>
            </w:pPr>
            <w:r w:rsidRPr="00006846">
              <w:rPr>
                <w:lang w:eastAsia="ja-JP"/>
              </w:rPr>
              <w:t xml:space="preserve">Sustancia objeto del ensayo </w:t>
            </w:r>
          </w:p>
        </w:tc>
        <w:tc>
          <w:tcPr>
            <w:tcW w:w="4262" w:type="dxa"/>
            <w:tcBorders>
              <w:top w:val="nil"/>
              <w:left w:val="nil"/>
              <w:bottom w:val="nil"/>
              <w:right w:val="nil"/>
            </w:tcBorders>
          </w:tcPr>
          <w:p w:rsidR="008C3C11" w:rsidRPr="00006846" w:rsidRDefault="008C3C11" w:rsidP="00C47901">
            <w:pPr>
              <w:pStyle w:val="SingleTxtG"/>
              <w:numPr>
                <w:ilvl w:val="0"/>
                <w:numId w:val="18"/>
              </w:numPr>
              <w:suppressAutoHyphens/>
              <w:ind w:left="357" w:right="142" w:hanging="357"/>
              <w:jc w:val="left"/>
              <w:rPr>
                <w:lang w:eastAsia="ja-JP"/>
              </w:rPr>
            </w:pPr>
            <w:r w:rsidRPr="00006846">
              <w:rPr>
                <w:lang w:eastAsia="ja-JP"/>
              </w:rPr>
              <w:t xml:space="preserve">Disco, tapa o tapón de cartón o cartulina </w:t>
            </w:r>
          </w:p>
        </w:tc>
      </w:tr>
      <w:tr w:rsidR="008C3C11" w:rsidRPr="006D3942" w:rsidTr="00C47901">
        <w:trPr>
          <w:trHeight w:val="20"/>
        </w:trPr>
        <w:tc>
          <w:tcPr>
            <w:tcW w:w="4101" w:type="dxa"/>
            <w:tcBorders>
              <w:top w:val="nil"/>
              <w:left w:val="nil"/>
              <w:bottom w:val="single" w:sz="8" w:space="0" w:color="auto"/>
              <w:right w:val="nil"/>
            </w:tcBorders>
          </w:tcPr>
          <w:p w:rsidR="008C3C11" w:rsidRPr="00006846" w:rsidRDefault="008C3C11" w:rsidP="00C47901">
            <w:pPr>
              <w:pStyle w:val="SingleTxtG"/>
              <w:numPr>
                <w:ilvl w:val="0"/>
                <w:numId w:val="18"/>
              </w:numPr>
              <w:suppressAutoHyphens/>
              <w:ind w:left="357" w:right="416" w:hanging="357"/>
              <w:jc w:val="left"/>
              <w:rPr>
                <w:lang w:eastAsia="ja-JP"/>
              </w:rPr>
            </w:pPr>
            <w:r w:rsidRPr="00006846">
              <w:rPr>
                <w:lang w:eastAsia="ja-JP"/>
              </w:rPr>
              <w:t>Ranura en la funda para el paso de los hilos del inflamador</w:t>
            </w:r>
          </w:p>
        </w:tc>
        <w:tc>
          <w:tcPr>
            <w:tcW w:w="4262" w:type="dxa"/>
            <w:tcBorders>
              <w:top w:val="nil"/>
              <w:left w:val="nil"/>
              <w:bottom w:val="single" w:sz="8" w:space="0" w:color="auto"/>
              <w:right w:val="nil"/>
            </w:tcBorders>
          </w:tcPr>
          <w:p w:rsidR="008C3C11" w:rsidRPr="00006846" w:rsidRDefault="008C3C11" w:rsidP="00C47901">
            <w:pPr>
              <w:pStyle w:val="SingleTxtG"/>
              <w:numPr>
                <w:ilvl w:val="0"/>
                <w:numId w:val="18"/>
              </w:numPr>
              <w:suppressAutoHyphens/>
              <w:ind w:left="357" w:right="142" w:hanging="357"/>
              <w:jc w:val="left"/>
              <w:rPr>
                <w:lang w:eastAsia="ja-JP"/>
              </w:rPr>
            </w:pPr>
            <w:r w:rsidRPr="00006846">
              <w:rPr>
                <w:lang w:eastAsia="ja-JP"/>
              </w:rPr>
              <w:t>Asa soldada (opcional)</w:t>
            </w:r>
          </w:p>
        </w:tc>
      </w:tr>
    </w:tbl>
    <w:p w:rsidR="008C3C11" w:rsidRPr="006D3942" w:rsidRDefault="008C3C11" w:rsidP="008C3C11">
      <w:pPr>
        <w:pStyle w:val="SingleTxtG"/>
        <w:spacing w:before="240"/>
        <w:jc w:val="center"/>
        <w:rPr>
          <w:b/>
          <w:lang w:val="en-US" w:eastAsia="ja-JP"/>
        </w:rPr>
      </w:pPr>
      <w:r w:rsidRPr="006D3942">
        <w:rPr>
          <w:b/>
          <w:lang w:val="en-US"/>
        </w:rPr>
        <w:t>Figur</w:t>
      </w:r>
      <w:r>
        <w:rPr>
          <w:b/>
          <w:lang w:val="en-US"/>
        </w:rPr>
        <w:t>a</w:t>
      </w:r>
      <w:r w:rsidRPr="006D3942">
        <w:rPr>
          <w:b/>
          <w:lang w:val="en-US"/>
        </w:rPr>
        <w:t xml:space="preserve"> A7.10</w:t>
      </w:r>
      <w:r w:rsidRPr="006D3942">
        <w:rPr>
          <w:b/>
          <w:lang w:val="en-US" w:eastAsia="ja-JP"/>
        </w:rPr>
        <w:t>”.</w:t>
      </w:r>
    </w:p>
    <w:p w:rsidR="008C3C11" w:rsidRPr="006D3942" w:rsidRDefault="008C3C11" w:rsidP="008C3C11">
      <w:pPr>
        <w:spacing w:before="240"/>
        <w:ind w:left="1134" w:right="1134"/>
        <w:jc w:val="center"/>
        <w:rPr>
          <w:u w:val="single"/>
          <w:lang w:val="en-US"/>
        </w:rPr>
      </w:pPr>
      <w:r w:rsidRPr="006D3942">
        <w:rPr>
          <w:u w:val="single"/>
          <w:lang w:val="en-US"/>
        </w:rPr>
        <w:tab/>
      </w:r>
      <w:r w:rsidRPr="006D3942">
        <w:rPr>
          <w:u w:val="single"/>
          <w:lang w:val="en-US"/>
        </w:rPr>
        <w:tab/>
      </w:r>
      <w:r w:rsidRPr="006D3942">
        <w:rPr>
          <w:u w:val="single"/>
          <w:lang w:val="en-US"/>
        </w:rPr>
        <w:tab/>
      </w:r>
    </w:p>
    <w:p w:rsidR="00381C24" w:rsidRPr="001075E9" w:rsidRDefault="00381C24" w:rsidP="00AE3F83"/>
    <w:sectPr w:rsidR="00381C24" w:rsidRPr="001075E9" w:rsidSect="008C3C11">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34" w:rsidRPr="00EB11DA" w:rsidRDefault="001D3734" w:rsidP="00EB11DA">
      <w:pPr>
        <w:pStyle w:val="Footer"/>
      </w:pPr>
    </w:p>
  </w:endnote>
  <w:endnote w:type="continuationSeparator" w:id="0">
    <w:p w:rsidR="001D3734" w:rsidRPr="00EB11DA" w:rsidRDefault="001D3734"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58" w:rsidRPr="008C3C11" w:rsidRDefault="00377458" w:rsidP="008C3C11">
    <w:pPr>
      <w:pStyle w:val="Footer"/>
      <w:tabs>
        <w:tab w:val="right" w:pos="9638"/>
      </w:tabs>
    </w:pPr>
    <w:r w:rsidRPr="008C3C11">
      <w:rPr>
        <w:b/>
        <w:sz w:val="18"/>
      </w:rPr>
      <w:fldChar w:fldCharType="begin"/>
    </w:r>
    <w:r w:rsidRPr="008C3C11">
      <w:rPr>
        <w:b/>
        <w:sz w:val="18"/>
      </w:rPr>
      <w:instrText xml:space="preserve"> PAGE  \* MERGEFORMAT </w:instrText>
    </w:r>
    <w:r w:rsidRPr="008C3C11">
      <w:rPr>
        <w:b/>
        <w:sz w:val="18"/>
      </w:rPr>
      <w:fldChar w:fldCharType="separate"/>
    </w:r>
    <w:r w:rsidR="002F74C0">
      <w:rPr>
        <w:b/>
        <w:noProof/>
        <w:sz w:val="18"/>
      </w:rPr>
      <w:t>20</w:t>
    </w:r>
    <w:r w:rsidRPr="008C3C11">
      <w:rPr>
        <w:b/>
        <w:sz w:val="18"/>
      </w:rPr>
      <w:fldChar w:fldCharType="end"/>
    </w:r>
    <w:r>
      <w:rPr>
        <w:b/>
        <w:sz w:val="18"/>
      </w:rPr>
      <w:tab/>
    </w:r>
    <w:r>
      <w:t>GE.17-04713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58" w:rsidRPr="008C3C11" w:rsidRDefault="00377458" w:rsidP="008C3C11">
    <w:pPr>
      <w:pStyle w:val="Footer"/>
      <w:tabs>
        <w:tab w:val="right" w:pos="9638"/>
      </w:tabs>
      <w:rPr>
        <w:b/>
        <w:sz w:val="18"/>
      </w:rPr>
    </w:pPr>
    <w:r>
      <w:t>GE.17-04713</w:t>
    </w:r>
    <w:r>
      <w:tab/>
    </w:r>
    <w:r w:rsidRPr="008C3C11">
      <w:rPr>
        <w:b/>
        <w:sz w:val="18"/>
      </w:rPr>
      <w:fldChar w:fldCharType="begin"/>
    </w:r>
    <w:r w:rsidRPr="008C3C11">
      <w:rPr>
        <w:b/>
        <w:sz w:val="18"/>
      </w:rPr>
      <w:instrText xml:space="preserve"> PAGE  \* MERGEFORMAT </w:instrText>
    </w:r>
    <w:r w:rsidRPr="008C3C11">
      <w:rPr>
        <w:b/>
        <w:sz w:val="18"/>
      </w:rPr>
      <w:fldChar w:fldCharType="separate"/>
    </w:r>
    <w:r w:rsidR="002F74C0">
      <w:rPr>
        <w:b/>
        <w:noProof/>
        <w:sz w:val="18"/>
      </w:rPr>
      <w:t>21</w:t>
    </w:r>
    <w:r w:rsidRPr="008C3C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58" w:rsidRPr="008C3C11" w:rsidRDefault="00377458" w:rsidP="008C3C11">
    <w:pPr>
      <w:pStyle w:val="Footer"/>
      <w:spacing w:before="120" w:line="240" w:lineRule="auto"/>
      <w:rPr>
        <w:sz w:val="20"/>
      </w:rPr>
    </w:pPr>
    <w:r>
      <w:rPr>
        <w:sz w:val="20"/>
      </w:rPr>
      <w:t>GE.</w:t>
    </w:r>
    <w:r>
      <w:rPr>
        <w:noProof/>
        <w:lang w:val="en-GB" w:eastAsia="en-GB"/>
      </w:rPr>
      <w:drawing>
        <wp:anchor distT="0" distB="0" distL="114300" distR="114300" simplePos="0" relativeHeight="251659264" behindDoc="0" locked="1" layoutInCell="1" allowOverlap="1" wp14:anchorId="002967D6" wp14:editId="4F812F6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17-04713  (S)    030417    100417</w:t>
    </w:r>
    <w:r>
      <w:rPr>
        <w:sz w:val="20"/>
      </w:rPr>
      <w:br/>
    </w:r>
    <w:r w:rsidRPr="008C3C11">
      <w:rPr>
        <w:rFonts w:ascii="C39T30Lfz" w:hAnsi="C39T30Lfz"/>
        <w:sz w:val="56"/>
      </w:rPr>
      <w:t></w:t>
    </w:r>
    <w:r w:rsidRPr="008C3C11">
      <w:rPr>
        <w:rFonts w:ascii="C39T30Lfz" w:hAnsi="C39T30Lfz"/>
        <w:sz w:val="56"/>
      </w:rPr>
      <w:t></w:t>
    </w:r>
    <w:r w:rsidRPr="008C3C11">
      <w:rPr>
        <w:rFonts w:ascii="C39T30Lfz" w:hAnsi="C39T30Lfz"/>
        <w:sz w:val="56"/>
      </w:rPr>
      <w:t></w:t>
    </w:r>
    <w:r w:rsidRPr="008C3C11">
      <w:rPr>
        <w:rFonts w:ascii="C39T30Lfz" w:hAnsi="C39T30Lfz"/>
        <w:sz w:val="56"/>
      </w:rPr>
      <w:t></w:t>
    </w:r>
    <w:r w:rsidRPr="008C3C11">
      <w:rPr>
        <w:rFonts w:ascii="C39T30Lfz" w:hAnsi="C39T30Lfz"/>
        <w:sz w:val="56"/>
      </w:rPr>
      <w:t></w:t>
    </w:r>
    <w:r w:rsidRPr="008C3C11">
      <w:rPr>
        <w:rFonts w:ascii="C39T30Lfz" w:hAnsi="C39T30Lfz"/>
        <w:sz w:val="56"/>
      </w:rPr>
      <w:t></w:t>
    </w:r>
    <w:r w:rsidRPr="008C3C11">
      <w:rPr>
        <w:rFonts w:ascii="C39T30Lfz" w:hAnsi="C39T30Lfz"/>
        <w:sz w:val="56"/>
      </w:rPr>
      <w:t></w:t>
    </w:r>
    <w:r w:rsidRPr="008C3C11">
      <w:rPr>
        <w:rFonts w:ascii="C39T30Lfz" w:hAnsi="C39T30Lfz"/>
        <w:sz w:val="56"/>
      </w:rPr>
      <w:t></w:t>
    </w:r>
    <w:r w:rsidRPr="008C3C11">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ST/SG/AC.10/44/Add.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dd.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34" w:rsidRPr="001075E9" w:rsidRDefault="001D3734" w:rsidP="001075E9">
      <w:pPr>
        <w:tabs>
          <w:tab w:val="right" w:pos="2155"/>
        </w:tabs>
        <w:spacing w:after="80" w:line="240" w:lineRule="auto"/>
        <w:ind w:left="680"/>
        <w:rPr>
          <w:u w:val="single"/>
        </w:rPr>
      </w:pPr>
      <w:r>
        <w:rPr>
          <w:u w:val="single"/>
        </w:rPr>
        <w:tab/>
      </w:r>
    </w:p>
  </w:footnote>
  <w:footnote w:type="continuationSeparator" w:id="0">
    <w:p w:rsidR="001D3734" w:rsidRDefault="001D3734" w:rsidP="00EB11DA">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58" w:rsidRPr="008C3C11" w:rsidRDefault="002F74C0">
    <w:pPr>
      <w:pStyle w:val="Header"/>
    </w:pPr>
    <w:r>
      <w:fldChar w:fldCharType="begin"/>
    </w:r>
    <w:r>
      <w:instrText xml:space="preserve"> TITLE  \* MERGEFORMAT </w:instrText>
    </w:r>
    <w:r>
      <w:fldChar w:fldCharType="separate"/>
    </w:r>
    <w:r>
      <w:t>ST/SG/AC.10/44/Add.2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58" w:rsidRPr="008C3C11" w:rsidRDefault="002F74C0" w:rsidP="008C3C11">
    <w:pPr>
      <w:pStyle w:val="Header"/>
      <w:jc w:val="right"/>
    </w:pPr>
    <w:r>
      <w:fldChar w:fldCharType="begin"/>
    </w:r>
    <w:r>
      <w:instrText xml:space="preserve"> TITLE  \* MERGEFORMAT </w:instrText>
    </w:r>
    <w:r>
      <w:fldChar w:fldCharType="separate"/>
    </w:r>
    <w:r>
      <w:t>ST/SG/AC.10/44/Add.2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6A567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F0B241F"/>
    <w:multiLevelType w:val="hybridMultilevel"/>
    <w:tmpl w:val="4BDCC6BE"/>
    <w:lvl w:ilvl="0" w:tplc="90EE7448">
      <w:start w:val="51"/>
      <w:numFmt w:val="bullet"/>
      <w:lvlText w:val="-"/>
      <w:lvlJc w:val="left"/>
      <w:pPr>
        <w:ind w:left="1494" w:hanging="360"/>
      </w:pPr>
      <w:rPr>
        <w:rFonts w:ascii="Times New Roman" w:eastAsia="Times New Roman" w:hAnsi="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1F925F67"/>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23A4DFD"/>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ACF7C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DA333B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BB318B"/>
    <w:multiLevelType w:val="hybridMultilevel"/>
    <w:tmpl w:val="439AE1FE"/>
    <w:lvl w:ilvl="0" w:tplc="80DC1BF8">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6"/>
  </w:num>
  <w:num w:numId="3">
    <w:abstractNumId w:val="23"/>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22"/>
  </w:num>
  <w:num w:numId="18">
    <w:abstractNumId w:val="25"/>
  </w:num>
  <w:num w:numId="19">
    <w:abstractNumId w:val="18"/>
  </w:num>
  <w:num w:numId="20">
    <w:abstractNumId w:val="10"/>
  </w:num>
  <w:num w:numId="21">
    <w:abstractNumId w:val="12"/>
  </w:num>
  <w:num w:numId="22">
    <w:abstractNumId w:val="14"/>
  </w:num>
  <w:num w:numId="23">
    <w:abstractNumId w:val="13"/>
  </w:num>
  <w:num w:numId="24">
    <w:abstractNumId w:val="11"/>
  </w:num>
  <w:num w:numId="25">
    <w:abstractNumId w:val="24"/>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07"/>
    <w:rsid w:val="00002301"/>
    <w:rsid w:val="0003450A"/>
    <w:rsid w:val="000350A7"/>
    <w:rsid w:val="00036CBB"/>
    <w:rsid w:val="000560CF"/>
    <w:rsid w:val="0008650D"/>
    <w:rsid w:val="000A118E"/>
    <w:rsid w:val="000B57E7"/>
    <w:rsid w:val="000D186A"/>
    <w:rsid w:val="000F09DF"/>
    <w:rsid w:val="000F61B2"/>
    <w:rsid w:val="001075E9"/>
    <w:rsid w:val="00123CE0"/>
    <w:rsid w:val="001667A2"/>
    <w:rsid w:val="00167FE3"/>
    <w:rsid w:val="00180183"/>
    <w:rsid w:val="00196389"/>
    <w:rsid w:val="001A52A0"/>
    <w:rsid w:val="001A5673"/>
    <w:rsid w:val="001C7A89"/>
    <w:rsid w:val="001D3734"/>
    <w:rsid w:val="001E086B"/>
    <w:rsid w:val="001E213E"/>
    <w:rsid w:val="00245D7C"/>
    <w:rsid w:val="002A2EFC"/>
    <w:rsid w:val="002D13EC"/>
    <w:rsid w:val="002D5AAC"/>
    <w:rsid w:val="002E726F"/>
    <w:rsid w:val="002F74C0"/>
    <w:rsid w:val="00301299"/>
    <w:rsid w:val="0030684A"/>
    <w:rsid w:val="00322004"/>
    <w:rsid w:val="003402C2"/>
    <w:rsid w:val="00370D6A"/>
    <w:rsid w:val="00377458"/>
    <w:rsid w:val="00381C24"/>
    <w:rsid w:val="003958D0"/>
    <w:rsid w:val="003A5A6E"/>
    <w:rsid w:val="003B0A91"/>
    <w:rsid w:val="003E5057"/>
    <w:rsid w:val="00416CBD"/>
    <w:rsid w:val="00454E07"/>
    <w:rsid w:val="004762CA"/>
    <w:rsid w:val="0050108D"/>
    <w:rsid w:val="00512683"/>
    <w:rsid w:val="0054588C"/>
    <w:rsid w:val="00571AAE"/>
    <w:rsid w:val="00572E19"/>
    <w:rsid w:val="005A69EF"/>
    <w:rsid w:val="005F0B42"/>
    <w:rsid w:val="00610173"/>
    <w:rsid w:val="006B070E"/>
    <w:rsid w:val="006F16AB"/>
    <w:rsid w:val="006F35EE"/>
    <w:rsid w:val="006F75B8"/>
    <w:rsid w:val="0071679C"/>
    <w:rsid w:val="00745753"/>
    <w:rsid w:val="007510D9"/>
    <w:rsid w:val="00780E55"/>
    <w:rsid w:val="007D6339"/>
    <w:rsid w:val="007E7683"/>
    <w:rsid w:val="00805B81"/>
    <w:rsid w:val="00834B71"/>
    <w:rsid w:val="00845C5E"/>
    <w:rsid w:val="0086445C"/>
    <w:rsid w:val="00887D1B"/>
    <w:rsid w:val="008A08D7"/>
    <w:rsid w:val="008B03BC"/>
    <w:rsid w:val="008C3C11"/>
    <w:rsid w:val="008E2E6C"/>
    <w:rsid w:val="00906890"/>
    <w:rsid w:val="00914C7D"/>
    <w:rsid w:val="00951972"/>
    <w:rsid w:val="0095233A"/>
    <w:rsid w:val="00956CBC"/>
    <w:rsid w:val="009B5447"/>
    <w:rsid w:val="009D59FB"/>
    <w:rsid w:val="009F4B1D"/>
    <w:rsid w:val="00A16C32"/>
    <w:rsid w:val="00A50E4A"/>
    <w:rsid w:val="00A61007"/>
    <w:rsid w:val="00A74663"/>
    <w:rsid w:val="00A917B3"/>
    <w:rsid w:val="00A96B77"/>
    <w:rsid w:val="00AB4B51"/>
    <w:rsid w:val="00AE3F83"/>
    <w:rsid w:val="00B106BA"/>
    <w:rsid w:val="00B10CC7"/>
    <w:rsid w:val="00B20E4A"/>
    <w:rsid w:val="00B57EAA"/>
    <w:rsid w:val="00B62458"/>
    <w:rsid w:val="00B83C9F"/>
    <w:rsid w:val="00B84F8F"/>
    <w:rsid w:val="00B950A6"/>
    <w:rsid w:val="00BD1A5E"/>
    <w:rsid w:val="00BD33EE"/>
    <w:rsid w:val="00C1173A"/>
    <w:rsid w:val="00C47901"/>
    <w:rsid w:val="00C60F0C"/>
    <w:rsid w:val="00C805C9"/>
    <w:rsid w:val="00CA1679"/>
    <w:rsid w:val="00CB3851"/>
    <w:rsid w:val="00CC4E20"/>
    <w:rsid w:val="00CF10F2"/>
    <w:rsid w:val="00D27279"/>
    <w:rsid w:val="00D445D7"/>
    <w:rsid w:val="00D90138"/>
    <w:rsid w:val="00D94C21"/>
    <w:rsid w:val="00DA3F09"/>
    <w:rsid w:val="00DC6AE0"/>
    <w:rsid w:val="00DD5249"/>
    <w:rsid w:val="00E73F76"/>
    <w:rsid w:val="00EA53DF"/>
    <w:rsid w:val="00EB11DA"/>
    <w:rsid w:val="00EF1360"/>
    <w:rsid w:val="00EF3220"/>
    <w:rsid w:val="00F33585"/>
    <w:rsid w:val="00F7213E"/>
    <w:rsid w:val="00FB5CDD"/>
    <w:rsid w:val="00FD2EF7"/>
    <w:rsid w:val="00FD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table of authorities" w:uiPriority="0"/>
    <w:lsdException w:name="macro" w:uiPriority="0"/>
    <w:lsdException w:name="toa heading"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Normal Table" w:uiPriority="0"/>
    <w:lsdException w:name="Table Grid"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link w:val="Heading1Char"/>
    <w:uiPriority w:val="99"/>
    <w:qFormat/>
    <w:rsid w:val="006B070E"/>
    <w:pPr>
      <w:keepNext/>
      <w:spacing w:after="0" w:line="240" w:lineRule="auto"/>
      <w:outlineLvl w:val="0"/>
    </w:pPr>
    <w:rPr>
      <w:rFonts w:cs="Arial"/>
      <w:bCs/>
      <w:szCs w:val="32"/>
    </w:rPr>
  </w:style>
  <w:style w:type="paragraph" w:styleId="Heading2">
    <w:name w:val="heading 2"/>
    <w:basedOn w:val="Normal"/>
    <w:next w:val="Normal"/>
    <w:link w:val="Heading2Char"/>
    <w:uiPriority w:val="99"/>
    <w:qFormat/>
    <w:rsid w:val="000560CF"/>
    <w:pPr>
      <w:keepNext/>
      <w:outlineLvl w:val="1"/>
    </w:pPr>
    <w:rPr>
      <w:rFonts w:cs="Arial"/>
      <w:bCs/>
      <w:iCs/>
      <w:szCs w:val="28"/>
    </w:rPr>
  </w:style>
  <w:style w:type="paragraph" w:styleId="Heading3">
    <w:name w:val="heading 3"/>
    <w:basedOn w:val="Normal"/>
    <w:next w:val="Normal"/>
    <w:link w:val="Heading3Char"/>
    <w:uiPriority w:val="99"/>
    <w:qFormat/>
    <w:rsid w:val="00056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560CF"/>
    <w:pPr>
      <w:keepNext/>
      <w:spacing w:before="240" w:after="60"/>
      <w:outlineLvl w:val="3"/>
    </w:pPr>
    <w:rPr>
      <w:b/>
      <w:bCs/>
      <w:sz w:val="28"/>
      <w:szCs w:val="28"/>
    </w:rPr>
  </w:style>
  <w:style w:type="paragraph" w:styleId="Heading5">
    <w:name w:val="heading 5"/>
    <w:basedOn w:val="Normal"/>
    <w:next w:val="Normal"/>
    <w:link w:val="Heading5Char"/>
    <w:uiPriority w:val="99"/>
    <w:qFormat/>
    <w:rsid w:val="000560CF"/>
    <w:pPr>
      <w:spacing w:before="240" w:after="60"/>
      <w:outlineLvl w:val="4"/>
    </w:pPr>
    <w:rPr>
      <w:b/>
      <w:bCs/>
      <w:i/>
      <w:iCs/>
      <w:sz w:val="26"/>
      <w:szCs w:val="26"/>
    </w:rPr>
  </w:style>
  <w:style w:type="paragraph" w:styleId="Heading6">
    <w:name w:val="heading 6"/>
    <w:basedOn w:val="Normal"/>
    <w:next w:val="Normal"/>
    <w:link w:val="Heading6Char"/>
    <w:uiPriority w:val="99"/>
    <w:qFormat/>
    <w:rsid w:val="000560CF"/>
    <w:pPr>
      <w:spacing w:before="240" w:after="60"/>
      <w:outlineLvl w:val="5"/>
    </w:pPr>
    <w:rPr>
      <w:b/>
      <w:bCs/>
      <w:sz w:val="22"/>
      <w:szCs w:val="22"/>
    </w:rPr>
  </w:style>
  <w:style w:type="paragraph" w:styleId="Heading7">
    <w:name w:val="heading 7"/>
    <w:basedOn w:val="Normal"/>
    <w:next w:val="Normal"/>
    <w:link w:val="Heading7Char"/>
    <w:uiPriority w:val="99"/>
    <w:qFormat/>
    <w:rsid w:val="000560CF"/>
    <w:pPr>
      <w:spacing w:before="240" w:after="60"/>
      <w:outlineLvl w:val="6"/>
    </w:pPr>
    <w:rPr>
      <w:sz w:val="24"/>
      <w:szCs w:val="24"/>
    </w:rPr>
  </w:style>
  <w:style w:type="paragraph" w:styleId="Heading8">
    <w:name w:val="heading 8"/>
    <w:basedOn w:val="Normal"/>
    <w:next w:val="Normal"/>
    <w:link w:val="Heading8Char"/>
    <w:uiPriority w:val="99"/>
    <w:qFormat/>
    <w:rsid w:val="000560CF"/>
    <w:pPr>
      <w:spacing w:before="240" w:after="60"/>
      <w:outlineLvl w:val="7"/>
    </w:pPr>
    <w:rPr>
      <w:i/>
      <w:iCs/>
      <w:sz w:val="24"/>
      <w:szCs w:val="24"/>
    </w:rPr>
  </w:style>
  <w:style w:type="paragraph" w:styleId="Heading9">
    <w:name w:val="heading 9"/>
    <w:basedOn w:val="Normal"/>
    <w:next w:val="Normal"/>
    <w:link w:val="Heading9Char"/>
    <w:uiPriority w:val="99"/>
    <w:qFormat/>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uiPriority w:val="99"/>
    <w:rsid w:val="000560CF"/>
    <w:rPr>
      <w:rFonts w:ascii="Times New Roman" w:hAnsi="Times New Roman"/>
      <w:sz w:val="18"/>
      <w:vertAlign w:val="superscript"/>
    </w:rPr>
  </w:style>
  <w:style w:type="paragraph" w:customStyle="1" w:styleId="HMG">
    <w:name w:val="_ H __M_G"/>
    <w:basedOn w:val="Normal"/>
    <w:next w:val="Normal"/>
    <w:uiPriority w:val="99"/>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uiPriority w:val="99"/>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uiPriority w:val="99"/>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FB5CDD"/>
    <w:pPr>
      <w:pBdr>
        <w:bottom w:val="single" w:sz="4" w:space="4" w:color="auto"/>
      </w:pBdr>
      <w:spacing w:line="240" w:lineRule="auto"/>
    </w:pPr>
    <w:rPr>
      <w:b/>
      <w:sz w:val="18"/>
    </w:rPr>
  </w:style>
  <w:style w:type="paragraph" w:customStyle="1" w:styleId="SingleTxtG">
    <w:name w:val="_ Single Txt_G"/>
    <w:basedOn w:val="Normal"/>
    <w:link w:val="SingleTxtGZchnZchn"/>
    <w:uiPriority w:val="99"/>
    <w:qFormat/>
    <w:rsid w:val="000560CF"/>
    <w:pPr>
      <w:spacing w:after="120"/>
      <w:ind w:left="1134" w:right="1134"/>
      <w:jc w:val="both"/>
    </w:pPr>
  </w:style>
  <w:style w:type="paragraph" w:customStyle="1" w:styleId="SMG">
    <w:name w:val="__S_M_G"/>
    <w:basedOn w:val="Normal"/>
    <w:next w:val="Normal"/>
    <w:uiPriority w:val="99"/>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99"/>
    <w:rsid w:val="000560CF"/>
    <w:pPr>
      <w:keepNext/>
      <w:keepLines/>
      <w:spacing w:before="240" w:after="240" w:line="580" w:lineRule="exact"/>
      <w:ind w:left="1134" w:right="1134"/>
    </w:pPr>
    <w:rPr>
      <w:b/>
      <w:sz w:val="56"/>
    </w:rPr>
  </w:style>
  <w:style w:type="paragraph" w:customStyle="1" w:styleId="SSG">
    <w:name w:val="__S_S_G"/>
    <w:basedOn w:val="Normal"/>
    <w:next w:val="Normal"/>
    <w:uiPriority w:val="99"/>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0560CF"/>
    <w:rPr>
      <w:sz w:val="16"/>
    </w:rPr>
  </w:style>
  <w:style w:type="paragraph" w:customStyle="1" w:styleId="XLargeG">
    <w:name w:val="__XLarge_G"/>
    <w:basedOn w:val="Normal"/>
    <w:next w:val="Normal"/>
    <w:uiPriority w:val="99"/>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rsid w:val="000560CF"/>
    <w:pPr>
      <w:tabs>
        <w:tab w:val="right" w:pos="1021"/>
      </w:tabs>
      <w:spacing w:line="220" w:lineRule="exact"/>
      <w:ind w:left="1134" w:right="1134" w:hanging="1134"/>
    </w:pPr>
    <w:rPr>
      <w:sz w:val="18"/>
    </w:rPr>
  </w:style>
  <w:style w:type="table" w:styleId="TableGrid">
    <w:name w:val="Table Grid"/>
    <w:basedOn w:val="TableNormal"/>
    <w:uiPriority w:val="99"/>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rsid w:val="000560CF"/>
    <w:pPr>
      <w:numPr>
        <w:numId w:val="3"/>
      </w:numPr>
    </w:pPr>
  </w:style>
  <w:style w:type="numbering" w:styleId="1ai">
    <w:name w:val="Outline List 1"/>
    <w:basedOn w:val="NoList"/>
    <w:uiPriority w:val="99"/>
    <w:semiHidden/>
    <w:rsid w:val="000560CF"/>
    <w:pPr>
      <w:numPr>
        <w:numId w:val="4"/>
      </w:numPr>
    </w:pPr>
  </w:style>
  <w:style w:type="character" w:styleId="HTMLAcronym">
    <w:name w:val="HTML Acronym"/>
    <w:basedOn w:val="DefaultParagraphFont"/>
    <w:uiPriority w:val="99"/>
    <w:semiHidden/>
    <w:rsid w:val="000560CF"/>
  </w:style>
  <w:style w:type="numbering" w:styleId="ArticleSection">
    <w:name w:val="Outline List 3"/>
    <w:basedOn w:val="NoList"/>
    <w:uiPriority w:val="99"/>
    <w:semiHidden/>
    <w:rsid w:val="000560CF"/>
    <w:pPr>
      <w:numPr>
        <w:numId w:val="5"/>
      </w:numPr>
    </w:pPr>
  </w:style>
  <w:style w:type="paragraph" w:styleId="Closing">
    <w:name w:val="Closing"/>
    <w:basedOn w:val="Normal"/>
    <w:link w:val="ClosingChar"/>
    <w:uiPriority w:val="99"/>
    <w:semiHidden/>
    <w:rsid w:val="000560CF"/>
    <w:pPr>
      <w:ind w:left="4252"/>
    </w:pPr>
  </w:style>
  <w:style w:type="character" w:styleId="HTMLCite">
    <w:name w:val="HTML Cite"/>
    <w:basedOn w:val="DefaultParagraphFont"/>
    <w:uiPriority w:val="99"/>
    <w:semiHidden/>
    <w:rsid w:val="000560CF"/>
    <w:rPr>
      <w:i/>
      <w:iCs/>
    </w:rPr>
  </w:style>
  <w:style w:type="character" w:styleId="HTMLCode">
    <w:name w:val="HTML Code"/>
    <w:basedOn w:val="DefaultParagraphFont"/>
    <w:uiPriority w:val="99"/>
    <w:semiHidden/>
    <w:rsid w:val="000560CF"/>
    <w:rPr>
      <w:rFonts w:ascii="Courier New" w:hAnsi="Courier New" w:cs="Courier New"/>
      <w:sz w:val="20"/>
      <w:szCs w:val="20"/>
    </w:rPr>
  </w:style>
  <w:style w:type="paragraph" w:styleId="ListContinue">
    <w:name w:val="List Continue"/>
    <w:basedOn w:val="Normal"/>
    <w:uiPriority w:val="99"/>
    <w:semiHidden/>
    <w:rsid w:val="000560CF"/>
    <w:pPr>
      <w:spacing w:after="120"/>
      <w:ind w:left="283"/>
    </w:pPr>
  </w:style>
  <w:style w:type="paragraph" w:styleId="ListContinue2">
    <w:name w:val="List Continue 2"/>
    <w:basedOn w:val="Normal"/>
    <w:uiPriority w:val="99"/>
    <w:semiHidden/>
    <w:rsid w:val="000560CF"/>
    <w:pPr>
      <w:spacing w:after="120"/>
      <w:ind w:left="566"/>
    </w:pPr>
  </w:style>
  <w:style w:type="paragraph" w:styleId="ListContinue3">
    <w:name w:val="List Continue 3"/>
    <w:basedOn w:val="Normal"/>
    <w:uiPriority w:val="99"/>
    <w:semiHidden/>
    <w:rsid w:val="000560CF"/>
    <w:pPr>
      <w:spacing w:after="120"/>
      <w:ind w:left="849"/>
    </w:pPr>
  </w:style>
  <w:style w:type="paragraph" w:styleId="ListContinue4">
    <w:name w:val="List Continue 4"/>
    <w:basedOn w:val="Normal"/>
    <w:uiPriority w:val="99"/>
    <w:semiHidden/>
    <w:rsid w:val="000560CF"/>
    <w:pPr>
      <w:spacing w:after="120"/>
      <w:ind w:left="1132"/>
    </w:pPr>
  </w:style>
  <w:style w:type="paragraph" w:styleId="ListContinue5">
    <w:name w:val="List Continue 5"/>
    <w:basedOn w:val="Normal"/>
    <w:uiPriority w:val="99"/>
    <w:semiHidden/>
    <w:rsid w:val="000560CF"/>
    <w:pPr>
      <w:spacing w:after="120"/>
      <w:ind w:left="1415"/>
    </w:pPr>
  </w:style>
  <w:style w:type="character" w:styleId="HTMLDefinition">
    <w:name w:val="HTML Definition"/>
    <w:basedOn w:val="DefaultParagraphFont"/>
    <w:uiPriority w:val="99"/>
    <w:semiHidden/>
    <w:rsid w:val="000560CF"/>
    <w:rPr>
      <w:i/>
      <w:iCs/>
    </w:rPr>
  </w:style>
  <w:style w:type="paragraph" w:styleId="HTMLAddress">
    <w:name w:val="HTML Address"/>
    <w:basedOn w:val="Normal"/>
    <w:link w:val="HTMLAddressChar"/>
    <w:uiPriority w:val="99"/>
    <w:semiHidden/>
    <w:rsid w:val="000560CF"/>
    <w:rPr>
      <w:i/>
      <w:iCs/>
    </w:rPr>
  </w:style>
  <w:style w:type="paragraph" w:styleId="EnvelopeAddress">
    <w:name w:val="envelope address"/>
    <w:basedOn w:val="Normal"/>
    <w:uiPriority w:val="99"/>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uiPriority w:val="99"/>
    <w:semiHidden/>
    <w:rsid w:val="000560CF"/>
    <w:rPr>
      <w:rFonts w:ascii="Courier New" w:hAnsi="Courier New" w:cs="Courier New"/>
    </w:rPr>
  </w:style>
  <w:style w:type="paragraph" w:styleId="MessageHeader">
    <w:name w:val="Message Header"/>
    <w:basedOn w:val="Normal"/>
    <w:link w:val="MessageHeaderChar"/>
    <w:uiPriority w:val="99"/>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uiPriority w:val="99"/>
    <w:semiHidden/>
    <w:rsid w:val="000560CF"/>
  </w:style>
  <w:style w:type="character" w:styleId="Emphasis">
    <w:name w:val="Emphasis"/>
    <w:basedOn w:val="DefaultParagraphFont"/>
    <w:uiPriority w:val="99"/>
    <w:qFormat/>
    <w:rsid w:val="000560CF"/>
    <w:rPr>
      <w:i/>
      <w:iCs/>
    </w:rPr>
  </w:style>
  <w:style w:type="paragraph" w:styleId="Date">
    <w:name w:val="Date"/>
    <w:basedOn w:val="Normal"/>
    <w:next w:val="Normal"/>
    <w:link w:val="DateChar"/>
    <w:uiPriority w:val="99"/>
    <w:semiHidden/>
    <w:rsid w:val="000560CF"/>
  </w:style>
  <w:style w:type="paragraph" w:styleId="Signature">
    <w:name w:val="Signature"/>
    <w:basedOn w:val="Normal"/>
    <w:link w:val="SignatureChar"/>
    <w:uiPriority w:val="99"/>
    <w:semiHidden/>
    <w:rsid w:val="000560CF"/>
    <w:pPr>
      <w:ind w:left="4252"/>
    </w:pPr>
  </w:style>
  <w:style w:type="paragraph" w:styleId="E-mailSignature">
    <w:name w:val="E-mail Signature"/>
    <w:basedOn w:val="Normal"/>
    <w:link w:val="E-mailSignatureChar"/>
    <w:uiPriority w:val="99"/>
    <w:semiHidden/>
    <w:rsid w:val="000560CF"/>
  </w:style>
  <w:style w:type="character" w:styleId="Hyperlink">
    <w:name w:val="Hyperlink"/>
    <w:basedOn w:val="DefaultParagraphFont"/>
    <w:uiPriority w:val="99"/>
    <w:rsid w:val="009D59FB"/>
    <w:rPr>
      <w:color w:val="0000FF"/>
      <w:u w:val="none"/>
    </w:rPr>
  </w:style>
  <w:style w:type="character" w:styleId="FollowedHyperlink">
    <w:name w:val="FollowedHyperlink"/>
    <w:basedOn w:val="DefaultParagraphFont"/>
    <w:uiPriority w:val="99"/>
    <w:rsid w:val="009D59FB"/>
    <w:rPr>
      <w:color w:val="0000FF"/>
      <w:u w:val="none"/>
    </w:rPr>
  </w:style>
  <w:style w:type="paragraph" w:styleId="HTMLPreformatted">
    <w:name w:val="HTML Preformatted"/>
    <w:basedOn w:val="Normal"/>
    <w:link w:val="HTMLPreformattedChar"/>
    <w:uiPriority w:val="99"/>
    <w:semiHidden/>
    <w:rsid w:val="000560CF"/>
    <w:rPr>
      <w:rFonts w:ascii="Courier New" w:hAnsi="Courier New" w:cs="Courier New"/>
    </w:rPr>
  </w:style>
  <w:style w:type="paragraph" w:styleId="List">
    <w:name w:val="List"/>
    <w:basedOn w:val="Normal"/>
    <w:uiPriority w:val="99"/>
    <w:semiHidden/>
    <w:rsid w:val="000560CF"/>
    <w:pPr>
      <w:ind w:left="283" w:hanging="283"/>
    </w:pPr>
  </w:style>
  <w:style w:type="paragraph" w:styleId="List2">
    <w:name w:val="List 2"/>
    <w:basedOn w:val="Normal"/>
    <w:uiPriority w:val="99"/>
    <w:semiHidden/>
    <w:rsid w:val="000560CF"/>
    <w:pPr>
      <w:ind w:left="566" w:hanging="283"/>
    </w:pPr>
  </w:style>
  <w:style w:type="paragraph" w:styleId="List3">
    <w:name w:val="List 3"/>
    <w:basedOn w:val="Normal"/>
    <w:uiPriority w:val="99"/>
    <w:semiHidden/>
    <w:rsid w:val="000560CF"/>
    <w:pPr>
      <w:ind w:left="849" w:hanging="283"/>
    </w:pPr>
  </w:style>
  <w:style w:type="paragraph" w:styleId="List4">
    <w:name w:val="List 4"/>
    <w:basedOn w:val="Normal"/>
    <w:uiPriority w:val="99"/>
    <w:semiHidden/>
    <w:rsid w:val="000560CF"/>
    <w:pPr>
      <w:ind w:left="1132" w:hanging="283"/>
    </w:pPr>
  </w:style>
  <w:style w:type="paragraph" w:styleId="List5">
    <w:name w:val="List 5"/>
    <w:basedOn w:val="Normal"/>
    <w:uiPriority w:val="99"/>
    <w:semiHidden/>
    <w:rsid w:val="000560CF"/>
    <w:pPr>
      <w:ind w:left="1415" w:hanging="283"/>
    </w:pPr>
  </w:style>
  <w:style w:type="paragraph" w:styleId="ListNumber">
    <w:name w:val="List Number"/>
    <w:basedOn w:val="Normal"/>
    <w:uiPriority w:val="99"/>
    <w:semiHidden/>
    <w:rsid w:val="000560CF"/>
    <w:pPr>
      <w:numPr>
        <w:numId w:val="6"/>
      </w:numPr>
    </w:pPr>
  </w:style>
  <w:style w:type="paragraph" w:styleId="ListNumber2">
    <w:name w:val="List Number 2"/>
    <w:basedOn w:val="Normal"/>
    <w:uiPriority w:val="99"/>
    <w:semiHidden/>
    <w:rsid w:val="000560CF"/>
    <w:pPr>
      <w:numPr>
        <w:numId w:val="7"/>
      </w:numPr>
    </w:pPr>
  </w:style>
  <w:style w:type="paragraph" w:styleId="ListNumber3">
    <w:name w:val="List Number 3"/>
    <w:basedOn w:val="Normal"/>
    <w:uiPriority w:val="99"/>
    <w:semiHidden/>
    <w:rsid w:val="000560CF"/>
    <w:pPr>
      <w:numPr>
        <w:numId w:val="8"/>
      </w:numPr>
    </w:pPr>
  </w:style>
  <w:style w:type="paragraph" w:styleId="ListNumber4">
    <w:name w:val="List Number 4"/>
    <w:basedOn w:val="Normal"/>
    <w:uiPriority w:val="99"/>
    <w:semiHidden/>
    <w:rsid w:val="000560CF"/>
    <w:pPr>
      <w:numPr>
        <w:numId w:val="9"/>
      </w:numPr>
    </w:pPr>
  </w:style>
  <w:style w:type="paragraph" w:styleId="ListNumber5">
    <w:name w:val="List Number 5"/>
    <w:basedOn w:val="Normal"/>
    <w:uiPriority w:val="99"/>
    <w:semiHidden/>
    <w:rsid w:val="000560CF"/>
    <w:pPr>
      <w:numPr>
        <w:numId w:val="10"/>
      </w:numPr>
    </w:pPr>
  </w:style>
  <w:style w:type="paragraph" w:styleId="ListBullet">
    <w:name w:val="List Bullet"/>
    <w:basedOn w:val="Normal"/>
    <w:uiPriority w:val="99"/>
    <w:semiHidden/>
    <w:rsid w:val="000560CF"/>
    <w:pPr>
      <w:numPr>
        <w:numId w:val="11"/>
      </w:numPr>
    </w:pPr>
  </w:style>
  <w:style w:type="paragraph" w:styleId="ListBullet2">
    <w:name w:val="List Bullet 2"/>
    <w:basedOn w:val="Normal"/>
    <w:uiPriority w:val="99"/>
    <w:semiHidden/>
    <w:rsid w:val="000560CF"/>
    <w:pPr>
      <w:numPr>
        <w:numId w:val="12"/>
      </w:numPr>
    </w:pPr>
  </w:style>
  <w:style w:type="paragraph" w:styleId="ListBullet3">
    <w:name w:val="List Bullet 3"/>
    <w:basedOn w:val="Normal"/>
    <w:uiPriority w:val="99"/>
    <w:semiHidden/>
    <w:rsid w:val="000560CF"/>
    <w:pPr>
      <w:numPr>
        <w:numId w:val="13"/>
      </w:numPr>
    </w:pPr>
  </w:style>
  <w:style w:type="paragraph" w:styleId="ListBullet4">
    <w:name w:val="List Bullet 4"/>
    <w:basedOn w:val="Normal"/>
    <w:uiPriority w:val="99"/>
    <w:semiHidden/>
    <w:rsid w:val="000560CF"/>
    <w:pPr>
      <w:numPr>
        <w:numId w:val="14"/>
      </w:numPr>
    </w:pPr>
  </w:style>
  <w:style w:type="paragraph" w:styleId="ListBullet5">
    <w:name w:val="List Bullet 5"/>
    <w:basedOn w:val="Normal"/>
    <w:uiPriority w:val="99"/>
    <w:semiHidden/>
    <w:rsid w:val="000560CF"/>
    <w:pPr>
      <w:numPr>
        <w:numId w:val="15"/>
      </w:numPr>
    </w:pPr>
  </w:style>
  <w:style w:type="character" w:styleId="HTMLTypewriter">
    <w:name w:val="HTML Typewriter"/>
    <w:basedOn w:val="DefaultParagraphFont"/>
    <w:uiPriority w:val="99"/>
    <w:semiHidden/>
    <w:rsid w:val="000560CF"/>
    <w:rPr>
      <w:rFonts w:ascii="Courier New" w:hAnsi="Courier New" w:cs="Courier New"/>
      <w:sz w:val="20"/>
      <w:szCs w:val="20"/>
    </w:rPr>
  </w:style>
  <w:style w:type="paragraph" w:styleId="NormalWeb">
    <w:name w:val="Normal (Web)"/>
    <w:basedOn w:val="Normal"/>
    <w:uiPriority w:val="99"/>
    <w:semiHidden/>
    <w:rsid w:val="000560CF"/>
    <w:rPr>
      <w:sz w:val="24"/>
      <w:szCs w:val="24"/>
    </w:rPr>
  </w:style>
  <w:style w:type="character" w:styleId="LineNumber">
    <w:name w:val="line number"/>
    <w:basedOn w:val="DefaultParagraphFont"/>
    <w:uiPriority w:val="99"/>
    <w:semiHidden/>
    <w:rsid w:val="000560CF"/>
  </w:style>
  <w:style w:type="character" w:styleId="PageNumber">
    <w:name w:val="page number"/>
    <w:aliases w:val="7_G"/>
    <w:basedOn w:val="DefaultParagraphFont"/>
    <w:uiPriority w:val="99"/>
    <w:rsid w:val="000560CF"/>
    <w:rPr>
      <w:b/>
      <w:sz w:val="18"/>
    </w:rPr>
  </w:style>
  <w:style w:type="character" w:styleId="EndnoteReference">
    <w:name w:val="endnote reference"/>
    <w:aliases w:val="1_G"/>
    <w:basedOn w:val="FootnoteReference"/>
    <w:uiPriority w:val="99"/>
    <w:rsid w:val="000560CF"/>
    <w:rPr>
      <w:rFonts w:ascii="Times New Roman" w:hAnsi="Times New Roman"/>
      <w:sz w:val="18"/>
      <w:vertAlign w:val="superscript"/>
    </w:rPr>
  </w:style>
  <w:style w:type="paragraph" w:styleId="EnvelopeReturn">
    <w:name w:val="envelope return"/>
    <w:basedOn w:val="Normal"/>
    <w:uiPriority w:val="99"/>
    <w:semiHidden/>
    <w:rsid w:val="000560CF"/>
    <w:rPr>
      <w:rFonts w:ascii="Arial" w:hAnsi="Arial" w:cs="Arial"/>
    </w:rPr>
  </w:style>
  <w:style w:type="paragraph" w:styleId="Salutation">
    <w:name w:val="Salutation"/>
    <w:basedOn w:val="Normal"/>
    <w:next w:val="Normal"/>
    <w:link w:val="SalutationChar"/>
    <w:uiPriority w:val="99"/>
    <w:semiHidden/>
    <w:rsid w:val="000560CF"/>
  </w:style>
  <w:style w:type="paragraph" w:styleId="BodyTextIndent2">
    <w:name w:val="Body Text Indent 2"/>
    <w:basedOn w:val="Normal"/>
    <w:link w:val="BodyTextIndent2Char"/>
    <w:uiPriority w:val="99"/>
    <w:semiHidden/>
    <w:rsid w:val="000560CF"/>
    <w:pPr>
      <w:spacing w:after="120" w:line="480" w:lineRule="auto"/>
      <w:ind w:left="283"/>
    </w:pPr>
  </w:style>
  <w:style w:type="paragraph" w:styleId="BodyTextIndent3">
    <w:name w:val="Body Text Indent 3"/>
    <w:basedOn w:val="Normal"/>
    <w:link w:val="BodyTextIndent3Char"/>
    <w:uiPriority w:val="99"/>
    <w:semiHidden/>
    <w:rsid w:val="000560CF"/>
    <w:pPr>
      <w:spacing w:after="120"/>
      <w:ind w:left="283"/>
    </w:pPr>
    <w:rPr>
      <w:sz w:val="16"/>
      <w:szCs w:val="16"/>
    </w:rPr>
  </w:style>
  <w:style w:type="paragraph" w:styleId="BodyTextIndent">
    <w:name w:val="Body Text Indent"/>
    <w:basedOn w:val="Normal"/>
    <w:link w:val="BodyTextIndentChar"/>
    <w:uiPriority w:val="99"/>
    <w:semiHidden/>
    <w:rsid w:val="000560CF"/>
    <w:pPr>
      <w:spacing w:after="120"/>
      <w:ind w:left="283"/>
    </w:pPr>
  </w:style>
  <w:style w:type="paragraph" w:styleId="NormalIndent">
    <w:name w:val="Normal Indent"/>
    <w:basedOn w:val="Normal"/>
    <w:uiPriority w:val="99"/>
    <w:semiHidden/>
    <w:rsid w:val="000560CF"/>
    <w:pPr>
      <w:ind w:left="567"/>
    </w:pPr>
  </w:style>
  <w:style w:type="paragraph" w:styleId="Subtitle">
    <w:name w:val="Subtitle"/>
    <w:basedOn w:val="Normal"/>
    <w:link w:val="SubtitleChar"/>
    <w:uiPriority w:val="99"/>
    <w:qFormat/>
    <w:rsid w:val="000560CF"/>
    <w:pPr>
      <w:spacing w:after="60"/>
      <w:jc w:val="center"/>
      <w:outlineLvl w:val="1"/>
    </w:pPr>
    <w:rPr>
      <w:rFonts w:ascii="Arial" w:hAnsi="Arial" w:cs="Arial"/>
      <w:sz w:val="24"/>
      <w:szCs w:val="24"/>
    </w:rPr>
  </w:style>
  <w:style w:type="table" w:styleId="TableSimple1">
    <w:name w:val="Table Simple 1"/>
    <w:basedOn w:val="TableNormal"/>
    <w:uiPriority w:val="99"/>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uiPriority w:val="99"/>
    <w:semiHidden/>
    <w:rsid w:val="000560CF"/>
    <w:rPr>
      <w:rFonts w:ascii="Courier New" w:hAnsi="Courier New" w:cs="Courier New"/>
      <w:sz w:val="20"/>
      <w:szCs w:val="20"/>
    </w:rPr>
  </w:style>
  <w:style w:type="paragraph" w:styleId="BlockText">
    <w:name w:val="Block Text"/>
    <w:basedOn w:val="Normal"/>
    <w:uiPriority w:val="99"/>
    <w:semiHidden/>
    <w:rsid w:val="000560CF"/>
    <w:pPr>
      <w:spacing w:after="120"/>
      <w:ind w:left="1440" w:right="1440"/>
    </w:pPr>
  </w:style>
  <w:style w:type="character" w:styleId="Strong">
    <w:name w:val="Strong"/>
    <w:basedOn w:val="DefaultParagraphFont"/>
    <w:uiPriority w:val="99"/>
    <w:qFormat/>
    <w:rsid w:val="000560CF"/>
    <w:rPr>
      <w:b/>
      <w:bCs/>
    </w:rPr>
  </w:style>
  <w:style w:type="paragraph" w:styleId="BodyText">
    <w:name w:val="Body Text"/>
    <w:basedOn w:val="Normal"/>
    <w:link w:val="BodyTextChar"/>
    <w:uiPriority w:val="99"/>
    <w:semiHidden/>
    <w:rsid w:val="000560CF"/>
    <w:pPr>
      <w:spacing w:after="120"/>
    </w:pPr>
  </w:style>
  <w:style w:type="paragraph" w:styleId="BodyText2">
    <w:name w:val="Body Text 2"/>
    <w:basedOn w:val="Normal"/>
    <w:link w:val="BodyText2Char"/>
    <w:uiPriority w:val="99"/>
    <w:semiHidden/>
    <w:rsid w:val="000560CF"/>
    <w:pPr>
      <w:spacing w:after="120" w:line="480" w:lineRule="auto"/>
    </w:pPr>
  </w:style>
  <w:style w:type="paragraph" w:styleId="BodyText3">
    <w:name w:val="Body Text 3"/>
    <w:basedOn w:val="Normal"/>
    <w:link w:val="BodyText3Char"/>
    <w:uiPriority w:val="99"/>
    <w:semiHidden/>
    <w:rsid w:val="000560CF"/>
    <w:pPr>
      <w:spacing w:after="120"/>
    </w:pPr>
    <w:rPr>
      <w:sz w:val="16"/>
      <w:szCs w:val="16"/>
    </w:rPr>
  </w:style>
  <w:style w:type="paragraph" w:styleId="BodyTextFirstIndent">
    <w:name w:val="Body Text First Indent"/>
    <w:basedOn w:val="BodyText"/>
    <w:link w:val="BodyTextFirstIndentChar"/>
    <w:uiPriority w:val="99"/>
    <w:semiHidden/>
    <w:rsid w:val="000560CF"/>
    <w:pPr>
      <w:ind w:firstLine="210"/>
    </w:pPr>
  </w:style>
  <w:style w:type="paragraph" w:styleId="BodyTextFirstIndent2">
    <w:name w:val="Body Text First Indent 2"/>
    <w:basedOn w:val="BodyTextIndent"/>
    <w:link w:val="BodyTextFirstIndent2Char"/>
    <w:uiPriority w:val="99"/>
    <w:semiHidden/>
    <w:rsid w:val="000560CF"/>
    <w:pPr>
      <w:ind w:firstLine="210"/>
    </w:pPr>
  </w:style>
  <w:style w:type="paragraph" w:styleId="EndnoteText">
    <w:name w:val="endnote text"/>
    <w:aliases w:val="2_G"/>
    <w:basedOn w:val="FootnoteText"/>
    <w:link w:val="EndnoteTextChar"/>
    <w:uiPriority w:val="99"/>
    <w:rsid w:val="000560CF"/>
  </w:style>
  <w:style w:type="paragraph" w:styleId="PlainText">
    <w:name w:val="Plain Text"/>
    <w:basedOn w:val="Normal"/>
    <w:link w:val="PlainTextChar"/>
    <w:uiPriority w:val="99"/>
    <w:semiHidden/>
    <w:rsid w:val="000560CF"/>
    <w:rPr>
      <w:rFonts w:ascii="Courier New" w:hAnsi="Courier New" w:cs="Courier New"/>
    </w:rPr>
  </w:style>
  <w:style w:type="paragraph" w:styleId="Title">
    <w:name w:val="Title"/>
    <w:basedOn w:val="Normal"/>
    <w:link w:val="TitleChar"/>
    <w:uiPriority w:val="99"/>
    <w:qFormat/>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uiPriority w:val="99"/>
    <w:semiHidden/>
    <w:rsid w:val="000560CF"/>
    <w:rPr>
      <w:i/>
      <w:iCs/>
    </w:rPr>
  </w:style>
  <w:style w:type="paragraph" w:customStyle="1" w:styleId="Bullet1G">
    <w:name w:val="_Bullet 1_G"/>
    <w:basedOn w:val="Normal"/>
    <w:uiPriority w:val="99"/>
    <w:qFormat/>
    <w:rsid w:val="000560CF"/>
    <w:pPr>
      <w:numPr>
        <w:numId w:val="1"/>
      </w:numPr>
      <w:spacing w:after="120"/>
      <w:ind w:right="1134"/>
      <w:jc w:val="both"/>
    </w:pPr>
    <w:rPr>
      <w:lang w:eastAsia="en-US"/>
    </w:rPr>
  </w:style>
  <w:style w:type="paragraph" w:customStyle="1" w:styleId="Bullet2G">
    <w:name w:val="_Bullet 2_G"/>
    <w:basedOn w:val="Normal"/>
    <w:uiPriority w:val="99"/>
    <w:qFormat/>
    <w:rsid w:val="000560CF"/>
    <w:pPr>
      <w:numPr>
        <w:numId w:val="2"/>
      </w:numPr>
      <w:spacing w:after="120"/>
      <w:ind w:right="1134"/>
      <w:jc w:val="both"/>
    </w:pPr>
  </w:style>
  <w:style w:type="paragraph" w:styleId="BalloonText">
    <w:name w:val="Balloon Text"/>
    <w:basedOn w:val="Normal"/>
    <w:link w:val="BalloonTextChar"/>
    <w:uiPriority w:val="99"/>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3F83"/>
    <w:rPr>
      <w:rFonts w:ascii="Tahoma" w:hAnsi="Tahoma" w:cs="Tahoma"/>
      <w:sz w:val="16"/>
      <w:szCs w:val="16"/>
      <w:lang w:val="es-ES" w:eastAsia="es-ES"/>
    </w:rPr>
  </w:style>
  <w:style w:type="character" w:customStyle="1" w:styleId="Heading1Char">
    <w:name w:val="Heading 1 Char"/>
    <w:aliases w:val="Table_G Char"/>
    <w:basedOn w:val="DefaultParagraphFont"/>
    <w:link w:val="Heading1"/>
    <w:uiPriority w:val="99"/>
    <w:rsid w:val="008C3C11"/>
    <w:rPr>
      <w:rFonts w:cs="Arial"/>
      <w:bCs/>
      <w:szCs w:val="32"/>
      <w:lang w:val="es-ES" w:eastAsia="es-ES"/>
    </w:rPr>
  </w:style>
  <w:style w:type="character" w:customStyle="1" w:styleId="Heading2Char">
    <w:name w:val="Heading 2 Char"/>
    <w:basedOn w:val="DefaultParagraphFont"/>
    <w:link w:val="Heading2"/>
    <w:uiPriority w:val="99"/>
    <w:rsid w:val="008C3C11"/>
    <w:rPr>
      <w:rFonts w:cs="Arial"/>
      <w:bCs/>
      <w:iCs/>
      <w:szCs w:val="28"/>
      <w:lang w:val="es-ES" w:eastAsia="es-ES"/>
    </w:rPr>
  </w:style>
  <w:style w:type="character" w:customStyle="1" w:styleId="Heading3Char">
    <w:name w:val="Heading 3 Char"/>
    <w:basedOn w:val="DefaultParagraphFont"/>
    <w:link w:val="Heading3"/>
    <w:uiPriority w:val="99"/>
    <w:rsid w:val="008C3C11"/>
    <w:rPr>
      <w:rFonts w:ascii="Arial" w:hAnsi="Arial" w:cs="Arial"/>
      <w:b/>
      <w:bCs/>
      <w:sz w:val="26"/>
      <w:szCs w:val="26"/>
      <w:lang w:val="es-ES" w:eastAsia="es-ES"/>
    </w:rPr>
  </w:style>
  <w:style w:type="character" w:customStyle="1" w:styleId="Heading4Char">
    <w:name w:val="Heading 4 Char"/>
    <w:basedOn w:val="DefaultParagraphFont"/>
    <w:link w:val="Heading4"/>
    <w:uiPriority w:val="99"/>
    <w:rsid w:val="008C3C11"/>
    <w:rPr>
      <w:b/>
      <w:bCs/>
      <w:sz w:val="28"/>
      <w:szCs w:val="28"/>
      <w:lang w:val="es-ES" w:eastAsia="es-ES"/>
    </w:rPr>
  </w:style>
  <w:style w:type="character" w:customStyle="1" w:styleId="Heading5Char">
    <w:name w:val="Heading 5 Char"/>
    <w:basedOn w:val="DefaultParagraphFont"/>
    <w:link w:val="Heading5"/>
    <w:uiPriority w:val="99"/>
    <w:rsid w:val="008C3C11"/>
    <w:rPr>
      <w:b/>
      <w:bCs/>
      <w:i/>
      <w:iCs/>
      <w:sz w:val="26"/>
      <w:szCs w:val="26"/>
      <w:lang w:val="es-ES" w:eastAsia="es-ES"/>
    </w:rPr>
  </w:style>
  <w:style w:type="character" w:customStyle="1" w:styleId="Heading6Char">
    <w:name w:val="Heading 6 Char"/>
    <w:basedOn w:val="DefaultParagraphFont"/>
    <w:link w:val="Heading6"/>
    <w:uiPriority w:val="99"/>
    <w:rsid w:val="008C3C11"/>
    <w:rPr>
      <w:b/>
      <w:bCs/>
      <w:sz w:val="22"/>
      <w:szCs w:val="22"/>
      <w:lang w:val="es-ES" w:eastAsia="es-ES"/>
    </w:rPr>
  </w:style>
  <w:style w:type="character" w:customStyle="1" w:styleId="Heading7Char">
    <w:name w:val="Heading 7 Char"/>
    <w:basedOn w:val="DefaultParagraphFont"/>
    <w:link w:val="Heading7"/>
    <w:uiPriority w:val="99"/>
    <w:rsid w:val="008C3C11"/>
    <w:rPr>
      <w:sz w:val="24"/>
      <w:szCs w:val="24"/>
      <w:lang w:val="es-ES" w:eastAsia="es-ES"/>
    </w:rPr>
  </w:style>
  <w:style w:type="character" w:customStyle="1" w:styleId="Heading8Char">
    <w:name w:val="Heading 8 Char"/>
    <w:basedOn w:val="DefaultParagraphFont"/>
    <w:link w:val="Heading8"/>
    <w:uiPriority w:val="99"/>
    <w:rsid w:val="008C3C11"/>
    <w:rPr>
      <w:i/>
      <w:iCs/>
      <w:sz w:val="24"/>
      <w:szCs w:val="24"/>
      <w:lang w:val="es-ES" w:eastAsia="es-ES"/>
    </w:rPr>
  </w:style>
  <w:style w:type="character" w:customStyle="1" w:styleId="Heading9Char">
    <w:name w:val="Heading 9 Char"/>
    <w:basedOn w:val="DefaultParagraphFont"/>
    <w:link w:val="Heading9"/>
    <w:uiPriority w:val="99"/>
    <w:rsid w:val="008C3C11"/>
    <w:rPr>
      <w:rFonts w:ascii="Arial" w:hAnsi="Arial" w:cs="Arial"/>
      <w:sz w:val="22"/>
      <w:szCs w:val="22"/>
      <w:lang w:val="es-ES" w:eastAsia="es-ES"/>
    </w:rPr>
  </w:style>
  <w:style w:type="character" w:customStyle="1" w:styleId="PlainTextChar">
    <w:name w:val="Plain Text Char"/>
    <w:basedOn w:val="DefaultParagraphFont"/>
    <w:link w:val="PlainText"/>
    <w:uiPriority w:val="99"/>
    <w:semiHidden/>
    <w:rsid w:val="008C3C11"/>
    <w:rPr>
      <w:rFonts w:ascii="Courier New" w:hAnsi="Courier New" w:cs="Courier New"/>
      <w:lang w:val="es-ES" w:eastAsia="es-ES"/>
    </w:rPr>
  </w:style>
  <w:style w:type="character" w:customStyle="1" w:styleId="BodyTextChar">
    <w:name w:val="Body Text Char"/>
    <w:basedOn w:val="DefaultParagraphFont"/>
    <w:link w:val="BodyText"/>
    <w:uiPriority w:val="99"/>
    <w:semiHidden/>
    <w:rsid w:val="008C3C11"/>
    <w:rPr>
      <w:lang w:val="es-ES" w:eastAsia="es-ES"/>
    </w:rPr>
  </w:style>
  <w:style w:type="character" w:customStyle="1" w:styleId="BodyTextIndentChar">
    <w:name w:val="Body Text Indent Char"/>
    <w:basedOn w:val="DefaultParagraphFont"/>
    <w:link w:val="BodyTextIndent"/>
    <w:uiPriority w:val="99"/>
    <w:semiHidden/>
    <w:rsid w:val="008C3C11"/>
    <w:rPr>
      <w:lang w:val="es-ES" w:eastAsia="es-ES"/>
    </w:rPr>
  </w:style>
  <w:style w:type="character" w:customStyle="1" w:styleId="FootnoteTextChar">
    <w:name w:val="Footnote Text Char"/>
    <w:aliases w:val="5_G Char"/>
    <w:basedOn w:val="DefaultParagraphFont"/>
    <w:link w:val="FootnoteText"/>
    <w:uiPriority w:val="99"/>
    <w:rsid w:val="008C3C11"/>
    <w:rPr>
      <w:sz w:val="18"/>
      <w:lang w:val="es-ES" w:eastAsia="es-ES"/>
    </w:rPr>
  </w:style>
  <w:style w:type="character" w:customStyle="1" w:styleId="EndnoteTextChar">
    <w:name w:val="Endnote Text Char"/>
    <w:aliases w:val="2_G Char"/>
    <w:basedOn w:val="DefaultParagraphFont"/>
    <w:link w:val="EndnoteText"/>
    <w:uiPriority w:val="99"/>
    <w:rsid w:val="008C3C11"/>
    <w:rPr>
      <w:sz w:val="18"/>
      <w:lang w:val="es-ES" w:eastAsia="es-ES"/>
    </w:rPr>
  </w:style>
  <w:style w:type="character" w:styleId="CommentReference">
    <w:name w:val="annotation reference"/>
    <w:basedOn w:val="DefaultParagraphFont"/>
    <w:uiPriority w:val="99"/>
    <w:semiHidden/>
    <w:rsid w:val="008C3C11"/>
    <w:rPr>
      <w:rFonts w:cs="Times New Roman"/>
      <w:sz w:val="6"/>
    </w:rPr>
  </w:style>
  <w:style w:type="paragraph" w:styleId="CommentText">
    <w:name w:val="annotation text"/>
    <w:basedOn w:val="Normal"/>
    <w:link w:val="CommentTextChar"/>
    <w:uiPriority w:val="99"/>
    <w:semiHidden/>
    <w:rsid w:val="008C3C11"/>
    <w:pPr>
      <w:suppressAutoHyphens/>
    </w:pPr>
    <w:rPr>
      <w:lang w:val="en-GB" w:eastAsia="en-US"/>
    </w:rPr>
  </w:style>
  <w:style w:type="character" w:customStyle="1" w:styleId="CommentTextChar">
    <w:name w:val="Comment Text Char"/>
    <w:basedOn w:val="DefaultParagraphFont"/>
    <w:link w:val="CommentText"/>
    <w:uiPriority w:val="99"/>
    <w:semiHidden/>
    <w:rsid w:val="008C3C11"/>
    <w:rPr>
      <w:lang w:val="en-GB" w:eastAsia="en-US"/>
    </w:rPr>
  </w:style>
  <w:style w:type="character" w:customStyle="1" w:styleId="BodyText2Char">
    <w:name w:val="Body Text 2 Char"/>
    <w:basedOn w:val="DefaultParagraphFont"/>
    <w:link w:val="BodyText2"/>
    <w:uiPriority w:val="99"/>
    <w:semiHidden/>
    <w:rsid w:val="008C3C11"/>
    <w:rPr>
      <w:lang w:val="es-ES" w:eastAsia="es-ES"/>
    </w:rPr>
  </w:style>
  <w:style w:type="character" w:customStyle="1" w:styleId="BodyText3Char">
    <w:name w:val="Body Text 3 Char"/>
    <w:basedOn w:val="DefaultParagraphFont"/>
    <w:link w:val="BodyText3"/>
    <w:uiPriority w:val="99"/>
    <w:semiHidden/>
    <w:rsid w:val="008C3C11"/>
    <w:rPr>
      <w:sz w:val="16"/>
      <w:szCs w:val="16"/>
      <w:lang w:val="es-ES" w:eastAsia="es-ES"/>
    </w:rPr>
  </w:style>
  <w:style w:type="character" w:customStyle="1" w:styleId="BodyTextFirstIndentChar">
    <w:name w:val="Body Text First Indent Char"/>
    <w:basedOn w:val="BodyTextChar"/>
    <w:link w:val="BodyTextFirstIndent"/>
    <w:uiPriority w:val="99"/>
    <w:semiHidden/>
    <w:rsid w:val="008C3C11"/>
    <w:rPr>
      <w:lang w:val="es-ES" w:eastAsia="es-ES"/>
    </w:rPr>
  </w:style>
  <w:style w:type="character" w:customStyle="1" w:styleId="BodyTextFirstIndent2Char">
    <w:name w:val="Body Text First Indent 2 Char"/>
    <w:basedOn w:val="BodyTextIndentChar"/>
    <w:link w:val="BodyTextFirstIndent2"/>
    <w:uiPriority w:val="99"/>
    <w:semiHidden/>
    <w:rsid w:val="008C3C11"/>
    <w:rPr>
      <w:lang w:val="es-ES" w:eastAsia="es-ES"/>
    </w:rPr>
  </w:style>
  <w:style w:type="character" w:customStyle="1" w:styleId="BodyTextIndent2Char">
    <w:name w:val="Body Text Indent 2 Char"/>
    <w:basedOn w:val="DefaultParagraphFont"/>
    <w:link w:val="BodyTextIndent2"/>
    <w:uiPriority w:val="99"/>
    <w:semiHidden/>
    <w:rsid w:val="008C3C11"/>
    <w:rPr>
      <w:lang w:val="es-ES" w:eastAsia="es-ES"/>
    </w:rPr>
  </w:style>
  <w:style w:type="character" w:customStyle="1" w:styleId="BodyTextIndent3Char">
    <w:name w:val="Body Text Indent 3 Char"/>
    <w:basedOn w:val="DefaultParagraphFont"/>
    <w:link w:val="BodyTextIndent3"/>
    <w:uiPriority w:val="99"/>
    <w:semiHidden/>
    <w:rsid w:val="008C3C11"/>
    <w:rPr>
      <w:sz w:val="16"/>
      <w:szCs w:val="16"/>
      <w:lang w:val="es-ES" w:eastAsia="es-ES"/>
    </w:rPr>
  </w:style>
  <w:style w:type="character" w:customStyle="1" w:styleId="ClosingChar">
    <w:name w:val="Closing Char"/>
    <w:basedOn w:val="DefaultParagraphFont"/>
    <w:link w:val="Closing"/>
    <w:uiPriority w:val="99"/>
    <w:semiHidden/>
    <w:rsid w:val="008C3C11"/>
    <w:rPr>
      <w:lang w:val="es-ES" w:eastAsia="es-ES"/>
    </w:rPr>
  </w:style>
  <w:style w:type="character" w:customStyle="1" w:styleId="DateChar">
    <w:name w:val="Date Char"/>
    <w:basedOn w:val="DefaultParagraphFont"/>
    <w:link w:val="Date"/>
    <w:uiPriority w:val="99"/>
    <w:semiHidden/>
    <w:rsid w:val="008C3C11"/>
    <w:rPr>
      <w:lang w:val="es-ES" w:eastAsia="es-ES"/>
    </w:rPr>
  </w:style>
  <w:style w:type="character" w:customStyle="1" w:styleId="E-mailSignatureChar">
    <w:name w:val="E-mail Signature Char"/>
    <w:basedOn w:val="DefaultParagraphFont"/>
    <w:link w:val="E-mailSignature"/>
    <w:uiPriority w:val="99"/>
    <w:semiHidden/>
    <w:rsid w:val="008C3C11"/>
    <w:rPr>
      <w:lang w:val="es-ES" w:eastAsia="es-ES"/>
    </w:rPr>
  </w:style>
  <w:style w:type="character" w:customStyle="1" w:styleId="HTMLAddressChar">
    <w:name w:val="HTML Address Char"/>
    <w:basedOn w:val="DefaultParagraphFont"/>
    <w:link w:val="HTMLAddress"/>
    <w:uiPriority w:val="99"/>
    <w:semiHidden/>
    <w:rsid w:val="008C3C11"/>
    <w:rPr>
      <w:i/>
      <w:iCs/>
      <w:lang w:val="es-ES" w:eastAsia="es-ES"/>
    </w:rPr>
  </w:style>
  <w:style w:type="character" w:customStyle="1" w:styleId="HTMLPreformattedChar">
    <w:name w:val="HTML Preformatted Char"/>
    <w:basedOn w:val="DefaultParagraphFont"/>
    <w:link w:val="HTMLPreformatted"/>
    <w:uiPriority w:val="99"/>
    <w:semiHidden/>
    <w:rsid w:val="008C3C11"/>
    <w:rPr>
      <w:rFonts w:ascii="Courier New" w:hAnsi="Courier New" w:cs="Courier New"/>
      <w:lang w:val="es-ES" w:eastAsia="es-ES"/>
    </w:rPr>
  </w:style>
  <w:style w:type="character" w:customStyle="1" w:styleId="MessageHeaderChar">
    <w:name w:val="Message Header Char"/>
    <w:basedOn w:val="DefaultParagraphFont"/>
    <w:link w:val="MessageHeader"/>
    <w:uiPriority w:val="99"/>
    <w:semiHidden/>
    <w:rsid w:val="008C3C11"/>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uiPriority w:val="99"/>
    <w:semiHidden/>
    <w:rsid w:val="008C3C11"/>
    <w:rPr>
      <w:lang w:val="es-ES" w:eastAsia="es-ES"/>
    </w:rPr>
  </w:style>
  <w:style w:type="character" w:customStyle="1" w:styleId="SalutationChar">
    <w:name w:val="Salutation Char"/>
    <w:basedOn w:val="DefaultParagraphFont"/>
    <w:link w:val="Salutation"/>
    <w:uiPriority w:val="99"/>
    <w:semiHidden/>
    <w:rsid w:val="008C3C11"/>
    <w:rPr>
      <w:lang w:val="es-ES" w:eastAsia="es-ES"/>
    </w:rPr>
  </w:style>
  <w:style w:type="character" w:customStyle="1" w:styleId="SignatureChar">
    <w:name w:val="Signature Char"/>
    <w:basedOn w:val="DefaultParagraphFont"/>
    <w:link w:val="Signature"/>
    <w:uiPriority w:val="99"/>
    <w:semiHidden/>
    <w:rsid w:val="008C3C11"/>
    <w:rPr>
      <w:lang w:val="es-ES" w:eastAsia="es-ES"/>
    </w:rPr>
  </w:style>
  <w:style w:type="character" w:customStyle="1" w:styleId="SubtitleChar">
    <w:name w:val="Subtitle Char"/>
    <w:basedOn w:val="DefaultParagraphFont"/>
    <w:link w:val="Subtitle"/>
    <w:uiPriority w:val="99"/>
    <w:rsid w:val="008C3C11"/>
    <w:rPr>
      <w:rFonts w:ascii="Arial" w:hAnsi="Arial" w:cs="Arial"/>
      <w:sz w:val="24"/>
      <w:szCs w:val="24"/>
      <w:lang w:val="es-ES" w:eastAsia="es-ES"/>
    </w:rPr>
  </w:style>
  <w:style w:type="character" w:customStyle="1" w:styleId="TitleChar">
    <w:name w:val="Title Char"/>
    <w:basedOn w:val="DefaultParagraphFont"/>
    <w:link w:val="Title"/>
    <w:uiPriority w:val="99"/>
    <w:rsid w:val="008C3C11"/>
    <w:rPr>
      <w:rFonts w:ascii="Arial" w:hAnsi="Arial" w:cs="Arial"/>
      <w:b/>
      <w:bCs/>
      <w:kern w:val="28"/>
      <w:sz w:val="32"/>
      <w:szCs w:val="32"/>
      <w:lang w:val="es-ES" w:eastAsia="es-ES"/>
    </w:rPr>
  </w:style>
  <w:style w:type="character" w:customStyle="1" w:styleId="FooterChar">
    <w:name w:val="Footer Char"/>
    <w:aliases w:val="3_G Char"/>
    <w:basedOn w:val="DefaultParagraphFont"/>
    <w:link w:val="Footer"/>
    <w:uiPriority w:val="99"/>
    <w:rsid w:val="008C3C11"/>
    <w:rPr>
      <w:sz w:val="16"/>
      <w:lang w:val="es-ES" w:eastAsia="es-ES"/>
    </w:rPr>
  </w:style>
  <w:style w:type="character" w:customStyle="1" w:styleId="HeaderChar">
    <w:name w:val="Header Char"/>
    <w:aliases w:val="6_G Char"/>
    <w:basedOn w:val="DefaultParagraphFont"/>
    <w:link w:val="Header"/>
    <w:uiPriority w:val="99"/>
    <w:rsid w:val="008C3C11"/>
    <w:rPr>
      <w:b/>
      <w:sz w:val="18"/>
      <w:lang w:val="es-ES" w:eastAsia="es-ES"/>
    </w:rPr>
  </w:style>
  <w:style w:type="character" w:customStyle="1" w:styleId="HChGChar">
    <w:name w:val="_ H _Ch_G Char"/>
    <w:link w:val="HChG"/>
    <w:uiPriority w:val="99"/>
    <w:locked/>
    <w:rsid w:val="008C3C11"/>
    <w:rPr>
      <w:b/>
      <w:sz w:val="28"/>
      <w:lang w:val="es-ES" w:eastAsia="es-ES"/>
    </w:rPr>
  </w:style>
  <w:style w:type="character" w:customStyle="1" w:styleId="H1GChar">
    <w:name w:val="_ H_1_G Char"/>
    <w:link w:val="H1G"/>
    <w:uiPriority w:val="99"/>
    <w:locked/>
    <w:rsid w:val="008C3C11"/>
    <w:rPr>
      <w:b/>
      <w:sz w:val="24"/>
      <w:lang w:val="es-ES" w:eastAsia="es-ES"/>
    </w:rPr>
  </w:style>
  <w:style w:type="character" w:customStyle="1" w:styleId="SingleTxtGZchnZchn">
    <w:name w:val="_ Single Txt_G Zchn Zchn"/>
    <w:link w:val="SingleTxtG"/>
    <w:uiPriority w:val="99"/>
    <w:locked/>
    <w:rsid w:val="008C3C11"/>
    <w:rPr>
      <w:lang w:val="es-ES" w:eastAsia="es-ES"/>
    </w:rPr>
  </w:style>
  <w:style w:type="character" w:customStyle="1" w:styleId="H23GChar">
    <w:name w:val="_ H_2/3_G Char"/>
    <w:link w:val="H23G"/>
    <w:uiPriority w:val="99"/>
    <w:locked/>
    <w:rsid w:val="008C3C11"/>
    <w:rPr>
      <w:b/>
      <w:lang w:val="es-ES" w:eastAsia="es-ES"/>
    </w:rPr>
  </w:style>
  <w:style w:type="character" w:customStyle="1" w:styleId="SingleTxtGCar">
    <w:name w:val="_ Single Txt_G Car"/>
    <w:uiPriority w:val="99"/>
    <w:rsid w:val="008C3C11"/>
    <w:rPr>
      <w:lang w:val="en-GB" w:eastAsia="en-US"/>
    </w:rPr>
  </w:style>
  <w:style w:type="paragraph" w:styleId="ListParagraph">
    <w:name w:val="List Paragraph"/>
    <w:basedOn w:val="Normal"/>
    <w:uiPriority w:val="99"/>
    <w:qFormat/>
    <w:rsid w:val="008C3C11"/>
    <w:pPr>
      <w:suppressAutoHyphens/>
      <w:ind w:left="720"/>
      <w:contextualSpacing/>
    </w:pPr>
    <w:rPr>
      <w:lang w:val="en-GB" w:eastAsia="en-US"/>
    </w:rPr>
  </w:style>
  <w:style w:type="paragraph" w:styleId="CommentSubject">
    <w:name w:val="annotation subject"/>
    <w:basedOn w:val="CommentText"/>
    <w:next w:val="CommentText"/>
    <w:link w:val="CommentSubjectChar"/>
    <w:uiPriority w:val="99"/>
    <w:rsid w:val="008C3C11"/>
    <w:pPr>
      <w:spacing w:line="240" w:lineRule="auto"/>
    </w:pPr>
    <w:rPr>
      <w:b/>
      <w:bCs/>
    </w:rPr>
  </w:style>
  <w:style w:type="character" w:customStyle="1" w:styleId="CommentSubjectChar">
    <w:name w:val="Comment Subject Char"/>
    <w:basedOn w:val="CommentTextChar"/>
    <w:link w:val="CommentSubject"/>
    <w:uiPriority w:val="99"/>
    <w:rsid w:val="008C3C11"/>
    <w:rPr>
      <w:b/>
      <w:bCs/>
      <w:lang w:val="en-GB" w:eastAsia="en-US"/>
    </w:rPr>
  </w:style>
  <w:style w:type="paragraph" w:styleId="Revision">
    <w:name w:val="Revision"/>
    <w:hidden/>
    <w:uiPriority w:val="99"/>
    <w:semiHidden/>
    <w:rsid w:val="008C3C11"/>
    <w:rPr>
      <w:lang w:val="en-GB" w:eastAsia="en-US"/>
    </w:rPr>
  </w:style>
  <w:style w:type="character" w:customStyle="1" w:styleId="SingleTxtGChar">
    <w:name w:val="_ Single Txt_G Char"/>
    <w:uiPriority w:val="99"/>
    <w:rsid w:val="008C3C1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table of authorities" w:uiPriority="0"/>
    <w:lsdException w:name="macro" w:uiPriority="0"/>
    <w:lsdException w:name="toa heading"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Normal Table" w:uiPriority="0"/>
    <w:lsdException w:name="Table Grid"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link w:val="Heading1Char"/>
    <w:uiPriority w:val="99"/>
    <w:qFormat/>
    <w:rsid w:val="006B070E"/>
    <w:pPr>
      <w:keepNext/>
      <w:spacing w:after="0" w:line="240" w:lineRule="auto"/>
      <w:outlineLvl w:val="0"/>
    </w:pPr>
    <w:rPr>
      <w:rFonts w:cs="Arial"/>
      <w:bCs/>
      <w:szCs w:val="32"/>
    </w:rPr>
  </w:style>
  <w:style w:type="paragraph" w:styleId="Heading2">
    <w:name w:val="heading 2"/>
    <w:basedOn w:val="Normal"/>
    <w:next w:val="Normal"/>
    <w:link w:val="Heading2Char"/>
    <w:uiPriority w:val="99"/>
    <w:qFormat/>
    <w:rsid w:val="000560CF"/>
    <w:pPr>
      <w:keepNext/>
      <w:outlineLvl w:val="1"/>
    </w:pPr>
    <w:rPr>
      <w:rFonts w:cs="Arial"/>
      <w:bCs/>
      <w:iCs/>
      <w:szCs w:val="28"/>
    </w:rPr>
  </w:style>
  <w:style w:type="paragraph" w:styleId="Heading3">
    <w:name w:val="heading 3"/>
    <w:basedOn w:val="Normal"/>
    <w:next w:val="Normal"/>
    <w:link w:val="Heading3Char"/>
    <w:uiPriority w:val="99"/>
    <w:qFormat/>
    <w:rsid w:val="00056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560CF"/>
    <w:pPr>
      <w:keepNext/>
      <w:spacing w:before="240" w:after="60"/>
      <w:outlineLvl w:val="3"/>
    </w:pPr>
    <w:rPr>
      <w:b/>
      <w:bCs/>
      <w:sz w:val="28"/>
      <w:szCs w:val="28"/>
    </w:rPr>
  </w:style>
  <w:style w:type="paragraph" w:styleId="Heading5">
    <w:name w:val="heading 5"/>
    <w:basedOn w:val="Normal"/>
    <w:next w:val="Normal"/>
    <w:link w:val="Heading5Char"/>
    <w:uiPriority w:val="99"/>
    <w:qFormat/>
    <w:rsid w:val="000560CF"/>
    <w:pPr>
      <w:spacing w:before="240" w:after="60"/>
      <w:outlineLvl w:val="4"/>
    </w:pPr>
    <w:rPr>
      <w:b/>
      <w:bCs/>
      <w:i/>
      <w:iCs/>
      <w:sz w:val="26"/>
      <w:szCs w:val="26"/>
    </w:rPr>
  </w:style>
  <w:style w:type="paragraph" w:styleId="Heading6">
    <w:name w:val="heading 6"/>
    <w:basedOn w:val="Normal"/>
    <w:next w:val="Normal"/>
    <w:link w:val="Heading6Char"/>
    <w:uiPriority w:val="99"/>
    <w:qFormat/>
    <w:rsid w:val="000560CF"/>
    <w:pPr>
      <w:spacing w:before="240" w:after="60"/>
      <w:outlineLvl w:val="5"/>
    </w:pPr>
    <w:rPr>
      <w:b/>
      <w:bCs/>
      <w:sz w:val="22"/>
      <w:szCs w:val="22"/>
    </w:rPr>
  </w:style>
  <w:style w:type="paragraph" w:styleId="Heading7">
    <w:name w:val="heading 7"/>
    <w:basedOn w:val="Normal"/>
    <w:next w:val="Normal"/>
    <w:link w:val="Heading7Char"/>
    <w:uiPriority w:val="99"/>
    <w:qFormat/>
    <w:rsid w:val="000560CF"/>
    <w:pPr>
      <w:spacing w:before="240" w:after="60"/>
      <w:outlineLvl w:val="6"/>
    </w:pPr>
    <w:rPr>
      <w:sz w:val="24"/>
      <w:szCs w:val="24"/>
    </w:rPr>
  </w:style>
  <w:style w:type="paragraph" w:styleId="Heading8">
    <w:name w:val="heading 8"/>
    <w:basedOn w:val="Normal"/>
    <w:next w:val="Normal"/>
    <w:link w:val="Heading8Char"/>
    <w:uiPriority w:val="99"/>
    <w:qFormat/>
    <w:rsid w:val="000560CF"/>
    <w:pPr>
      <w:spacing w:before="240" w:after="60"/>
      <w:outlineLvl w:val="7"/>
    </w:pPr>
    <w:rPr>
      <w:i/>
      <w:iCs/>
      <w:sz w:val="24"/>
      <w:szCs w:val="24"/>
    </w:rPr>
  </w:style>
  <w:style w:type="paragraph" w:styleId="Heading9">
    <w:name w:val="heading 9"/>
    <w:basedOn w:val="Normal"/>
    <w:next w:val="Normal"/>
    <w:link w:val="Heading9Char"/>
    <w:uiPriority w:val="99"/>
    <w:qFormat/>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uiPriority w:val="99"/>
    <w:rsid w:val="000560CF"/>
    <w:rPr>
      <w:rFonts w:ascii="Times New Roman" w:hAnsi="Times New Roman"/>
      <w:sz w:val="18"/>
      <w:vertAlign w:val="superscript"/>
    </w:rPr>
  </w:style>
  <w:style w:type="paragraph" w:customStyle="1" w:styleId="HMG">
    <w:name w:val="_ H __M_G"/>
    <w:basedOn w:val="Normal"/>
    <w:next w:val="Normal"/>
    <w:uiPriority w:val="99"/>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uiPriority w:val="99"/>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uiPriority w:val="99"/>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FB5CDD"/>
    <w:pPr>
      <w:pBdr>
        <w:bottom w:val="single" w:sz="4" w:space="4" w:color="auto"/>
      </w:pBdr>
      <w:spacing w:line="240" w:lineRule="auto"/>
    </w:pPr>
    <w:rPr>
      <w:b/>
      <w:sz w:val="18"/>
    </w:rPr>
  </w:style>
  <w:style w:type="paragraph" w:customStyle="1" w:styleId="SingleTxtG">
    <w:name w:val="_ Single Txt_G"/>
    <w:basedOn w:val="Normal"/>
    <w:link w:val="SingleTxtGZchnZchn"/>
    <w:uiPriority w:val="99"/>
    <w:qFormat/>
    <w:rsid w:val="000560CF"/>
    <w:pPr>
      <w:spacing w:after="120"/>
      <w:ind w:left="1134" w:right="1134"/>
      <w:jc w:val="both"/>
    </w:pPr>
  </w:style>
  <w:style w:type="paragraph" w:customStyle="1" w:styleId="SMG">
    <w:name w:val="__S_M_G"/>
    <w:basedOn w:val="Normal"/>
    <w:next w:val="Normal"/>
    <w:uiPriority w:val="99"/>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99"/>
    <w:rsid w:val="000560CF"/>
    <w:pPr>
      <w:keepNext/>
      <w:keepLines/>
      <w:spacing w:before="240" w:after="240" w:line="580" w:lineRule="exact"/>
      <w:ind w:left="1134" w:right="1134"/>
    </w:pPr>
    <w:rPr>
      <w:b/>
      <w:sz w:val="56"/>
    </w:rPr>
  </w:style>
  <w:style w:type="paragraph" w:customStyle="1" w:styleId="SSG">
    <w:name w:val="__S_S_G"/>
    <w:basedOn w:val="Normal"/>
    <w:next w:val="Normal"/>
    <w:uiPriority w:val="99"/>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0560CF"/>
    <w:rPr>
      <w:sz w:val="16"/>
    </w:rPr>
  </w:style>
  <w:style w:type="paragraph" w:customStyle="1" w:styleId="XLargeG">
    <w:name w:val="__XLarge_G"/>
    <w:basedOn w:val="Normal"/>
    <w:next w:val="Normal"/>
    <w:uiPriority w:val="99"/>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rsid w:val="000560CF"/>
    <w:pPr>
      <w:tabs>
        <w:tab w:val="right" w:pos="1021"/>
      </w:tabs>
      <w:spacing w:line="220" w:lineRule="exact"/>
      <w:ind w:left="1134" w:right="1134" w:hanging="1134"/>
    </w:pPr>
    <w:rPr>
      <w:sz w:val="18"/>
    </w:rPr>
  </w:style>
  <w:style w:type="table" w:styleId="TableGrid">
    <w:name w:val="Table Grid"/>
    <w:basedOn w:val="TableNormal"/>
    <w:uiPriority w:val="99"/>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rsid w:val="000560CF"/>
    <w:pPr>
      <w:numPr>
        <w:numId w:val="3"/>
      </w:numPr>
    </w:pPr>
  </w:style>
  <w:style w:type="numbering" w:styleId="1ai">
    <w:name w:val="Outline List 1"/>
    <w:basedOn w:val="NoList"/>
    <w:uiPriority w:val="99"/>
    <w:semiHidden/>
    <w:rsid w:val="000560CF"/>
    <w:pPr>
      <w:numPr>
        <w:numId w:val="4"/>
      </w:numPr>
    </w:pPr>
  </w:style>
  <w:style w:type="character" w:styleId="HTMLAcronym">
    <w:name w:val="HTML Acronym"/>
    <w:basedOn w:val="DefaultParagraphFont"/>
    <w:uiPriority w:val="99"/>
    <w:semiHidden/>
    <w:rsid w:val="000560CF"/>
  </w:style>
  <w:style w:type="numbering" w:styleId="ArticleSection">
    <w:name w:val="Outline List 3"/>
    <w:basedOn w:val="NoList"/>
    <w:uiPriority w:val="99"/>
    <w:semiHidden/>
    <w:rsid w:val="000560CF"/>
    <w:pPr>
      <w:numPr>
        <w:numId w:val="5"/>
      </w:numPr>
    </w:pPr>
  </w:style>
  <w:style w:type="paragraph" w:styleId="Closing">
    <w:name w:val="Closing"/>
    <w:basedOn w:val="Normal"/>
    <w:link w:val="ClosingChar"/>
    <w:uiPriority w:val="99"/>
    <w:semiHidden/>
    <w:rsid w:val="000560CF"/>
    <w:pPr>
      <w:ind w:left="4252"/>
    </w:pPr>
  </w:style>
  <w:style w:type="character" w:styleId="HTMLCite">
    <w:name w:val="HTML Cite"/>
    <w:basedOn w:val="DefaultParagraphFont"/>
    <w:uiPriority w:val="99"/>
    <w:semiHidden/>
    <w:rsid w:val="000560CF"/>
    <w:rPr>
      <w:i/>
      <w:iCs/>
    </w:rPr>
  </w:style>
  <w:style w:type="character" w:styleId="HTMLCode">
    <w:name w:val="HTML Code"/>
    <w:basedOn w:val="DefaultParagraphFont"/>
    <w:uiPriority w:val="99"/>
    <w:semiHidden/>
    <w:rsid w:val="000560CF"/>
    <w:rPr>
      <w:rFonts w:ascii="Courier New" w:hAnsi="Courier New" w:cs="Courier New"/>
      <w:sz w:val="20"/>
      <w:szCs w:val="20"/>
    </w:rPr>
  </w:style>
  <w:style w:type="paragraph" w:styleId="ListContinue">
    <w:name w:val="List Continue"/>
    <w:basedOn w:val="Normal"/>
    <w:uiPriority w:val="99"/>
    <w:semiHidden/>
    <w:rsid w:val="000560CF"/>
    <w:pPr>
      <w:spacing w:after="120"/>
      <w:ind w:left="283"/>
    </w:pPr>
  </w:style>
  <w:style w:type="paragraph" w:styleId="ListContinue2">
    <w:name w:val="List Continue 2"/>
    <w:basedOn w:val="Normal"/>
    <w:uiPriority w:val="99"/>
    <w:semiHidden/>
    <w:rsid w:val="000560CF"/>
    <w:pPr>
      <w:spacing w:after="120"/>
      <w:ind w:left="566"/>
    </w:pPr>
  </w:style>
  <w:style w:type="paragraph" w:styleId="ListContinue3">
    <w:name w:val="List Continue 3"/>
    <w:basedOn w:val="Normal"/>
    <w:uiPriority w:val="99"/>
    <w:semiHidden/>
    <w:rsid w:val="000560CF"/>
    <w:pPr>
      <w:spacing w:after="120"/>
      <w:ind w:left="849"/>
    </w:pPr>
  </w:style>
  <w:style w:type="paragraph" w:styleId="ListContinue4">
    <w:name w:val="List Continue 4"/>
    <w:basedOn w:val="Normal"/>
    <w:uiPriority w:val="99"/>
    <w:semiHidden/>
    <w:rsid w:val="000560CF"/>
    <w:pPr>
      <w:spacing w:after="120"/>
      <w:ind w:left="1132"/>
    </w:pPr>
  </w:style>
  <w:style w:type="paragraph" w:styleId="ListContinue5">
    <w:name w:val="List Continue 5"/>
    <w:basedOn w:val="Normal"/>
    <w:uiPriority w:val="99"/>
    <w:semiHidden/>
    <w:rsid w:val="000560CF"/>
    <w:pPr>
      <w:spacing w:after="120"/>
      <w:ind w:left="1415"/>
    </w:pPr>
  </w:style>
  <w:style w:type="character" w:styleId="HTMLDefinition">
    <w:name w:val="HTML Definition"/>
    <w:basedOn w:val="DefaultParagraphFont"/>
    <w:uiPriority w:val="99"/>
    <w:semiHidden/>
    <w:rsid w:val="000560CF"/>
    <w:rPr>
      <w:i/>
      <w:iCs/>
    </w:rPr>
  </w:style>
  <w:style w:type="paragraph" w:styleId="HTMLAddress">
    <w:name w:val="HTML Address"/>
    <w:basedOn w:val="Normal"/>
    <w:link w:val="HTMLAddressChar"/>
    <w:uiPriority w:val="99"/>
    <w:semiHidden/>
    <w:rsid w:val="000560CF"/>
    <w:rPr>
      <w:i/>
      <w:iCs/>
    </w:rPr>
  </w:style>
  <w:style w:type="paragraph" w:styleId="EnvelopeAddress">
    <w:name w:val="envelope address"/>
    <w:basedOn w:val="Normal"/>
    <w:uiPriority w:val="99"/>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uiPriority w:val="99"/>
    <w:semiHidden/>
    <w:rsid w:val="000560CF"/>
    <w:rPr>
      <w:rFonts w:ascii="Courier New" w:hAnsi="Courier New" w:cs="Courier New"/>
    </w:rPr>
  </w:style>
  <w:style w:type="paragraph" w:styleId="MessageHeader">
    <w:name w:val="Message Header"/>
    <w:basedOn w:val="Normal"/>
    <w:link w:val="MessageHeaderChar"/>
    <w:uiPriority w:val="99"/>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uiPriority w:val="99"/>
    <w:semiHidden/>
    <w:rsid w:val="000560CF"/>
  </w:style>
  <w:style w:type="character" w:styleId="Emphasis">
    <w:name w:val="Emphasis"/>
    <w:basedOn w:val="DefaultParagraphFont"/>
    <w:uiPriority w:val="99"/>
    <w:qFormat/>
    <w:rsid w:val="000560CF"/>
    <w:rPr>
      <w:i/>
      <w:iCs/>
    </w:rPr>
  </w:style>
  <w:style w:type="paragraph" w:styleId="Date">
    <w:name w:val="Date"/>
    <w:basedOn w:val="Normal"/>
    <w:next w:val="Normal"/>
    <w:link w:val="DateChar"/>
    <w:uiPriority w:val="99"/>
    <w:semiHidden/>
    <w:rsid w:val="000560CF"/>
  </w:style>
  <w:style w:type="paragraph" w:styleId="Signature">
    <w:name w:val="Signature"/>
    <w:basedOn w:val="Normal"/>
    <w:link w:val="SignatureChar"/>
    <w:uiPriority w:val="99"/>
    <w:semiHidden/>
    <w:rsid w:val="000560CF"/>
    <w:pPr>
      <w:ind w:left="4252"/>
    </w:pPr>
  </w:style>
  <w:style w:type="paragraph" w:styleId="E-mailSignature">
    <w:name w:val="E-mail Signature"/>
    <w:basedOn w:val="Normal"/>
    <w:link w:val="E-mailSignatureChar"/>
    <w:uiPriority w:val="99"/>
    <w:semiHidden/>
    <w:rsid w:val="000560CF"/>
  </w:style>
  <w:style w:type="character" w:styleId="Hyperlink">
    <w:name w:val="Hyperlink"/>
    <w:basedOn w:val="DefaultParagraphFont"/>
    <w:uiPriority w:val="99"/>
    <w:rsid w:val="009D59FB"/>
    <w:rPr>
      <w:color w:val="0000FF"/>
      <w:u w:val="none"/>
    </w:rPr>
  </w:style>
  <w:style w:type="character" w:styleId="FollowedHyperlink">
    <w:name w:val="FollowedHyperlink"/>
    <w:basedOn w:val="DefaultParagraphFont"/>
    <w:uiPriority w:val="99"/>
    <w:rsid w:val="009D59FB"/>
    <w:rPr>
      <w:color w:val="0000FF"/>
      <w:u w:val="none"/>
    </w:rPr>
  </w:style>
  <w:style w:type="paragraph" w:styleId="HTMLPreformatted">
    <w:name w:val="HTML Preformatted"/>
    <w:basedOn w:val="Normal"/>
    <w:link w:val="HTMLPreformattedChar"/>
    <w:uiPriority w:val="99"/>
    <w:semiHidden/>
    <w:rsid w:val="000560CF"/>
    <w:rPr>
      <w:rFonts w:ascii="Courier New" w:hAnsi="Courier New" w:cs="Courier New"/>
    </w:rPr>
  </w:style>
  <w:style w:type="paragraph" w:styleId="List">
    <w:name w:val="List"/>
    <w:basedOn w:val="Normal"/>
    <w:uiPriority w:val="99"/>
    <w:semiHidden/>
    <w:rsid w:val="000560CF"/>
    <w:pPr>
      <w:ind w:left="283" w:hanging="283"/>
    </w:pPr>
  </w:style>
  <w:style w:type="paragraph" w:styleId="List2">
    <w:name w:val="List 2"/>
    <w:basedOn w:val="Normal"/>
    <w:uiPriority w:val="99"/>
    <w:semiHidden/>
    <w:rsid w:val="000560CF"/>
    <w:pPr>
      <w:ind w:left="566" w:hanging="283"/>
    </w:pPr>
  </w:style>
  <w:style w:type="paragraph" w:styleId="List3">
    <w:name w:val="List 3"/>
    <w:basedOn w:val="Normal"/>
    <w:uiPriority w:val="99"/>
    <w:semiHidden/>
    <w:rsid w:val="000560CF"/>
    <w:pPr>
      <w:ind w:left="849" w:hanging="283"/>
    </w:pPr>
  </w:style>
  <w:style w:type="paragraph" w:styleId="List4">
    <w:name w:val="List 4"/>
    <w:basedOn w:val="Normal"/>
    <w:uiPriority w:val="99"/>
    <w:semiHidden/>
    <w:rsid w:val="000560CF"/>
    <w:pPr>
      <w:ind w:left="1132" w:hanging="283"/>
    </w:pPr>
  </w:style>
  <w:style w:type="paragraph" w:styleId="List5">
    <w:name w:val="List 5"/>
    <w:basedOn w:val="Normal"/>
    <w:uiPriority w:val="99"/>
    <w:semiHidden/>
    <w:rsid w:val="000560CF"/>
    <w:pPr>
      <w:ind w:left="1415" w:hanging="283"/>
    </w:pPr>
  </w:style>
  <w:style w:type="paragraph" w:styleId="ListNumber">
    <w:name w:val="List Number"/>
    <w:basedOn w:val="Normal"/>
    <w:uiPriority w:val="99"/>
    <w:semiHidden/>
    <w:rsid w:val="000560CF"/>
    <w:pPr>
      <w:numPr>
        <w:numId w:val="6"/>
      </w:numPr>
    </w:pPr>
  </w:style>
  <w:style w:type="paragraph" w:styleId="ListNumber2">
    <w:name w:val="List Number 2"/>
    <w:basedOn w:val="Normal"/>
    <w:uiPriority w:val="99"/>
    <w:semiHidden/>
    <w:rsid w:val="000560CF"/>
    <w:pPr>
      <w:numPr>
        <w:numId w:val="7"/>
      </w:numPr>
    </w:pPr>
  </w:style>
  <w:style w:type="paragraph" w:styleId="ListNumber3">
    <w:name w:val="List Number 3"/>
    <w:basedOn w:val="Normal"/>
    <w:uiPriority w:val="99"/>
    <w:semiHidden/>
    <w:rsid w:val="000560CF"/>
    <w:pPr>
      <w:numPr>
        <w:numId w:val="8"/>
      </w:numPr>
    </w:pPr>
  </w:style>
  <w:style w:type="paragraph" w:styleId="ListNumber4">
    <w:name w:val="List Number 4"/>
    <w:basedOn w:val="Normal"/>
    <w:uiPriority w:val="99"/>
    <w:semiHidden/>
    <w:rsid w:val="000560CF"/>
    <w:pPr>
      <w:numPr>
        <w:numId w:val="9"/>
      </w:numPr>
    </w:pPr>
  </w:style>
  <w:style w:type="paragraph" w:styleId="ListNumber5">
    <w:name w:val="List Number 5"/>
    <w:basedOn w:val="Normal"/>
    <w:uiPriority w:val="99"/>
    <w:semiHidden/>
    <w:rsid w:val="000560CF"/>
    <w:pPr>
      <w:numPr>
        <w:numId w:val="10"/>
      </w:numPr>
    </w:pPr>
  </w:style>
  <w:style w:type="paragraph" w:styleId="ListBullet">
    <w:name w:val="List Bullet"/>
    <w:basedOn w:val="Normal"/>
    <w:uiPriority w:val="99"/>
    <w:semiHidden/>
    <w:rsid w:val="000560CF"/>
    <w:pPr>
      <w:numPr>
        <w:numId w:val="11"/>
      </w:numPr>
    </w:pPr>
  </w:style>
  <w:style w:type="paragraph" w:styleId="ListBullet2">
    <w:name w:val="List Bullet 2"/>
    <w:basedOn w:val="Normal"/>
    <w:uiPriority w:val="99"/>
    <w:semiHidden/>
    <w:rsid w:val="000560CF"/>
    <w:pPr>
      <w:numPr>
        <w:numId w:val="12"/>
      </w:numPr>
    </w:pPr>
  </w:style>
  <w:style w:type="paragraph" w:styleId="ListBullet3">
    <w:name w:val="List Bullet 3"/>
    <w:basedOn w:val="Normal"/>
    <w:uiPriority w:val="99"/>
    <w:semiHidden/>
    <w:rsid w:val="000560CF"/>
    <w:pPr>
      <w:numPr>
        <w:numId w:val="13"/>
      </w:numPr>
    </w:pPr>
  </w:style>
  <w:style w:type="paragraph" w:styleId="ListBullet4">
    <w:name w:val="List Bullet 4"/>
    <w:basedOn w:val="Normal"/>
    <w:uiPriority w:val="99"/>
    <w:semiHidden/>
    <w:rsid w:val="000560CF"/>
    <w:pPr>
      <w:numPr>
        <w:numId w:val="14"/>
      </w:numPr>
    </w:pPr>
  </w:style>
  <w:style w:type="paragraph" w:styleId="ListBullet5">
    <w:name w:val="List Bullet 5"/>
    <w:basedOn w:val="Normal"/>
    <w:uiPriority w:val="99"/>
    <w:semiHidden/>
    <w:rsid w:val="000560CF"/>
    <w:pPr>
      <w:numPr>
        <w:numId w:val="15"/>
      </w:numPr>
    </w:pPr>
  </w:style>
  <w:style w:type="character" w:styleId="HTMLTypewriter">
    <w:name w:val="HTML Typewriter"/>
    <w:basedOn w:val="DefaultParagraphFont"/>
    <w:uiPriority w:val="99"/>
    <w:semiHidden/>
    <w:rsid w:val="000560CF"/>
    <w:rPr>
      <w:rFonts w:ascii="Courier New" w:hAnsi="Courier New" w:cs="Courier New"/>
      <w:sz w:val="20"/>
      <w:szCs w:val="20"/>
    </w:rPr>
  </w:style>
  <w:style w:type="paragraph" w:styleId="NormalWeb">
    <w:name w:val="Normal (Web)"/>
    <w:basedOn w:val="Normal"/>
    <w:uiPriority w:val="99"/>
    <w:semiHidden/>
    <w:rsid w:val="000560CF"/>
    <w:rPr>
      <w:sz w:val="24"/>
      <w:szCs w:val="24"/>
    </w:rPr>
  </w:style>
  <w:style w:type="character" w:styleId="LineNumber">
    <w:name w:val="line number"/>
    <w:basedOn w:val="DefaultParagraphFont"/>
    <w:uiPriority w:val="99"/>
    <w:semiHidden/>
    <w:rsid w:val="000560CF"/>
  </w:style>
  <w:style w:type="character" w:styleId="PageNumber">
    <w:name w:val="page number"/>
    <w:aliases w:val="7_G"/>
    <w:basedOn w:val="DefaultParagraphFont"/>
    <w:uiPriority w:val="99"/>
    <w:rsid w:val="000560CF"/>
    <w:rPr>
      <w:b/>
      <w:sz w:val="18"/>
    </w:rPr>
  </w:style>
  <w:style w:type="character" w:styleId="EndnoteReference">
    <w:name w:val="endnote reference"/>
    <w:aliases w:val="1_G"/>
    <w:basedOn w:val="FootnoteReference"/>
    <w:uiPriority w:val="99"/>
    <w:rsid w:val="000560CF"/>
    <w:rPr>
      <w:rFonts w:ascii="Times New Roman" w:hAnsi="Times New Roman"/>
      <w:sz w:val="18"/>
      <w:vertAlign w:val="superscript"/>
    </w:rPr>
  </w:style>
  <w:style w:type="paragraph" w:styleId="EnvelopeReturn">
    <w:name w:val="envelope return"/>
    <w:basedOn w:val="Normal"/>
    <w:uiPriority w:val="99"/>
    <w:semiHidden/>
    <w:rsid w:val="000560CF"/>
    <w:rPr>
      <w:rFonts w:ascii="Arial" w:hAnsi="Arial" w:cs="Arial"/>
    </w:rPr>
  </w:style>
  <w:style w:type="paragraph" w:styleId="Salutation">
    <w:name w:val="Salutation"/>
    <w:basedOn w:val="Normal"/>
    <w:next w:val="Normal"/>
    <w:link w:val="SalutationChar"/>
    <w:uiPriority w:val="99"/>
    <w:semiHidden/>
    <w:rsid w:val="000560CF"/>
  </w:style>
  <w:style w:type="paragraph" w:styleId="BodyTextIndent2">
    <w:name w:val="Body Text Indent 2"/>
    <w:basedOn w:val="Normal"/>
    <w:link w:val="BodyTextIndent2Char"/>
    <w:uiPriority w:val="99"/>
    <w:semiHidden/>
    <w:rsid w:val="000560CF"/>
    <w:pPr>
      <w:spacing w:after="120" w:line="480" w:lineRule="auto"/>
      <w:ind w:left="283"/>
    </w:pPr>
  </w:style>
  <w:style w:type="paragraph" w:styleId="BodyTextIndent3">
    <w:name w:val="Body Text Indent 3"/>
    <w:basedOn w:val="Normal"/>
    <w:link w:val="BodyTextIndent3Char"/>
    <w:uiPriority w:val="99"/>
    <w:semiHidden/>
    <w:rsid w:val="000560CF"/>
    <w:pPr>
      <w:spacing w:after="120"/>
      <w:ind w:left="283"/>
    </w:pPr>
    <w:rPr>
      <w:sz w:val="16"/>
      <w:szCs w:val="16"/>
    </w:rPr>
  </w:style>
  <w:style w:type="paragraph" w:styleId="BodyTextIndent">
    <w:name w:val="Body Text Indent"/>
    <w:basedOn w:val="Normal"/>
    <w:link w:val="BodyTextIndentChar"/>
    <w:uiPriority w:val="99"/>
    <w:semiHidden/>
    <w:rsid w:val="000560CF"/>
    <w:pPr>
      <w:spacing w:after="120"/>
      <w:ind w:left="283"/>
    </w:pPr>
  </w:style>
  <w:style w:type="paragraph" w:styleId="NormalIndent">
    <w:name w:val="Normal Indent"/>
    <w:basedOn w:val="Normal"/>
    <w:uiPriority w:val="99"/>
    <w:semiHidden/>
    <w:rsid w:val="000560CF"/>
    <w:pPr>
      <w:ind w:left="567"/>
    </w:pPr>
  </w:style>
  <w:style w:type="paragraph" w:styleId="Subtitle">
    <w:name w:val="Subtitle"/>
    <w:basedOn w:val="Normal"/>
    <w:link w:val="SubtitleChar"/>
    <w:uiPriority w:val="99"/>
    <w:qFormat/>
    <w:rsid w:val="000560CF"/>
    <w:pPr>
      <w:spacing w:after="60"/>
      <w:jc w:val="center"/>
      <w:outlineLvl w:val="1"/>
    </w:pPr>
    <w:rPr>
      <w:rFonts w:ascii="Arial" w:hAnsi="Arial" w:cs="Arial"/>
      <w:sz w:val="24"/>
      <w:szCs w:val="24"/>
    </w:rPr>
  </w:style>
  <w:style w:type="table" w:styleId="TableSimple1">
    <w:name w:val="Table Simple 1"/>
    <w:basedOn w:val="TableNormal"/>
    <w:uiPriority w:val="99"/>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uiPriority w:val="99"/>
    <w:semiHidden/>
    <w:rsid w:val="000560CF"/>
    <w:rPr>
      <w:rFonts w:ascii="Courier New" w:hAnsi="Courier New" w:cs="Courier New"/>
      <w:sz w:val="20"/>
      <w:szCs w:val="20"/>
    </w:rPr>
  </w:style>
  <w:style w:type="paragraph" w:styleId="BlockText">
    <w:name w:val="Block Text"/>
    <w:basedOn w:val="Normal"/>
    <w:uiPriority w:val="99"/>
    <w:semiHidden/>
    <w:rsid w:val="000560CF"/>
    <w:pPr>
      <w:spacing w:after="120"/>
      <w:ind w:left="1440" w:right="1440"/>
    </w:pPr>
  </w:style>
  <w:style w:type="character" w:styleId="Strong">
    <w:name w:val="Strong"/>
    <w:basedOn w:val="DefaultParagraphFont"/>
    <w:uiPriority w:val="99"/>
    <w:qFormat/>
    <w:rsid w:val="000560CF"/>
    <w:rPr>
      <w:b/>
      <w:bCs/>
    </w:rPr>
  </w:style>
  <w:style w:type="paragraph" w:styleId="BodyText">
    <w:name w:val="Body Text"/>
    <w:basedOn w:val="Normal"/>
    <w:link w:val="BodyTextChar"/>
    <w:uiPriority w:val="99"/>
    <w:semiHidden/>
    <w:rsid w:val="000560CF"/>
    <w:pPr>
      <w:spacing w:after="120"/>
    </w:pPr>
  </w:style>
  <w:style w:type="paragraph" w:styleId="BodyText2">
    <w:name w:val="Body Text 2"/>
    <w:basedOn w:val="Normal"/>
    <w:link w:val="BodyText2Char"/>
    <w:uiPriority w:val="99"/>
    <w:semiHidden/>
    <w:rsid w:val="000560CF"/>
    <w:pPr>
      <w:spacing w:after="120" w:line="480" w:lineRule="auto"/>
    </w:pPr>
  </w:style>
  <w:style w:type="paragraph" w:styleId="BodyText3">
    <w:name w:val="Body Text 3"/>
    <w:basedOn w:val="Normal"/>
    <w:link w:val="BodyText3Char"/>
    <w:uiPriority w:val="99"/>
    <w:semiHidden/>
    <w:rsid w:val="000560CF"/>
    <w:pPr>
      <w:spacing w:after="120"/>
    </w:pPr>
    <w:rPr>
      <w:sz w:val="16"/>
      <w:szCs w:val="16"/>
    </w:rPr>
  </w:style>
  <w:style w:type="paragraph" w:styleId="BodyTextFirstIndent">
    <w:name w:val="Body Text First Indent"/>
    <w:basedOn w:val="BodyText"/>
    <w:link w:val="BodyTextFirstIndentChar"/>
    <w:uiPriority w:val="99"/>
    <w:semiHidden/>
    <w:rsid w:val="000560CF"/>
    <w:pPr>
      <w:ind w:firstLine="210"/>
    </w:pPr>
  </w:style>
  <w:style w:type="paragraph" w:styleId="BodyTextFirstIndent2">
    <w:name w:val="Body Text First Indent 2"/>
    <w:basedOn w:val="BodyTextIndent"/>
    <w:link w:val="BodyTextFirstIndent2Char"/>
    <w:uiPriority w:val="99"/>
    <w:semiHidden/>
    <w:rsid w:val="000560CF"/>
    <w:pPr>
      <w:ind w:firstLine="210"/>
    </w:pPr>
  </w:style>
  <w:style w:type="paragraph" w:styleId="EndnoteText">
    <w:name w:val="endnote text"/>
    <w:aliases w:val="2_G"/>
    <w:basedOn w:val="FootnoteText"/>
    <w:link w:val="EndnoteTextChar"/>
    <w:uiPriority w:val="99"/>
    <w:rsid w:val="000560CF"/>
  </w:style>
  <w:style w:type="paragraph" w:styleId="PlainText">
    <w:name w:val="Plain Text"/>
    <w:basedOn w:val="Normal"/>
    <w:link w:val="PlainTextChar"/>
    <w:uiPriority w:val="99"/>
    <w:semiHidden/>
    <w:rsid w:val="000560CF"/>
    <w:rPr>
      <w:rFonts w:ascii="Courier New" w:hAnsi="Courier New" w:cs="Courier New"/>
    </w:rPr>
  </w:style>
  <w:style w:type="paragraph" w:styleId="Title">
    <w:name w:val="Title"/>
    <w:basedOn w:val="Normal"/>
    <w:link w:val="TitleChar"/>
    <w:uiPriority w:val="99"/>
    <w:qFormat/>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uiPriority w:val="99"/>
    <w:semiHidden/>
    <w:rsid w:val="000560CF"/>
    <w:rPr>
      <w:i/>
      <w:iCs/>
    </w:rPr>
  </w:style>
  <w:style w:type="paragraph" w:customStyle="1" w:styleId="Bullet1G">
    <w:name w:val="_Bullet 1_G"/>
    <w:basedOn w:val="Normal"/>
    <w:uiPriority w:val="99"/>
    <w:qFormat/>
    <w:rsid w:val="000560CF"/>
    <w:pPr>
      <w:numPr>
        <w:numId w:val="1"/>
      </w:numPr>
      <w:spacing w:after="120"/>
      <w:ind w:right="1134"/>
      <w:jc w:val="both"/>
    </w:pPr>
    <w:rPr>
      <w:lang w:eastAsia="en-US"/>
    </w:rPr>
  </w:style>
  <w:style w:type="paragraph" w:customStyle="1" w:styleId="Bullet2G">
    <w:name w:val="_Bullet 2_G"/>
    <w:basedOn w:val="Normal"/>
    <w:uiPriority w:val="99"/>
    <w:qFormat/>
    <w:rsid w:val="000560CF"/>
    <w:pPr>
      <w:numPr>
        <w:numId w:val="2"/>
      </w:numPr>
      <w:spacing w:after="120"/>
      <w:ind w:right="1134"/>
      <w:jc w:val="both"/>
    </w:pPr>
  </w:style>
  <w:style w:type="paragraph" w:styleId="BalloonText">
    <w:name w:val="Balloon Text"/>
    <w:basedOn w:val="Normal"/>
    <w:link w:val="BalloonTextChar"/>
    <w:uiPriority w:val="99"/>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3F83"/>
    <w:rPr>
      <w:rFonts w:ascii="Tahoma" w:hAnsi="Tahoma" w:cs="Tahoma"/>
      <w:sz w:val="16"/>
      <w:szCs w:val="16"/>
      <w:lang w:val="es-ES" w:eastAsia="es-ES"/>
    </w:rPr>
  </w:style>
  <w:style w:type="character" w:customStyle="1" w:styleId="Heading1Char">
    <w:name w:val="Heading 1 Char"/>
    <w:aliases w:val="Table_G Char"/>
    <w:basedOn w:val="DefaultParagraphFont"/>
    <w:link w:val="Heading1"/>
    <w:uiPriority w:val="99"/>
    <w:rsid w:val="008C3C11"/>
    <w:rPr>
      <w:rFonts w:cs="Arial"/>
      <w:bCs/>
      <w:szCs w:val="32"/>
      <w:lang w:val="es-ES" w:eastAsia="es-ES"/>
    </w:rPr>
  </w:style>
  <w:style w:type="character" w:customStyle="1" w:styleId="Heading2Char">
    <w:name w:val="Heading 2 Char"/>
    <w:basedOn w:val="DefaultParagraphFont"/>
    <w:link w:val="Heading2"/>
    <w:uiPriority w:val="99"/>
    <w:rsid w:val="008C3C11"/>
    <w:rPr>
      <w:rFonts w:cs="Arial"/>
      <w:bCs/>
      <w:iCs/>
      <w:szCs w:val="28"/>
      <w:lang w:val="es-ES" w:eastAsia="es-ES"/>
    </w:rPr>
  </w:style>
  <w:style w:type="character" w:customStyle="1" w:styleId="Heading3Char">
    <w:name w:val="Heading 3 Char"/>
    <w:basedOn w:val="DefaultParagraphFont"/>
    <w:link w:val="Heading3"/>
    <w:uiPriority w:val="99"/>
    <w:rsid w:val="008C3C11"/>
    <w:rPr>
      <w:rFonts w:ascii="Arial" w:hAnsi="Arial" w:cs="Arial"/>
      <w:b/>
      <w:bCs/>
      <w:sz w:val="26"/>
      <w:szCs w:val="26"/>
      <w:lang w:val="es-ES" w:eastAsia="es-ES"/>
    </w:rPr>
  </w:style>
  <w:style w:type="character" w:customStyle="1" w:styleId="Heading4Char">
    <w:name w:val="Heading 4 Char"/>
    <w:basedOn w:val="DefaultParagraphFont"/>
    <w:link w:val="Heading4"/>
    <w:uiPriority w:val="99"/>
    <w:rsid w:val="008C3C11"/>
    <w:rPr>
      <w:b/>
      <w:bCs/>
      <w:sz w:val="28"/>
      <w:szCs w:val="28"/>
      <w:lang w:val="es-ES" w:eastAsia="es-ES"/>
    </w:rPr>
  </w:style>
  <w:style w:type="character" w:customStyle="1" w:styleId="Heading5Char">
    <w:name w:val="Heading 5 Char"/>
    <w:basedOn w:val="DefaultParagraphFont"/>
    <w:link w:val="Heading5"/>
    <w:uiPriority w:val="99"/>
    <w:rsid w:val="008C3C11"/>
    <w:rPr>
      <w:b/>
      <w:bCs/>
      <w:i/>
      <w:iCs/>
      <w:sz w:val="26"/>
      <w:szCs w:val="26"/>
      <w:lang w:val="es-ES" w:eastAsia="es-ES"/>
    </w:rPr>
  </w:style>
  <w:style w:type="character" w:customStyle="1" w:styleId="Heading6Char">
    <w:name w:val="Heading 6 Char"/>
    <w:basedOn w:val="DefaultParagraphFont"/>
    <w:link w:val="Heading6"/>
    <w:uiPriority w:val="99"/>
    <w:rsid w:val="008C3C11"/>
    <w:rPr>
      <w:b/>
      <w:bCs/>
      <w:sz w:val="22"/>
      <w:szCs w:val="22"/>
      <w:lang w:val="es-ES" w:eastAsia="es-ES"/>
    </w:rPr>
  </w:style>
  <w:style w:type="character" w:customStyle="1" w:styleId="Heading7Char">
    <w:name w:val="Heading 7 Char"/>
    <w:basedOn w:val="DefaultParagraphFont"/>
    <w:link w:val="Heading7"/>
    <w:uiPriority w:val="99"/>
    <w:rsid w:val="008C3C11"/>
    <w:rPr>
      <w:sz w:val="24"/>
      <w:szCs w:val="24"/>
      <w:lang w:val="es-ES" w:eastAsia="es-ES"/>
    </w:rPr>
  </w:style>
  <w:style w:type="character" w:customStyle="1" w:styleId="Heading8Char">
    <w:name w:val="Heading 8 Char"/>
    <w:basedOn w:val="DefaultParagraphFont"/>
    <w:link w:val="Heading8"/>
    <w:uiPriority w:val="99"/>
    <w:rsid w:val="008C3C11"/>
    <w:rPr>
      <w:i/>
      <w:iCs/>
      <w:sz w:val="24"/>
      <w:szCs w:val="24"/>
      <w:lang w:val="es-ES" w:eastAsia="es-ES"/>
    </w:rPr>
  </w:style>
  <w:style w:type="character" w:customStyle="1" w:styleId="Heading9Char">
    <w:name w:val="Heading 9 Char"/>
    <w:basedOn w:val="DefaultParagraphFont"/>
    <w:link w:val="Heading9"/>
    <w:uiPriority w:val="99"/>
    <w:rsid w:val="008C3C11"/>
    <w:rPr>
      <w:rFonts w:ascii="Arial" w:hAnsi="Arial" w:cs="Arial"/>
      <w:sz w:val="22"/>
      <w:szCs w:val="22"/>
      <w:lang w:val="es-ES" w:eastAsia="es-ES"/>
    </w:rPr>
  </w:style>
  <w:style w:type="character" w:customStyle="1" w:styleId="PlainTextChar">
    <w:name w:val="Plain Text Char"/>
    <w:basedOn w:val="DefaultParagraphFont"/>
    <w:link w:val="PlainText"/>
    <w:uiPriority w:val="99"/>
    <w:semiHidden/>
    <w:rsid w:val="008C3C11"/>
    <w:rPr>
      <w:rFonts w:ascii="Courier New" w:hAnsi="Courier New" w:cs="Courier New"/>
      <w:lang w:val="es-ES" w:eastAsia="es-ES"/>
    </w:rPr>
  </w:style>
  <w:style w:type="character" w:customStyle="1" w:styleId="BodyTextChar">
    <w:name w:val="Body Text Char"/>
    <w:basedOn w:val="DefaultParagraphFont"/>
    <w:link w:val="BodyText"/>
    <w:uiPriority w:val="99"/>
    <w:semiHidden/>
    <w:rsid w:val="008C3C11"/>
    <w:rPr>
      <w:lang w:val="es-ES" w:eastAsia="es-ES"/>
    </w:rPr>
  </w:style>
  <w:style w:type="character" w:customStyle="1" w:styleId="BodyTextIndentChar">
    <w:name w:val="Body Text Indent Char"/>
    <w:basedOn w:val="DefaultParagraphFont"/>
    <w:link w:val="BodyTextIndent"/>
    <w:uiPriority w:val="99"/>
    <w:semiHidden/>
    <w:rsid w:val="008C3C11"/>
    <w:rPr>
      <w:lang w:val="es-ES" w:eastAsia="es-ES"/>
    </w:rPr>
  </w:style>
  <w:style w:type="character" w:customStyle="1" w:styleId="FootnoteTextChar">
    <w:name w:val="Footnote Text Char"/>
    <w:aliases w:val="5_G Char"/>
    <w:basedOn w:val="DefaultParagraphFont"/>
    <w:link w:val="FootnoteText"/>
    <w:uiPriority w:val="99"/>
    <w:rsid w:val="008C3C11"/>
    <w:rPr>
      <w:sz w:val="18"/>
      <w:lang w:val="es-ES" w:eastAsia="es-ES"/>
    </w:rPr>
  </w:style>
  <w:style w:type="character" w:customStyle="1" w:styleId="EndnoteTextChar">
    <w:name w:val="Endnote Text Char"/>
    <w:aliases w:val="2_G Char"/>
    <w:basedOn w:val="DefaultParagraphFont"/>
    <w:link w:val="EndnoteText"/>
    <w:uiPriority w:val="99"/>
    <w:rsid w:val="008C3C11"/>
    <w:rPr>
      <w:sz w:val="18"/>
      <w:lang w:val="es-ES" w:eastAsia="es-ES"/>
    </w:rPr>
  </w:style>
  <w:style w:type="character" w:styleId="CommentReference">
    <w:name w:val="annotation reference"/>
    <w:basedOn w:val="DefaultParagraphFont"/>
    <w:uiPriority w:val="99"/>
    <w:semiHidden/>
    <w:rsid w:val="008C3C11"/>
    <w:rPr>
      <w:rFonts w:cs="Times New Roman"/>
      <w:sz w:val="6"/>
    </w:rPr>
  </w:style>
  <w:style w:type="paragraph" w:styleId="CommentText">
    <w:name w:val="annotation text"/>
    <w:basedOn w:val="Normal"/>
    <w:link w:val="CommentTextChar"/>
    <w:uiPriority w:val="99"/>
    <w:semiHidden/>
    <w:rsid w:val="008C3C11"/>
    <w:pPr>
      <w:suppressAutoHyphens/>
    </w:pPr>
    <w:rPr>
      <w:lang w:val="en-GB" w:eastAsia="en-US"/>
    </w:rPr>
  </w:style>
  <w:style w:type="character" w:customStyle="1" w:styleId="CommentTextChar">
    <w:name w:val="Comment Text Char"/>
    <w:basedOn w:val="DefaultParagraphFont"/>
    <w:link w:val="CommentText"/>
    <w:uiPriority w:val="99"/>
    <w:semiHidden/>
    <w:rsid w:val="008C3C11"/>
    <w:rPr>
      <w:lang w:val="en-GB" w:eastAsia="en-US"/>
    </w:rPr>
  </w:style>
  <w:style w:type="character" w:customStyle="1" w:styleId="BodyText2Char">
    <w:name w:val="Body Text 2 Char"/>
    <w:basedOn w:val="DefaultParagraphFont"/>
    <w:link w:val="BodyText2"/>
    <w:uiPriority w:val="99"/>
    <w:semiHidden/>
    <w:rsid w:val="008C3C11"/>
    <w:rPr>
      <w:lang w:val="es-ES" w:eastAsia="es-ES"/>
    </w:rPr>
  </w:style>
  <w:style w:type="character" w:customStyle="1" w:styleId="BodyText3Char">
    <w:name w:val="Body Text 3 Char"/>
    <w:basedOn w:val="DefaultParagraphFont"/>
    <w:link w:val="BodyText3"/>
    <w:uiPriority w:val="99"/>
    <w:semiHidden/>
    <w:rsid w:val="008C3C11"/>
    <w:rPr>
      <w:sz w:val="16"/>
      <w:szCs w:val="16"/>
      <w:lang w:val="es-ES" w:eastAsia="es-ES"/>
    </w:rPr>
  </w:style>
  <w:style w:type="character" w:customStyle="1" w:styleId="BodyTextFirstIndentChar">
    <w:name w:val="Body Text First Indent Char"/>
    <w:basedOn w:val="BodyTextChar"/>
    <w:link w:val="BodyTextFirstIndent"/>
    <w:uiPriority w:val="99"/>
    <w:semiHidden/>
    <w:rsid w:val="008C3C11"/>
    <w:rPr>
      <w:lang w:val="es-ES" w:eastAsia="es-ES"/>
    </w:rPr>
  </w:style>
  <w:style w:type="character" w:customStyle="1" w:styleId="BodyTextFirstIndent2Char">
    <w:name w:val="Body Text First Indent 2 Char"/>
    <w:basedOn w:val="BodyTextIndentChar"/>
    <w:link w:val="BodyTextFirstIndent2"/>
    <w:uiPriority w:val="99"/>
    <w:semiHidden/>
    <w:rsid w:val="008C3C11"/>
    <w:rPr>
      <w:lang w:val="es-ES" w:eastAsia="es-ES"/>
    </w:rPr>
  </w:style>
  <w:style w:type="character" w:customStyle="1" w:styleId="BodyTextIndent2Char">
    <w:name w:val="Body Text Indent 2 Char"/>
    <w:basedOn w:val="DefaultParagraphFont"/>
    <w:link w:val="BodyTextIndent2"/>
    <w:uiPriority w:val="99"/>
    <w:semiHidden/>
    <w:rsid w:val="008C3C11"/>
    <w:rPr>
      <w:lang w:val="es-ES" w:eastAsia="es-ES"/>
    </w:rPr>
  </w:style>
  <w:style w:type="character" w:customStyle="1" w:styleId="BodyTextIndent3Char">
    <w:name w:val="Body Text Indent 3 Char"/>
    <w:basedOn w:val="DefaultParagraphFont"/>
    <w:link w:val="BodyTextIndent3"/>
    <w:uiPriority w:val="99"/>
    <w:semiHidden/>
    <w:rsid w:val="008C3C11"/>
    <w:rPr>
      <w:sz w:val="16"/>
      <w:szCs w:val="16"/>
      <w:lang w:val="es-ES" w:eastAsia="es-ES"/>
    </w:rPr>
  </w:style>
  <w:style w:type="character" w:customStyle="1" w:styleId="ClosingChar">
    <w:name w:val="Closing Char"/>
    <w:basedOn w:val="DefaultParagraphFont"/>
    <w:link w:val="Closing"/>
    <w:uiPriority w:val="99"/>
    <w:semiHidden/>
    <w:rsid w:val="008C3C11"/>
    <w:rPr>
      <w:lang w:val="es-ES" w:eastAsia="es-ES"/>
    </w:rPr>
  </w:style>
  <w:style w:type="character" w:customStyle="1" w:styleId="DateChar">
    <w:name w:val="Date Char"/>
    <w:basedOn w:val="DefaultParagraphFont"/>
    <w:link w:val="Date"/>
    <w:uiPriority w:val="99"/>
    <w:semiHidden/>
    <w:rsid w:val="008C3C11"/>
    <w:rPr>
      <w:lang w:val="es-ES" w:eastAsia="es-ES"/>
    </w:rPr>
  </w:style>
  <w:style w:type="character" w:customStyle="1" w:styleId="E-mailSignatureChar">
    <w:name w:val="E-mail Signature Char"/>
    <w:basedOn w:val="DefaultParagraphFont"/>
    <w:link w:val="E-mailSignature"/>
    <w:uiPriority w:val="99"/>
    <w:semiHidden/>
    <w:rsid w:val="008C3C11"/>
    <w:rPr>
      <w:lang w:val="es-ES" w:eastAsia="es-ES"/>
    </w:rPr>
  </w:style>
  <w:style w:type="character" w:customStyle="1" w:styleId="HTMLAddressChar">
    <w:name w:val="HTML Address Char"/>
    <w:basedOn w:val="DefaultParagraphFont"/>
    <w:link w:val="HTMLAddress"/>
    <w:uiPriority w:val="99"/>
    <w:semiHidden/>
    <w:rsid w:val="008C3C11"/>
    <w:rPr>
      <w:i/>
      <w:iCs/>
      <w:lang w:val="es-ES" w:eastAsia="es-ES"/>
    </w:rPr>
  </w:style>
  <w:style w:type="character" w:customStyle="1" w:styleId="HTMLPreformattedChar">
    <w:name w:val="HTML Preformatted Char"/>
    <w:basedOn w:val="DefaultParagraphFont"/>
    <w:link w:val="HTMLPreformatted"/>
    <w:uiPriority w:val="99"/>
    <w:semiHidden/>
    <w:rsid w:val="008C3C11"/>
    <w:rPr>
      <w:rFonts w:ascii="Courier New" w:hAnsi="Courier New" w:cs="Courier New"/>
      <w:lang w:val="es-ES" w:eastAsia="es-ES"/>
    </w:rPr>
  </w:style>
  <w:style w:type="character" w:customStyle="1" w:styleId="MessageHeaderChar">
    <w:name w:val="Message Header Char"/>
    <w:basedOn w:val="DefaultParagraphFont"/>
    <w:link w:val="MessageHeader"/>
    <w:uiPriority w:val="99"/>
    <w:semiHidden/>
    <w:rsid w:val="008C3C11"/>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uiPriority w:val="99"/>
    <w:semiHidden/>
    <w:rsid w:val="008C3C11"/>
    <w:rPr>
      <w:lang w:val="es-ES" w:eastAsia="es-ES"/>
    </w:rPr>
  </w:style>
  <w:style w:type="character" w:customStyle="1" w:styleId="SalutationChar">
    <w:name w:val="Salutation Char"/>
    <w:basedOn w:val="DefaultParagraphFont"/>
    <w:link w:val="Salutation"/>
    <w:uiPriority w:val="99"/>
    <w:semiHidden/>
    <w:rsid w:val="008C3C11"/>
    <w:rPr>
      <w:lang w:val="es-ES" w:eastAsia="es-ES"/>
    </w:rPr>
  </w:style>
  <w:style w:type="character" w:customStyle="1" w:styleId="SignatureChar">
    <w:name w:val="Signature Char"/>
    <w:basedOn w:val="DefaultParagraphFont"/>
    <w:link w:val="Signature"/>
    <w:uiPriority w:val="99"/>
    <w:semiHidden/>
    <w:rsid w:val="008C3C11"/>
    <w:rPr>
      <w:lang w:val="es-ES" w:eastAsia="es-ES"/>
    </w:rPr>
  </w:style>
  <w:style w:type="character" w:customStyle="1" w:styleId="SubtitleChar">
    <w:name w:val="Subtitle Char"/>
    <w:basedOn w:val="DefaultParagraphFont"/>
    <w:link w:val="Subtitle"/>
    <w:uiPriority w:val="99"/>
    <w:rsid w:val="008C3C11"/>
    <w:rPr>
      <w:rFonts w:ascii="Arial" w:hAnsi="Arial" w:cs="Arial"/>
      <w:sz w:val="24"/>
      <w:szCs w:val="24"/>
      <w:lang w:val="es-ES" w:eastAsia="es-ES"/>
    </w:rPr>
  </w:style>
  <w:style w:type="character" w:customStyle="1" w:styleId="TitleChar">
    <w:name w:val="Title Char"/>
    <w:basedOn w:val="DefaultParagraphFont"/>
    <w:link w:val="Title"/>
    <w:uiPriority w:val="99"/>
    <w:rsid w:val="008C3C11"/>
    <w:rPr>
      <w:rFonts w:ascii="Arial" w:hAnsi="Arial" w:cs="Arial"/>
      <w:b/>
      <w:bCs/>
      <w:kern w:val="28"/>
      <w:sz w:val="32"/>
      <w:szCs w:val="32"/>
      <w:lang w:val="es-ES" w:eastAsia="es-ES"/>
    </w:rPr>
  </w:style>
  <w:style w:type="character" w:customStyle="1" w:styleId="FooterChar">
    <w:name w:val="Footer Char"/>
    <w:aliases w:val="3_G Char"/>
    <w:basedOn w:val="DefaultParagraphFont"/>
    <w:link w:val="Footer"/>
    <w:uiPriority w:val="99"/>
    <w:rsid w:val="008C3C11"/>
    <w:rPr>
      <w:sz w:val="16"/>
      <w:lang w:val="es-ES" w:eastAsia="es-ES"/>
    </w:rPr>
  </w:style>
  <w:style w:type="character" w:customStyle="1" w:styleId="HeaderChar">
    <w:name w:val="Header Char"/>
    <w:aliases w:val="6_G Char"/>
    <w:basedOn w:val="DefaultParagraphFont"/>
    <w:link w:val="Header"/>
    <w:uiPriority w:val="99"/>
    <w:rsid w:val="008C3C11"/>
    <w:rPr>
      <w:b/>
      <w:sz w:val="18"/>
      <w:lang w:val="es-ES" w:eastAsia="es-ES"/>
    </w:rPr>
  </w:style>
  <w:style w:type="character" w:customStyle="1" w:styleId="HChGChar">
    <w:name w:val="_ H _Ch_G Char"/>
    <w:link w:val="HChG"/>
    <w:uiPriority w:val="99"/>
    <w:locked/>
    <w:rsid w:val="008C3C11"/>
    <w:rPr>
      <w:b/>
      <w:sz w:val="28"/>
      <w:lang w:val="es-ES" w:eastAsia="es-ES"/>
    </w:rPr>
  </w:style>
  <w:style w:type="character" w:customStyle="1" w:styleId="H1GChar">
    <w:name w:val="_ H_1_G Char"/>
    <w:link w:val="H1G"/>
    <w:uiPriority w:val="99"/>
    <w:locked/>
    <w:rsid w:val="008C3C11"/>
    <w:rPr>
      <w:b/>
      <w:sz w:val="24"/>
      <w:lang w:val="es-ES" w:eastAsia="es-ES"/>
    </w:rPr>
  </w:style>
  <w:style w:type="character" w:customStyle="1" w:styleId="SingleTxtGZchnZchn">
    <w:name w:val="_ Single Txt_G Zchn Zchn"/>
    <w:link w:val="SingleTxtG"/>
    <w:uiPriority w:val="99"/>
    <w:locked/>
    <w:rsid w:val="008C3C11"/>
    <w:rPr>
      <w:lang w:val="es-ES" w:eastAsia="es-ES"/>
    </w:rPr>
  </w:style>
  <w:style w:type="character" w:customStyle="1" w:styleId="H23GChar">
    <w:name w:val="_ H_2/3_G Char"/>
    <w:link w:val="H23G"/>
    <w:uiPriority w:val="99"/>
    <w:locked/>
    <w:rsid w:val="008C3C11"/>
    <w:rPr>
      <w:b/>
      <w:lang w:val="es-ES" w:eastAsia="es-ES"/>
    </w:rPr>
  </w:style>
  <w:style w:type="character" w:customStyle="1" w:styleId="SingleTxtGCar">
    <w:name w:val="_ Single Txt_G Car"/>
    <w:uiPriority w:val="99"/>
    <w:rsid w:val="008C3C11"/>
    <w:rPr>
      <w:lang w:val="en-GB" w:eastAsia="en-US"/>
    </w:rPr>
  </w:style>
  <w:style w:type="paragraph" w:styleId="ListParagraph">
    <w:name w:val="List Paragraph"/>
    <w:basedOn w:val="Normal"/>
    <w:uiPriority w:val="99"/>
    <w:qFormat/>
    <w:rsid w:val="008C3C11"/>
    <w:pPr>
      <w:suppressAutoHyphens/>
      <w:ind w:left="720"/>
      <w:contextualSpacing/>
    </w:pPr>
    <w:rPr>
      <w:lang w:val="en-GB" w:eastAsia="en-US"/>
    </w:rPr>
  </w:style>
  <w:style w:type="paragraph" w:styleId="CommentSubject">
    <w:name w:val="annotation subject"/>
    <w:basedOn w:val="CommentText"/>
    <w:next w:val="CommentText"/>
    <w:link w:val="CommentSubjectChar"/>
    <w:uiPriority w:val="99"/>
    <w:rsid w:val="008C3C11"/>
    <w:pPr>
      <w:spacing w:line="240" w:lineRule="auto"/>
    </w:pPr>
    <w:rPr>
      <w:b/>
      <w:bCs/>
    </w:rPr>
  </w:style>
  <w:style w:type="character" w:customStyle="1" w:styleId="CommentSubjectChar">
    <w:name w:val="Comment Subject Char"/>
    <w:basedOn w:val="CommentTextChar"/>
    <w:link w:val="CommentSubject"/>
    <w:uiPriority w:val="99"/>
    <w:rsid w:val="008C3C11"/>
    <w:rPr>
      <w:b/>
      <w:bCs/>
      <w:lang w:val="en-GB" w:eastAsia="en-US"/>
    </w:rPr>
  </w:style>
  <w:style w:type="paragraph" w:styleId="Revision">
    <w:name w:val="Revision"/>
    <w:hidden/>
    <w:uiPriority w:val="99"/>
    <w:semiHidden/>
    <w:rsid w:val="008C3C11"/>
    <w:rPr>
      <w:lang w:val="en-GB" w:eastAsia="en-US"/>
    </w:rPr>
  </w:style>
  <w:style w:type="character" w:customStyle="1" w:styleId="SingleTxtGChar">
    <w:name w:val="_ Single Txt_G Char"/>
    <w:uiPriority w:val="99"/>
    <w:rsid w:val="008C3C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ax="3200" units="cm"/>
          <inkml:channel name="Y" type="integer" max="1800" units="cm"/>
          <inkml:channel name="T" type="integer" max="2.14748E9" units="dev"/>
        </inkml:traceFormat>
        <inkml:channelProperties>
          <inkml:channelProperty channel="X" name="resolution" value="108.84354" units="1/cm"/>
          <inkml:channelProperty channel="Y" name="resolution" value="109.09091" units="1/cm"/>
          <inkml:channelProperty channel="T" name="resolution" value="1" units="1/dev"/>
        </inkml:channelProperties>
      </inkml:inkSource>
      <inkml:timestamp xml:id="ts0" timeString="2016-08-22T09:45:27.56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6214</Words>
  <Characters>35423</Characters>
  <Application>Microsoft Office Word</Application>
  <DocSecurity>0</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ST/SG/AC.10/44/Add.2</vt:lpstr>
      <vt:lpstr>ST/SG/AC.10/44/Add.2</vt:lpstr>
    </vt:vector>
  </TitlesOfParts>
  <Company>ECE-ISU</Company>
  <LinksUpToDate>false</LinksUpToDate>
  <CharactersWithSpaces>41554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ST/SG/AC.10/44/Add.2</dc:title>
  <dc:creator>Javier RODRIGUEZ PEREZ</dc:creator>
  <cp:lastModifiedBy>Laurence Berthet</cp:lastModifiedBy>
  <cp:revision>3</cp:revision>
  <cp:lastPrinted>2017-06-30T07:15:00Z</cp:lastPrinted>
  <dcterms:created xsi:type="dcterms:W3CDTF">2017-06-30T07:15:00Z</dcterms:created>
  <dcterms:modified xsi:type="dcterms:W3CDTF">2017-06-30T07:15:00Z</dcterms:modified>
</cp:coreProperties>
</file>