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60A5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60A5E" w:rsidP="00F60A5E">
            <w:pPr>
              <w:jc w:val="right"/>
            </w:pPr>
            <w:r w:rsidRPr="00F60A5E">
              <w:rPr>
                <w:sz w:val="40"/>
              </w:rPr>
              <w:t>ECE</w:t>
            </w:r>
            <w:r>
              <w:t>/ADN/40</w:t>
            </w:r>
          </w:p>
        </w:tc>
      </w:tr>
      <w:tr w:rsidR="002D5AAC" w:rsidRPr="00F60A5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7E1CBE" wp14:editId="22216CF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60A5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60A5E" w:rsidRDefault="00F60A5E" w:rsidP="00F60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2017</w:t>
            </w:r>
          </w:p>
          <w:p w:rsidR="00F60A5E" w:rsidRDefault="00F60A5E" w:rsidP="00F60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60A5E" w:rsidRPr="008D53B6" w:rsidRDefault="00F60A5E" w:rsidP="00F60A5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73CA" w:rsidRPr="00A573CA" w:rsidRDefault="00A573CA" w:rsidP="001064E6">
      <w:pPr>
        <w:spacing w:before="120"/>
        <w:rPr>
          <w:b/>
          <w:bCs/>
        </w:rPr>
      </w:pPr>
      <w:r w:rsidRPr="00A573CA">
        <w:rPr>
          <w:b/>
          <w:bCs/>
        </w:rPr>
        <w:t xml:space="preserve">Административный комитет Европейского соглашения </w:t>
      </w:r>
      <w:r w:rsidRPr="00A573CA">
        <w:rPr>
          <w:b/>
          <w:bCs/>
        </w:rPr>
        <w:br/>
        <w:t xml:space="preserve">о международной перевозке опасных грузов </w:t>
      </w:r>
      <w:r w:rsidRPr="00A573CA">
        <w:rPr>
          <w:b/>
          <w:bCs/>
        </w:rPr>
        <w:br/>
        <w:t>по внутренним водным путям (ВОПОГ)</w:t>
      </w:r>
    </w:p>
    <w:p w:rsidR="00A573CA" w:rsidRPr="00A573CA" w:rsidRDefault="00A573CA" w:rsidP="001064E6">
      <w:pPr>
        <w:spacing w:before="120"/>
        <w:rPr>
          <w:b/>
          <w:bCs/>
        </w:rPr>
      </w:pPr>
      <w:r w:rsidRPr="00A573CA">
        <w:rPr>
          <w:b/>
          <w:bCs/>
        </w:rPr>
        <w:t>Восемнадцатая сессия</w:t>
      </w:r>
    </w:p>
    <w:p w:rsidR="00A573CA" w:rsidRPr="00A573CA" w:rsidRDefault="00A573CA" w:rsidP="00A573CA">
      <w:r w:rsidRPr="00A573CA">
        <w:t>Женева, 27 января 2017 года</w:t>
      </w:r>
    </w:p>
    <w:p w:rsidR="00E12C5F" w:rsidRPr="00A573CA" w:rsidRDefault="00A573CA" w:rsidP="00A573CA">
      <w:pPr>
        <w:pStyle w:val="HChGR"/>
      </w:pPr>
      <w:r w:rsidRPr="00A573CA">
        <w:tab/>
      </w:r>
      <w:r w:rsidRPr="00A573CA">
        <w:tab/>
        <w:t xml:space="preserve">Доклад Административного комитета Европейского соглашения о международной перевозке опасных </w:t>
      </w:r>
      <w:r w:rsidRPr="00A573CA">
        <w:br/>
        <w:t xml:space="preserve">грузов по внутренним водным путям о работе </w:t>
      </w:r>
      <w:r w:rsidRPr="00A573CA">
        <w:br/>
        <w:t>его восемнадцатой сессии</w:t>
      </w:r>
      <w:r w:rsidRPr="002A7309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A573CA" w:rsidRDefault="00A573CA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A573CA" w:rsidRDefault="00A573CA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US"/>
        </w:rPr>
        <w:t>I</w:t>
      </w:r>
      <w:r w:rsidRPr="00A573CA">
        <w:t>.</w:t>
      </w:r>
      <w:r w:rsidRPr="00A573CA">
        <w:tab/>
        <w:t>Участники</w:t>
      </w:r>
      <w:r w:rsidRPr="00A573CA">
        <w:tab/>
      </w:r>
      <w:r w:rsidRPr="00A573CA">
        <w:tab/>
        <w:t>1</w:t>
      </w:r>
      <w:r w:rsidR="002A7309">
        <w:t>–</w:t>
      </w:r>
      <w:r w:rsidRPr="00A573CA">
        <w:t>3</w:t>
      </w:r>
      <w:r w:rsidRPr="00A573CA">
        <w:tab/>
        <w:t>2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US"/>
        </w:rPr>
        <w:t>II</w:t>
      </w:r>
      <w:r w:rsidRPr="00A573CA">
        <w:t>.</w:t>
      </w:r>
      <w:r w:rsidRPr="00A573CA">
        <w:tab/>
      </w:r>
      <w:r w:rsidRPr="00A573CA">
        <w:rPr>
          <w:bCs/>
        </w:rPr>
        <w:t>Утверждение повестки дня (пункт 1 повестки дня)</w:t>
      </w:r>
      <w:r w:rsidRPr="00A573CA">
        <w:tab/>
      </w:r>
      <w:r w:rsidRPr="00A573CA">
        <w:tab/>
        <w:t>4</w:t>
      </w:r>
      <w:r w:rsidRPr="00A573CA">
        <w:tab/>
        <w:t>2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US"/>
        </w:rPr>
        <w:t>III</w:t>
      </w:r>
      <w:r w:rsidRPr="00A573CA">
        <w:t>.</w:t>
      </w:r>
      <w:r w:rsidRPr="00A573CA">
        <w:tab/>
        <w:t>Выборы должностных лиц на 2017 год (</w:t>
      </w:r>
      <w:r w:rsidRPr="00A573CA">
        <w:rPr>
          <w:bCs/>
        </w:rPr>
        <w:t>пункт 2 повестки дня</w:t>
      </w:r>
      <w:r w:rsidRPr="00A573CA">
        <w:t>)</w:t>
      </w:r>
      <w:r w:rsidRPr="00A573CA">
        <w:tab/>
      </w:r>
      <w:r w:rsidRPr="00A573CA">
        <w:tab/>
        <w:t>5</w:t>
      </w:r>
      <w:r w:rsidRPr="00A573CA">
        <w:tab/>
        <w:t>2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US"/>
        </w:rPr>
        <w:t>IV</w:t>
      </w:r>
      <w:r w:rsidRPr="00A573CA">
        <w:t>.</w:t>
      </w:r>
      <w:r w:rsidRPr="00A573CA">
        <w:tab/>
      </w:r>
      <w:r w:rsidRPr="00A573CA">
        <w:rPr>
          <w:bCs/>
        </w:rPr>
        <w:t xml:space="preserve">Состояние Европейского соглашения о международной перевозке </w:t>
      </w:r>
      <w:r w:rsidRPr="00A573CA">
        <w:rPr>
          <w:bCs/>
        </w:rPr>
        <w:br/>
      </w:r>
      <w:r w:rsidRPr="00A573CA">
        <w:rPr>
          <w:bCs/>
        </w:rPr>
        <w:tab/>
      </w:r>
      <w:r w:rsidRPr="00A573CA">
        <w:rPr>
          <w:bCs/>
        </w:rPr>
        <w:tab/>
        <w:t xml:space="preserve">опасных грузов по внутренним водным путям (ВОПОГ) </w:t>
      </w:r>
      <w:r w:rsidRPr="00A573CA">
        <w:rPr>
          <w:bCs/>
        </w:rPr>
        <w:br/>
      </w:r>
      <w:r w:rsidRPr="00A573CA">
        <w:rPr>
          <w:bCs/>
        </w:rPr>
        <w:tab/>
      </w:r>
      <w:r w:rsidRPr="00A573CA">
        <w:rPr>
          <w:bCs/>
        </w:rPr>
        <w:tab/>
        <w:t>(пункт 3 повестки дня)</w:t>
      </w:r>
      <w:r w:rsidRPr="00A573CA">
        <w:rPr>
          <w:bCs/>
        </w:rPr>
        <w:tab/>
      </w:r>
      <w:r w:rsidRPr="00A573CA">
        <w:tab/>
        <w:t>6</w:t>
      </w:r>
      <w:r w:rsidR="002A7309">
        <w:t>–</w:t>
      </w:r>
      <w:r w:rsidRPr="00A573CA">
        <w:t>7</w:t>
      </w:r>
      <w:r w:rsidRPr="00A573CA">
        <w:tab/>
        <w:t>2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US"/>
        </w:rPr>
        <w:t>V</w:t>
      </w:r>
      <w:r w:rsidRPr="00A573CA">
        <w:t>.</w:t>
      </w:r>
      <w:r w:rsidRPr="00A573CA">
        <w:tab/>
      </w:r>
      <w:r w:rsidRPr="00A573CA">
        <w:rPr>
          <w:bCs/>
        </w:rPr>
        <w:t xml:space="preserve">Вопросы, относящиеся к осуществлению ВОПОГ </w:t>
      </w:r>
      <w:r w:rsidRPr="00A573CA">
        <w:rPr>
          <w:bCs/>
        </w:rPr>
        <w:br/>
      </w:r>
      <w:r w:rsidRPr="00A573CA">
        <w:rPr>
          <w:bCs/>
        </w:rPr>
        <w:tab/>
      </w:r>
      <w:r w:rsidRPr="00A573CA">
        <w:rPr>
          <w:bCs/>
        </w:rPr>
        <w:tab/>
        <w:t>(пункт 4 повестки дня)</w:t>
      </w:r>
      <w:r w:rsidRPr="00A573CA">
        <w:tab/>
      </w:r>
      <w:r w:rsidRPr="00A573CA">
        <w:tab/>
        <w:t>8</w:t>
      </w:r>
      <w:r w:rsidR="002A7309">
        <w:t>–</w:t>
      </w:r>
      <w:r w:rsidRPr="00A573CA">
        <w:t>12</w:t>
      </w:r>
      <w:r w:rsidRPr="00A573CA">
        <w:tab/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tab/>
      </w:r>
      <w:r w:rsidRPr="00A573CA">
        <w:rPr>
          <w:lang w:val="en-GB"/>
        </w:rPr>
        <w:t>A</w:t>
      </w:r>
      <w:r w:rsidRPr="00A573CA">
        <w:t>.</w:t>
      </w:r>
      <w:r w:rsidRPr="00A573CA">
        <w:tab/>
      </w:r>
      <w:r w:rsidRPr="00A573CA">
        <w:rPr>
          <w:bCs/>
        </w:rPr>
        <w:t>Классификационные общества</w:t>
      </w:r>
      <w:r w:rsidRPr="00A573CA">
        <w:tab/>
      </w:r>
      <w:r w:rsidRPr="00A573CA">
        <w:tab/>
        <w:t>8</w:t>
      </w:r>
      <w:r w:rsidR="002A7309">
        <w:t>–</w:t>
      </w:r>
      <w:r w:rsidRPr="00A573CA">
        <w:t>9</w:t>
      </w:r>
      <w:r w:rsidRPr="00A573CA">
        <w:tab/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tab/>
      </w:r>
      <w:r w:rsidRPr="00A573CA">
        <w:rPr>
          <w:lang w:val="en-US"/>
        </w:rPr>
        <w:t>B</w:t>
      </w:r>
      <w:r w:rsidRPr="00A573CA">
        <w:t>.</w:t>
      </w:r>
      <w:r w:rsidRPr="00A573CA">
        <w:tab/>
      </w:r>
      <w:r w:rsidRPr="00A573CA">
        <w:rPr>
          <w:bCs/>
        </w:rPr>
        <w:t>Специальные разрешения, отступления и эквивалентные</w:t>
      </w:r>
      <w:r w:rsidRPr="00A573CA">
        <w:rPr>
          <w:bCs/>
        </w:rPr>
        <w:br/>
      </w:r>
      <w:r w:rsidRPr="00A573CA">
        <w:rPr>
          <w:bCs/>
        </w:rPr>
        <w:tab/>
      </w:r>
      <w:r w:rsidRPr="00A573CA">
        <w:rPr>
          <w:bCs/>
        </w:rPr>
        <w:tab/>
      </w:r>
      <w:r w:rsidRPr="00A573CA">
        <w:rPr>
          <w:bCs/>
        </w:rPr>
        <w:tab/>
        <w:t>аналоги</w:t>
      </w:r>
      <w:r w:rsidRPr="00A573CA">
        <w:tab/>
      </w:r>
      <w:r w:rsidRPr="00A573CA">
        <w:tab/>
        <w:t>10</w:t>
      </w:r>
      <w:r w:rsidRPr="00A573CA">
        <w:tab/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tab/>
      </w:r>
      <w:r w:rsidRPr="00A573CA">
        <w:rPr>
          <w:lang w:val="en-GB"/>
        </w:rPr>
        <w:t>C</w:t>
      </w:r>
      <w:r w:rsidRPr="00A573CA">
        <w:t>.</w:t>
      </w:r>
      <w:r w:rsidRPr="00A573CA">
        <w:tab/>
      </w:r>
      <w:r w:rsidRPr="00A573CA">
        <w:rPr>
          <w:bCs/>
        </w:rPr>
        <w:t>Различные уведомления</w:t>
      </w:r>
      <w:r w:rsidRPr="00A573CA">
        <w:tab/>
      </w:r>
      <w:r w:rsidRPr="00A573CA">
        <w:tab/>
        <w:t>11</w:t>
      </w:r>
      <w:r w:rsidRPr="00A573CA">
        <w:tab/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tab/>
      </w:r>
      <w:r w:rsidRPr="00A573CA">
        <w:rPr>
          <w:lang w:val="en-GB"/>
        </w:rPr>
        <w:t>D</w:t>
      </w:r>
      <w:r w:rsidRPr="00A573CA">
        <w:t>.</w:t>
      </w:r>
      <w:r w:rsidRPr="00A573CA">
        <w:tab/>
        <w:t>Другие вопросы</w:t>
      </w:r>
      <w:r w:rsidRPr="00A573CA">
        <w:tab/>
      </w:r>
      <w:r w:rsidRPr="00A573CA">
        <w:tab/>
        <w:t>12</w:t>
      </w:r>
      <w:r w:rsidRPr="00A573CA">
        <w:tab/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GB"/>
        </w:rPr>
        <w:t>VI</w:t>
      </w:r>
      <w:r w:rsidRPr="00A573CA">
        <w:t>.</w:t>
      </w:r>
      <w:r w:rsidRPr="00A573CA">
        <w:tab/>
      </w:r>
      <w:r w:rsidRPr="00A573CA">
        <w:rPr>
          <w:bCs/>
        </w:rPr>
        <w:t>Работа Комитета по вопросам безопасности (пункт 5 повестки дня)</w:t>
      </w:r>
      <w:r w:rsidRPr="00A573CA">
        <w:tab/>
      </w:r>
      <w:r w:rsidRPr="00A573CA">
        <w:tab/>
        <w:t>13</w:t>
      </w:r>
      <w:r w:rsidR="002A7309">
        <w:t>–</w:t>
      </w:r>
      <w:r w:rsidRPr="00A573CA">
        <w:t>15</w:t>
      </w:r>
      <w:r w:rsidRPr="00A573CA">
        <w:tab/>
      </w:r>
      <w:r w:rsidR="00D925C8">
        <w:t>3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GB"/>
        </w:rPr>
        <w:t>VII</w:t>
      </w:r>
      <w:r w:rsidRPr="00A573CA">
        <w:t>.</w:t>
      </w:r>
      <w:r w:rsidRPr="00A573CA">
        <w:tab/>
      </w:r>
      <w:r w:rsidRPr="00A573CA">
        <w:rPr>
          <w:bCs/>
        </w:rPr>
        <w:t>Программа работы и расписание совещаний (пункт 6 повестки дня)</w:t>
      </w:r>
      <w:r w:rsidRPr="00A573CA">
        <w:tab/>
      </w:r>
      <w:r w:rsidRPr="00A573CA">
        <w:tab/>
        <w:t>16</w:t>
      </w:r>
      <w:r w:rsidRPr="00A573CA">
        <w:tab/>
        <w:t>4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GB"/>
        </w:rPr>
        <w:t>VIII</w:t>
      </w:r>
      <w:r w:rsidRPr="00A573CA">
        <w:t>.</w:t>
      </w:r>
      <w:r w:rsidRPr="00A573CA">
        <w:tab/>
      </w:r>
      <w:r w:rsidRPr="00A573CA">
        <w:rPr>
          <w:bCs/>
        </w:rPr>
        <w:t>Прочие вопросы (пункт 7 повестки дня)</w:t>
      </w:r>
      <w:r w:rsidRPr="00A573CA">
        <w:tab/>
      </w:r>
      <w:r w:rsidRPr="00A573CA">
        <w:tab/>
        <w:t>17</w:t>
      </w:r>
      <w:r w:rsidRPr="00A573CA">
        <w:tab/>
        <w:t>4</w:t>
      </w:r>
    </w:p>
    <w:p w:rsidR="00A573CA" w:rsidRPr="00A573CA" w:rsidRDefault="00A573CA" w:rsidP="00A573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73CA">
        <w:tab/>
      </w:r>
      <w:r w:rsidRPr="00A573CA">
        <w:rPr>
          <w:lang w:val="en-GB"/>
        </w:rPr>
        <w:t>IX</w:t>
      </w:r>
      <w:r w:rsidRPr="00A573CA">
        <w:t>.</w:t>
      </w:r>
      <w:r w:rsidRPr="00A573CA">
        <w:tab/>
      </w:r>
      <w:r w:rsidRPr="00A573CA">
        <w:rPr>
          <w:bCs/>
        </w:rPr>
        <w:t>Утверждение доклада (пункт 8 повестки дня)</w:t>
      </w:r>
      <w:r w:rsidRPr="00A573CA">
        <w:tab/>
      </w:r>
      <w:r w:rsidRPr="00A573CA">
        <w:tab/>
        <w:t>18</w:t>
      </w:r>
      <w:r w:rsidRPr="00A573CA">
        <w:tab/>
      </w:r>
      <w:r w:rsidR="000523DC">
        <w:t>4</w:t>
      </w:r>
    </w:p>
    <w:p w:rsidR="002A7309" w:rsidRPr="002A7309" w:rsidRDefault="002A7309" w:rsidP="002A7309">
      <w:pPr>
        <w:pStyle w:val="HChGR"/>
      </w:pPr>
      <w:r>
        <w:br w:type="page"/>
      </w:r>
      <w:r w:rsidRPr="002A7309">
        <w:lastRenderedPageBreak/>
        <w:tab/>
      </w:r>
      <w:r w:rsidRPr="002A7309">
        <w:rPr>
          <w:lang w:val="en-GB"/>
        </w:rPr>
        <w:t>I</w:t>
      </w:r>
      <w:r w:rsidRPr="002A7309">
        <w:t>.</w:t>
      </w:r>
      <w:r w:rsidRPr="002A7309">
        <w:tab/>
        <w:t>Участники</w:t>
      </w:r>
    </w:p>
    <w:p w:rsidR="002A7309" w:rsidRPr="002A7309" w:rsidRDefault="002A7309" w:rsidP="002A7309">
      <w:pPr>
        <w:pStyle w:val="SingleTxtGR"/>
      </w:pPr>
      <w:r w:rsidRPr="002A7309">
        <w:t>1.</w:t>
      </w:r>
      <w:r w:rsidRPr="002A7309">
        <w:tab/>
      </w:r>
      <w:r w:rsidRPr="002A7309">
        <w:rPr>
          <w:bCs/>
        </w:rPr>
        <w:t>Административный комитет Европейского соглашения о международной перевозке опасных грузов по внутренним водным путям (ВОПОГ) провел свою восемнадцатую сессию в Женеве 27 января 2017 года.</w:t>
      </w:r>
      <w:r w:rsidRPr="002A7309">
        <w:t xml:space="preserve"> </w:t>
      </w:r>
      <w:r w:rsidRPr="002A7309">
        <w:rPr>
          <w:bCs/>
        </w:rPr>
        <w:t>В работе сессии приняли участие представители следующих Договаривающихся сторон: Австрии, Бельгии, Болгарии, Германии, Люксембурга, Нидерландов, Польши, Румынии, Словакии, Украины, Франции, Хорватии и Швейцарии.</w:t>
      </w:r>
    </w:p>
    <w:p w:rsidR="002A7309" w:rsidRPr="002A7309" w:rsidRDefault="002A7309" w:rsidP="002A7309">
      <w:pPr>
        <w:pStyle w:val="SingleTxtGR"/>
      </w:pPr>
      <w:r w:rsidRPr="002A7309">
        <w:t>2.</w:t>
      </w:r>
      <w:r w:rsidRPr="002A7309">
        <w:tab/>
      </w:r>
      <w:r w:rsidRPr="002A7309">
        <w:rPr>
          <w:bCs/>
        </w:rPr>
        <w:t>Административный комитет отметил, что необходимый для принятия решений кворум, составляющий не менее половины Договаривающихся сторон, достигнут.</w:t>
      </w:r>
    </w:p>
    <w:p w:rsidR="002A7309" w:rsidRPr="002A7309" w:rsidRDefault="002A7309" w:rsidP="002A7309">
      <w:pPr>
        <w:pStyle w:val="SingleTxtGR"/>
      </w:pPr>
      <w:r w:rsidRPr="002A7309">
        <w:t>3.</w:t>
      </w:r>
      <w:r w:rsidRPr="002A7309">
        <w:tab/>
      </w:r>
      <w:r w:rsidRPr="002A7309">
        <w:rPr>
          <w:bCs/>
        </w:rPr>
        <w:t>В соответствии с пунктом 2 статьи 17 ВОПОГ и решением Комитета (</w:t>
      </w:r>
      <w:r w:rsidRPr="002A7309">
        <w:rPr>
          <w:bCs/>
          <w:lang w:val="en-GB"/>
        </w:rPr>
        <w:t>ECE</w:t>
      </w:r>
      <w:r w:rsidRPr="002A7309">
        <w:rPr>
          <w:bCs/>
        </w:rPr>
        <w:t>/</w:t>
      </w:r>
      <w:r w:rsidRPr="002A7309">
        <w:rPr>
          <w:bCs/>
          <w:lang w:val="en-GB"/>
        </w:rPr>
        <w:t>ADN</w:t>
      </w:r>
      <w:r w:rsidRPr="002A7309">
        <w:rPr>
          <w:bCs/>
        </w:rPr>
        <w:t>/2, пункт 8) в качестве наблюдателя на сессии присутствовал представитель Центральной комиссии судоходства по Рейну (ЦКСР).</w:t>
      </w:r>
    </w:p>
    <w:p w:rsidR="002A7309" w:rsidRPr="002A7309" w:rsidRDefault="002A7309" w:rsidP="002A7309">
      <w:pPr>
        <w:pStyle w:val="HChGR"/>
      </w:pPr>
      <w:r w:rsidRPr="002A7309">
        <w:tab/>
        <w:t>II.</w:t>
      </w:r>
      <w:r w:rsidRPr="002A7309">
        <w:tab/>
        <w:t>Утверждение повестки дня (пункт 1 повестки дня)</w:t>
      </w:r>
    </w:p>
    <w:p w:rsidR="002A7309" w:rsidRPr="002A7309" w:rsidRDefault="002A7309" w:rsidP="002A7309">
      <w:pPr>
        <w:pStyle w:val="SingleTxtGR"/>
        <w:rPr>
          <w:bCs/>
        </w:rPr>
      </w:pPr>
      <w:r w:rsidRPr="002A7309">
        <w:rPr>
          <w:bCs/>
          <w:i/>
          <w:iCs/>
        </w:rPr>
        <w:t>Документы:</w:t>
      </w:r>
      <w:r w:rsidRPr="002A7309">
        <w:rPr>
          <w:bCs/>
        </w:rPr>
        <w:tab/>
        <w:t>ECE/ADN/39 и Add.1</w:t>
      </w:r>
    </w:p>
    <w:p w:rsidR="002A7309" w:rsidRPr="002A7309" w:rsidRDefault="002A7309" w:rsidP="002A7309">
      <w:pPr>
        <w:pStyle w:val="SingleTxtGR"/>
        <w:rPr>
          <w:bCs/>
        </w:rPr>
      </w:pPr>
      <w:r w:rsidRPr="002A7309">
        <w:t>4.</w:t>
      </w:r>
      <w:r w:rsidRPr="002A7309">
        <w:tab/>
      </w:r>
      <w:r w:rsidRPr="002A7309">
        <w:rPr>
          <w:bCs/>
        </w:rPr>
        <w:t>Административный комитет утвердил повестку дня, подготовленную секретариатом.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III</w:t>
      </w:r>
      <w:r w:rsidRPr="002A7309">
        <w:t>.</w:t>
      </w:r>
      <w:r w:rsidRPr="002A7309">
        <w:tab/>
        <w:t xml:space="preserve">Выборы должностных лиц на 2017 год </w:t>
      </w:r>
      <w:r w:rsidR="00D925C8">
        <w:br/>
      </w:r>
      <w:r w:rsidRPr="002A7309">
        <w:t>(пункт 2 повестки дня)</w:t>
      </w:r>
    </w:p>
    <w:p w:rsidR="002A7309" w:rsidRPr="002A7309" w:rsidRDefault="002A7309" w:rsidP="002A7309">
      <w:pPr>
        <w:pStyle w:val="SingleTxtGR"/>
        <w:rPr>
          <w:b/>
        </w:rPr>
      </w:pPr>
      <w:r w:rsidRPr="002A7309">
        <w:t>5.</w:t>
      </w:r>
      <w:r w:rsidRPr="002A7309">
        <w:tab/>
        <w:t>По предложению представителя Нидерландов Председателем сессий, которые состоятся в 2017 году, был избран г-н Х. Райн (Германия), а заместителем Председателя − г-н Б. Биркльхубер (Австрия).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IV</w:t>
      </w:r>
      <w:r w:rsidRPr="002A7309">
        <w:t>.</w:t>
      </w:r>
      <w:r w:rsidRPr="002A7309">
        <w:tab/>
        <w:t>Состояние Европейского соглашения о</w:t>
      </w:r>
      <w:r w:rsidRPr="002A7309">
        <w:rPr>
          <w:lang w:val="en-GB"/>
        </w:rPr>
        <w:t> </w:t>
      </w:r>
      <w:r w:rsidRPr="002A7309">
        <w:t>международной перевозке опасных грузов по</w:t>
      </w:r>
      <w:r w:rsidRPr="002A7309">
        <w:rPr>
          <w:lang w:val="en-GB"/>
        </w:rPr>
        <w:t> </w:t>
      </w:r>
      <w:r w:rsidRPr="002A7309">
        <w:t xml:space="preserve">внутренним водным путям (ВОПОГ) </w:t>
      </w:r>
      <w:r w:rsidR="00D925C8">
        <w:br/>
      </w:r>
      <w:r w:rsidRPr="002A7309">
        <w:t>(пункт 3 повестки дня)</w:t>
      </w:r>
    </w:p>
    <w:p w:rsidR="002A7309" w:rsidRPr="002A7309" w:rsidRDefault="002A7309" w:rsidP="002A7309">
      <w:pPr>
        <w:pStyle w:val="SingleTxtGR"/>
      </w:pPr>
      <w:r w:rsidRPr="002A7309">
        <w:t>6.</w:t>
      </w:r>
      <w:r w:rsidRPr="002A7309">
        <w:tab/>
      </w:r>
      <w:r w:rsidRPr="002A7309">
        <w:rPr>
          <w:bCs/>
        </w:rPr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2A7309" w:rsidRPr="002A7309" w:rsidRDefault="002A7309" w:rsidP="002A7309">
      <w:pPr>
        <w:pStyle w:val="SingleTxtGR"/>
      </w:pPr>
      <w:r w:rsidRPr="002A7309">
        <w:t>7.</w:t>
      </w:r>
      <w:r w:rsidRPr="002A7309">
        <w:tab/>
        <w:t>Комитет также отметил, что поправки, предложенные Административным комитетом (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ADN</w:t>
      </w:r>
      <w:r w:rsidRPr="002A7309">
        <w:t xml:space="preserve">/36 и </w:t>
      </w:r>
      <w:r w:rsidRPr="002A7309">
        <w:rPr>
          <w:lang w:val="en-GB"/>
        </w:rPr>
        <w:t>Add</w:t>
      </w:r>
      <w:r w:rsidRPr="002A7309">
        <w:t xml:space="preserve">.1 и </w:t>
      </w:r>
      <w:r w:rsidRPr="002A7309">
        <w:rPr>
          <w:lang w:val="en-GB"/>
        </w:rPr>
        <w:t>Corr</w:t>
      </w:r>
      <w:r w:rsidRPr="002A7309">
        <w:t xml:space="preserve">.1), были сочтены принятыми и вступили в силу 1 января 2017 года (уведомления депозитария </w:t>
      </w:r>
      <w:r w:rsidRPr="002A7309">
        <w:rPr>
          <w:lang w:val="en-GB"/>
        </w:rPr>
        <w:t>C</w:t>
      </w:r>
      <w:r w:rsidRPr="002A7309">
        <w:t>.</w:t>
      </w:r>
      <w:r w:rsidRPr="002A7309">
        <w:rPr>
          <w:lang w:val="en-GB"/>
        </w:rPr>
        <w:t>N</w:t>
      </w:r>
      <w:r w:rsidRPr="002A7309">
        <w:t>.743.2016.</w:t>
      </w:r>
      <w:r w:rsidRPr="002A7309">
        <w:rPr>
          <w:lang w:val="en-GB"/>
        </w:rPr>
        <w:t>TREATIES</w:t>
      </w:r>
      <w:r w:rsidRPr="002A7309">
        <w:t>-</w:t>
      </w:r>
      <w:r w:rsidRPr="002A7309">
        <w:rPr>
          <w:lang w:val="en-GB"/>
        </w:rPr>
        <w:t>XI</w:t>
      </w:r>
      <w:r w:rsidRPr="002A7309">
        <w:t>.</w:t>
      </w:r>
      <w:r w:rsidRPr="002A7309">
        <w:rPr>
          <w:lang w:val="en-GB"/>
        </w:rPr>
        <w:t>D</w:t>
      </w:r>
      <w:r w:rsidRPr="002A7309">
        <w:t xml:space="preserve">.6 и </w:t>
      </w:r>
      <w:r w:rsidRPr="002A7309">
        <w:rPr>
          <w:lang w:val="en-GB"/>
        </w:rPr>
        <w:t>C</w:t>
      </w:r>
      <w:r w:rsidRPr="002A7309">
        <w:t>.</w:t>
      </w:r>
      <w:r w:rsidRPr="002A7309">
        <w:rPr>
          <w:lang w:val="en-GB"/>
        </w:rPr>
        <w:t>N</w:t>
      </w:r>
      <w:r w:rsidRPr="002A7309">
        <w:t>.897.2016.</w:t>
      </w:r>
      <w:r w:rsidRPr="002A7309">
        <w:rPr>
          <w:lang w:val="en-GB"/>
        </w:rPr>
        <w:t>TREATIES</w:t>
      </w:r>
      <w:r w:rsidRPr="002A7309">
        <w:t>-</w:t>
      </w:r>
      <w:r w:rsidRPr="002A7309">
        <w:rPr>
          <w:lang w:val="en-GB"/>
        </w:rPr>
        <w:t>XI</w:t>
      </w:r>
      <w:r w:rsidRPr="002A7309">
        <w:t>.</w:t>
      </w:r>
      <w:r w:rsidRPr="002A7309">
        <w:rPr>
          <w:lang w:val="en-GB"/>
        </w:rPr>
        <w:t>D</w:t>
      </w:r>
      <w:r w:rsidRPr="002A7309">
        <w:t>.6). Были также внесены предложенные исправления (</w:t>
      </w:r>
      <w:r w:rsidRPr="002A7309">
        <w:rPr>
          <w:lang w:val="en-GB"/>
        </w:rPr>
        <w:t>C</w:t>
      </w:r>
      <w:r w:rsidRPr="002A7309">
        <w:t>.</w:t>
      </w:r>
      <w:r w:rsidRPr="002A7309">
        <w:rPr>
          <w:lang w:val="en-GB"/>
        </w:rPr>
        <w:t>N</w:t>
      </w:r>
      <w:r w:rsidRPr="002A7309">
        <w:t>.980.2016.</w:t>
      </w:r>
      <w:r w:rsidRPr="002A7309">
        <w:rPr>
          <w:lang w:val="en-GB"/>
        </w:rPr>
        <w:t>TREATIES</w:t>
      </w:r>
      <w:r w:rsidRPr="002A7309">
        <w:t>-</w:t>
      </w:r>
      <w:r w:rsidRPr="002A7309">
        <w:rPr>
          <w:lang w:val="en-GB"/>
        </w:rPr>
        <w:t>XI</w:t>
      </w:r>
      <w:r w:rsidRPr="002A7309">
        <w:t>.</w:t>
      </w:r>
      <w:r w:rsidRPr="002A7309">
        <w:rPr>
          <w:lang w:val="en-GB"/>
        </w:rPr>
        <w:t>D</w:t>
      </w:r>
      <w:r w:rsidRPr="002A7309">
        <w:t xml:space="preserve">.6). </w:t>
      </w:r>
      <w:r w:rsidR="00E14872">
        <w:br/>
      </w:r>
      <w:r w:rsidRPr="002A7309">
        <w:t>Последние исправления (</w:t>
      </w:r>
      <w:r w:rsidRPr="002A7309">
        <w:rPr>
          <w:lang w:val="en-GB"/>
        </w:rPr>
        <w:t>C</w:t>
      </w:r>
      <w:r w:rsidRPr="002A7309">
        <w:t>.</w:t>
      </w:r>
      <w:r w:rsidRPr="002A7309">
        <w:rPr>
          <w:lang w:val="en-GB"/>
        </w:rPr>
        <w:t>N</w:t>
      </w:r>
      <w:r w:rsidRPr="002A7309">
        <w:t>.823.2016.</w:t>
      </w:r>
      <w:r w:rsidRPr="002A7309">
        <w:rPr>
          <w:lang w:val="en-GB"/>
        </w:rPr>
        <w:t>TREATIES</w:t>
      </w:r>
      <w:r w:rsidRPr="002A7309">
        <w:t>-</w:t>
      </w:r>
      <w:r w:rsidRPr="002A7309">
        <w:rPr>
          <w:lang w:val="en-GB"/>
        </w:rPr>
        <w:t>XI</w:t>
      </w:r>
      <w:r w:rsidRPr="002A7309">
        <w:t>.</w:t>
      </w:r>
      <w:r w:rsidRPr="002A7309">
        <w:rPr>
          <w:lang w:val="en-GB"/>
        </w:rPr>
        <w:t>D</w:t>
      </w:r>
      <w:r w:rsidRPr="002A7309">
        <w:t>.6) будут считаться принятыми только в том случае, если до 1 февраля 2017 года не будет получено возражений.</w:t>
      </w:r>
    </w:p>
    <w:p w:rsidR="002A7309" w:rsidRPr="002A7309" w:rsidRDefault="002A7309" w:rsidP="002A7309">
      <w:pPr>
        <w:pStyle w:val="HChGR"/>
      </w:pPr>
      <w:r w:rsidRPr="002A7309">
        <w:lastRenderedPageBreak/>
        <w:tab/>
      </w:r>
      <w:r w:rsidRPr="002A7309">
        <w:rPr>
          <w:lang w:val="en-GB"/>
        </w:rPr>
        <w:t>V</w:t>
      </w:r>
      <w:r w:rsidRPr="002A7309">
        <w:t>.</w:t>
      </w:r>
      <w:r w:rsidRPr="002A7309">
        <w:tab/>
        <w:t xml:space="preserve">Вопросы, относящиеся к осуществлению ВОПОГ </w:t>
      </w:r>
      <w:r w:rsidRPr="002A7309">
        <w:br/>
        <w:t>(пункт 4 повестки дня)</w:t>
      </w:r>
    </w:p>
    <w:p w:rsidR="002A7309" w:rsidRPr="002A7309" w:rsidRDefault="002A7309" w:rsidP="002A7309">
      <w:pPr>
        <w:pStyle w:val="H1GR"/>
      </w:pPr>
      <w:r w:rsidRPr="002A7309">
        <w:tab/>
      </w:r>
      <w:r w:rsidRPr="002A7309">
        <w:rPr>
          <w:lang w:val="en-GB"/>
        </w:rPr>
        <w:t>A</w:t>
      </w:r>
      <w:r w:rsidRPr="002A7309">
        <w:t>.</w:t>
      </w:r>
      <w:r w:rsidRPr="002A7309">
        <w:tab/>
        <w:t xml:space="preserve">Классификационные общества </w:t>
      </w:r>
    </w:p>
    <w:p w:rsidR="002A7309" w:rsidRPr="002A7309" w:rsidRDefault="002A7309" w:rsidP="002A7309">
      <w:pPr>
        <w:pStyle w:val="SingleTxtGR"/>
      </w:pPr>
      <w:r w:rsidRPr="002A7309">
        <w:rPr>
          <w:i/>
        </w:rPr>
        <w:t>Неофициальные документы</w:t>
      </w:r>
      <w:r w:rsidRPr="002A7309">
        <w:t>:</w:t>
      </w:r>
      <w:r w:rsidRPr="002A7309">
        <w:tab/>
      </w:r>
      <w:r w:rsidRPr="002A7309">
        <w:tab/>
      </w:r>
      <w:r w:rsidRPr="002A7309">
        <w:rPr>
          <w:lang w:val="en-GB"/>
        </w:rPr>
        <w:t>INF</w:t>
      </w:r>
      <w:r w:rsidRPr="002A7309">
        <w:t xml:space="preserve">.1 (Германия) и </w:t>
      </w:r>
      <w:r w:rsidRPr="002A7309">
        <w:rPr>
          <w:lang w:val="en-GB"/>
        </w:rPr>
        <w:t>INF</w:t>
      </w:r>
      <w:r w:rsidRPr="002A7309">
        <w:t>.2 (Украина)</w:t>
      </w:r>
    </w:p>
    <w:p w:rsidR="002A7309" w:rsidRPr="002A7309" w:rsidRDefault="002A7309" w:rsidP="002A7309">
      <w:pPr>
        <w:pStyle w:val="SingleTxtGR"/>
        <w:rPr>
          <w:lang w:val="fr-FR"/>
        </w:rPr>
      </w:pPr>
      <w:r w:rsidRPr="002A7309">
        <w:t>8.</w:t>
      </w:r>
      <w:r w:rsidRPr="002A7309">
        <w:tab/>
        <w:t>Комитет отметил, что со времени проведения его последней сессии Украина ратифицировала свое признание Регистра судоходства Украины. Германия признала компанию «Дет Норшке Веритас Германишер Ллойд» (</w:t>
      </w:r>
      <w:r w:rsidRPr="002A7309">
        <w:rPr>
          <w:lang w:val="fr-CH"/>
        </w:rPr>
        <w:t>DNV</w:t>
      </w:r>
      <w:r w:rsidRPr="002A7309">
        <w:t xml:space="preserve"> </w:t>
      </w:r>
      <w:r w:rsidRPr="002A7309">
        <w:rPr>
          <w:lang w:val="fr-CH"/>
        </w:rPr>
        <w:t>GL</w:t>
      </w:r>
      <w:r w:rsidRPr="002A7309">
        <w:t xml:space="preserve"> </w:t>
      </w:r>
      <w:r w:rsidRPr="002A7309">
        <w:rPr>
          <w:lang w:val="fr-CH"/>
        </w:rPr>
        <w:t>SE</w:t>
      </w:r>
      <w:r w:rsidRPr="002A7309">
        <w:t xml:space="preserve">), компанию </w:t>
      </w:r>
      <w:r w:rsidRPr="002A7309">
        <w:rPr>
          <w:lang w:val="fr-CH"/>
        </w:rPr>
        <w:t>Bureau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Veritas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Marine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Belgium</w:t>
      </w:r>
      <w:r w:rsidRPr="002A7309">
        <w:rPr>
          <w:lang w:val="fr-FR"/>
        </w:rPr>
        <w:t xml:space="preserve"> &amp; </w:t>
      </w:r>
      <w:r w:rsidRPr="002A7309">
        <w:rPr>
          <w:lang w:val="fr-CH"/>
        </w:rPr>
        <w:t>Luxembourg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N</w:t>
      </w:r>
      <w:r w:rsidRPr="002A7309">
        <w:rPr>
          <w:lang w:val="fr-FR"/>
        </w:rPr>
        <w:t>.</w:t>
      </w:r>
      <w:r w:rsidRPr="002A7309">
        <w:rPr>
          <w:lang w:val="fr-CH"/>
        </w:rPr>
        <w:t>V</w:t>
      </w:r>
      <w:r w:rsidRPr="002A7309">
        <w:rPr>
          <w:lang w:val="fr-FR"/>
        </w:rPr>
        <w:t xml:space="preserve">. – </w:t>
      </w:r>
      <w:r w:rsidRPr="002A7309">
        <w:t>филиал</w:t>
      </w:r>
      <w:r w:rsidRPr="002A7309">
        <w:rPr>
          <w:lang w:val="fr-FR"/>
        </w:rPr>
        <w:t xml:space="preserve"> «</w:t>
      </w:r>
      <w:r w:rsidRPr="002A7309">
        <w:t>Бюро</w:t>
      </w:r>
      <w:r w:rsidRPr="002A7309">
        <w:rPr>
          <w:lang w:val="fr-FR"/>
        </w:rPr>
        <w:t xml:space="preserve"> </w:t>
      </w:r>
      <w:r w:rsidRPr="002A7309">
        <w:t>Веритас</w:t>
      </w:r>
      <w:r w:rsidRPr="002A7309">
        <w:rPr>
          <w:lang w:val="fr-FR"/>
        </w:rPr>
        <w:t>» (</w:t>
      </w:r>
      <w:r w:rsidRPr="002A7309">
        <w:rPr>
          <w:lang w:val="fr-CH"/>
        </w:rPr>
        <w:t>Bureau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Veritas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Registre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International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de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Classification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de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Navires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et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d</w:t>
      </w:r>
      <w:r w:rsidRPr="002A7309">
        <w:rPr>
          <w:lang w:val="fr-FR"/>
        </w:rPr>
        <w:t>'</w:t>
      </w:r>
      <w:r w:rsidRPr="002A7309">
        <w:rPr>
          <w:lang w:val="fr-CH"/>
        </w:rPr>
        <w:t>A</w:t>
      </w:r>
      <w:r w:rsidRPr="002A7309">
        <w:rPr>
          <w:lang w:val="fr-FR"/>
        </w:rPr>
        <w:t>é</w:t>
      </w:r>
      <w:r w:rsidRPr="002A7309">
        <w:rPr>
          <w:lang w:val="fr-CH"/>
        </w:rPr>
        <w:t>ronefs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Soci</w:t>
      </w:r>
      <w:r w:rsidRPr="002A7309">
        <w:rPr>
          <w:lang w:val="fr-FR"/>
        </w:rPr>
        <w:t>é</w:t>
      </w:r>
      <w:r w:rsidRPr="002A7309">
        <w:rPr>
          <w:lang w:val="fr-CH"/>
        </w:rPr>
        <w:t>t</w:t>
      </w:r>
      <w:r w:rsidRPr="002A7309">
        <w:rPr>
          <w:lang w:val="fr-FR"/>
        </w:rPr>
        <w:t xml:space="preserve">é </w:t>
      </w:r>
      <w:r w:rsidRPr="002A7309">
        <w:rPr>
          <w:lang w:val="fr-CH"/>
        </w:rPr>
        <w:t>Anonyme</w:t>
      </w:r>
      <w:r w:rsidRPr="002A7309">
        <w:rPr>
          <w:lang w:val="fr-FR"/>
        </w:rPr>
        <w:t xml:space="preserve"> à </w:t>
      </w:r>
      <w:r w:rsidRPr="002A7309">
        <w:rPr>
          <w:lang w:val="fr-CH"/>
        </w:rPr>
        <w:t>Directoire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et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Conseil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de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Surveillance</w:t>
      </w:r>
      <w:r w:rsidRPr="002A7309">
        <w:rPr>
          <w:lang w:val="fr-FR"/>
        </w:rPr>
        <w:t xml:space="preserve">) </w:t>
      </w:r>
      <w:r w:rsidRPr="002A7309">
        <w:t>и</w:t>
      </w:r>
      <w:r w:rsidRPr="002A7309">
        <w:rPr>
          <w:lang w:val="fr-FR"/>
        </w:rPr>
        <w:t xml:space="preserve"> </w:t>
      </w:r>
      <w:r w:rsidRPr="002A7309">
        <w:t>Регистр</w:t>
      </w:r>
      <w:r w:rsidRPr="002A7309">
        <w:rPr>
          <w:lang w:val="fr-FR"/>
        </w:rPr>
        <w:t xml:space="preserve"> </w:t>
      </w:r>
      <w:r w:rsidRPr="002A7309">
        <w:t>Ллойда</w:t>
      </w:r>
      <w:r w:rsidRPr="002A7309">
        <w:rPr>
          <w:lang w:val="fr-FR"/>
        </w:rPr>
        <w:t xml:space="preserve"> </w:t>
      </w:r>
      <w:r w:rsidRPr="002A7309">
        <w:rPr>
          <w:lang w:val="fr-CH"/>
        </w:rPr>
        <w:t>EMEA</w:t>
      </w:r>
      <w:r w:rsidRPr="002A7309">
        <w:rPr>
          <w:lang w:val="fr-FR"/>
        </w:rPr>
        <w:t>.</w:t>
      </w:r>
    </w:p>
    <w:p w:rsidR="002A7309" w:rsidRPr="002A7309" w:rsidRDefault="002A7309" w:rsidP="002A7309">
      <w:pPr>
        <w:pStyle w:val="SingleTxtGR"/>
      </w:pPr>
      <w:r w:rsidRPr="002A7309">
        <w:t>9.</w:t>
      </w:r>
      <w:r w:rsidRPr="002A7309">
        <w:tab/>
        <w:t xml:space="preserve">Списки рекомендованных и признанных классификационных обществ размещены на веб-сайте секретариата по следующему адресу: </w:t>
      </w:r>
      <w:hyperlink r:id="rId8" w:history="1">
        <w:r w:rsidRPr="00E14872">
          <w:rPr>
            <w:rStyle w:val="Hyperlink"/>
            <w:color w:val="auto"/>
            <w:lang w:val="fr-CH"/>
          </w:rPr>
          <w:t>www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fr-CH"/>
          </w:rPr>
          <w:t>unece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fr-CH"/>
          </w:rPr>
          <w:t>org</w:t>
        </w:r>
        <w:r w:rsidRPr="00E14872">
          <w:rPr>
            <w:rStyle w:val="Hyperlink"/>
            <w:color w:val="auto"/>
          </w:rPr>
          <w:t>/</w:t>
        </w:r>
        <w:r w:rsidR="00927BCF">
          <w:rPr>
            <w:rStyle w:val="Hyperlink"/>
            <w:color w:val="auto"/>
          </w:rPr>
          <w:t xml:space="preserve"> </w:t>
        </w:r>
        <w:r w:rsidRPr="00E14872">
          <w:rPr>
            <w:rStyle w:val="Hyperlink"/>
            <w:color w:val="auto"/>
            <w:lang w:val="fr-CH"/>
          </w:rPr>
          <w:t>trans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fr-CH"/>
          </w:rPr>
          <w:t>danger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fr-CH"/>
          </w:rPr>
          <w:t>publi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fr-CH"/>
          </w:rPr>
          <w:t>adn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fr-CH"/>
          </w:rPr>
          <w:t>adnclassifications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fr-CH"/>
          </w:rPr>
          <w:t>html</w:t>
        </w:r>
      </w:hyperlink>
      <w:r w:rsidRPr="00E14872">
        <w:t>.</w:t>
      </w:r>
    </w:p>
    <w:p w:rsidR="002A7309" w:rsidRPr="002A7309" w:rsidRDefault="002A7309" w:rsidP="002A7309">
      <w:pPr>
        <w:pStyle w:val="H1GR"/>
      </w:pPr>
      <w:r w:rsidRPr="002A7309">
        <w:tab/>
      </w:r>
      <w:r w:rsidRPr="002A7309">
        <w:rPr>
          <w:lang w:val="en-GB"/>
        </w:rPr>
        <w:t>B</w:t>
      </w:r>
      <w:r w:rsidRPr="002A7309">
        <w:t>.</w:t>
      </w:r>
      <w:r w:rsidRPr="002A7309">
        <w:tab/>
        <w:t>Специальные разрешения, отступления и эквивалентные аналоги</w:t>
      </w:r>
    </w:p>
    <w:p w:rsidR="002A7309" w:rsidRPr="002A7309" w:rsidRDefault="002A7309" w:rsidP="002A7309">
      <w:pPr>
        <w:pStyle w:val="SingleTxtGR"/>
      </w:pPr>
      <w:r w:rsidRPr="002A7309">
        <w:t>10.</w:t>
      </w:r>
      <w:r w:rsidRPr="002A7309">
        <w:tab/>
        <w:t>Участникам напомнили,</w:t>
      </w:r>
      <w:r w:rsidRPr="006D6E07">
        <w:rPr>
          <w:spacing w:val="2"/>
        </w:rPr>
        <w:t xml:space="preserve">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</w:t>
      </w:r>
      <w:r w:rsidRPr="002A7309">
        <w:t xml:space="preserve">сайте секретариата по следующему адресу: </w:t>
      </w:r>
      <w:hyperlink r:id="rId9" w:history="1">
        <w:r w:rsidRPr="00E14872">
          <w:rPr>
            <w:rStyle w:val="Hyperlink"/>
            <w:color w:val="auto"/>
            <w:lang w:val="en-US"/>
          </w:rPr>
          <w:t>http</w:t>
        </w:r>
        <w:r w:rsidRPr="00E14872">
          <w:rPr>
            <w:rStyle w:val="Hyperlink"/>
            <w:color w:val="auto"/>
          </w:rPr>
          <w:t>://</w:t>
        </w:r>
        <w:r w:rsidRPr="00E14872">
          <w:rPr>
            <w:rStyle w:val="Hyperlink"/>
            <w:color w:val="auto"/>
            <w:lang w:val="en-US"/>
          </w:rPr>
          <w:t>www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US"/>
          </w:rPr>
          <w:t>unece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US"/>
          </w:rPr>
          <w:t>org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US"/>
          </w:rPr>
          <w:t>trans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US"/>
          </w:rPr>
          <w:t>danger</w:t>
        </w:r>
        <w:r w:rsidRPr="00E14872">
          <w:rPr>
            <w:rStyle w:val="Hyperlink"/>
            <w:color w:val="auto"/>
          </w:rPr>
          <w:t>/</w:t>
        </w:r>
        <w:r w:rsidR="006D6E07">
          <w:rPr>
            <w:rStyle w:val="Hyperlink"/>
            <w:color w:val="auto"/>
          </w:rPr>
          <w:br/>
        </w:r>
        <w:r w:rsidRPr="00E14872">
          <w:rPr>
            <w:rStyle w:val="Hyperlink"/>
            <w:color w:val="auto"/>
            <w:lang w:val="en-US"/>
          </w:rPr>
          <w:t>danger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US"/>
          </w:rPr>
          <w:t>html</w:t>
        </w:r>
      </w:hyperlink>
      <w:r w:rsidRPr="002A7309">
        <w:t>.</w:t>
      </w:r>
    </w:p>
    <w:p w:rsidR="002A7309" w:rsidRPr="002A7309" w:rsidRDefault="002A7309" w:rsidP="002A7309">
      <w:pPr>
        <w:pStyle w:val="H1GR"/>
      </w:pPr>
      <w:r w:rsidRPr="002A7309">
        <w:tab/>
      </w:r>
      <w:r w:rsidRPr="002A7309">
        <w:rPr>
          <w:lang w:val="en-GB"/>
        </w:rPr>
        <w:t>C</w:t>
      </w:r>
      <w:r w:rsidRPr="002A7309">
        <w:t>.</w:t>
      </w:r>
      <w:r w:rsidRPr="002A7309">
        <w:tab/>
        <w:t>Различные уведомления</w:t>
      </w:r>
    </w:p>
    <w:p w:rsidR="002A7309" w:rsidRPr="002A7309" w:rsidRDefault="002A7309" w:rsidP="002A7309">
      <w:pPr>
        <w:pStyle w:val="SingleTxtGR"/>
      </w:pPr>
      <w:r w:rsidRPr="002A7309">
        <w:t>11.</w:t>
      </w:r>
      <w:r w:rsidRPr="002A7309">
        <w:tab/>
        <w:t xml:space="preserve">Комитет предложил Договаривающимся сторонам передать в секретариат ЕЭК ООН свои образцы сертификатов экспертов, с тем чтобы секретариат мог разместить их на веб-сайте. Образцы сертификатов были получены из Австрии, Болгарии, Германии, Нидерландов, Румынии, Словакии и Швейцарии. С образцами сертификатов можно ознакомиться по следующему адресу: </w:t>
      </w:r>
      <w:hyperlink r:id="rId10" w:history="1">
        <w:r w:rsidRPr="00E14872">
          <w:rPr>
            <w:rStyle w:val="Hyperlink"/>
            <w:color w:val="auto"/>
            <w:lang w:val="en-GB"/>
          </w:rPr>
          <w:t>http</w:t>
        </w:r>
        <w:r w:rsidRPr="00E14872">
          <w:rPr>
            <w:rStyle w:val="Hyperlink"/>
            <w:color w:val="auto"/>
          </w:rPr>
          <w:t>://</w:t>
        </w:r>
        <w:r w:rsidRPr="00E14872">
          <w:rPr>
            <w:rStyle w:val="Hyperlink"/>
            <w:color w:val="auto"/>
            <w:lang w:val="en-GB"/>
          </w:rPr>
          <w:t>www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GB"/>
          </w:rPr>
          <w:t>unece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GB"/>
          </w:rPr>
          <w:t>org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GB"/>
          </w:rPr>
          <w:t>trans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GB"/>
          </w:rPr>
          <w:t>danger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GB"/>
          </w:rPr>
          <w:t>publi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GB"/>
          </w:rPr>
          <w:t>adn</w:t>
        </w:r>
        <w:r w:rsidRPr="00E14872">
          <w:rPr>
            <w:rStyle w:val="Hyperlink"/>
            <w:color w:val="auto"/>
          </w:rPr>
          <w:t>/</w:t>
        </w:r>
        <w:r w:rsidRPr="00E14872">
          <w:rPr>
            <w:rStyle w:val="Hyperlink"/>
            <w:color w:val="auto"/>
            <w:lang w:val="en-GB"/>
          </w:rPr>
          <w:t>model</w:t>
        </w:r>
        <w:r w:rsidRPr="00E14872">
          <w:rPr>
            <w:rStyle w:val="Hyperlink"/>
            <w:color w:val="auto"/>
          </w:rPr>
          <w:t>_</w:t>
        </w:r>
        <w:r w:rsidRPr="00E14872">
          <w:rPr>
            <w:rStyle w:val="Hyperlink"/>
            <w:color w:val="auto"/>
            <w:lang w:val="en-GB"/>
          </w:rPr>
          <w:t>expert</w:t>
        </w:r>
        <w:r w:rsidRPr="00E14872">
          <w:rPr>
            <w:rStyle w:val="Hyperlink"/>
            <w:color w:val="auto"/>
          </w:rPr>
          <w:t>_</w:t>
        </w:r>
        <w:r w:rsidRPr="00E14872">
          <w:rPr>
            <w:rStyle w:val="Hyperlink"/>
            <w:color w:val="auto"/>
            <w:lang w:val="en-GB"/>
          </w:rPr>
          <w:t>certificates</w:t>
        </w:r>
        <w:r w:rsidRPr="00E14872">
          <w:rPr>
            <w:rStyle w:val="Hyperlink"/>
            <w:color w:val="auto"/>
          </w:rPr>
          <w:t>.</w:t>
        </w:r>
        <w:r w:rsidRPr="00E14872">
          <w:rPr>
            <w:rStyle w:val="Hyperlink"/>
            <w:color w:val="auto"/>
            <w:lang w:val="en-GB"/>
          </w:rPr>
          <w:t>html</w:t>
        </w:r>
      </w:hyperlink>
      <w:r w:rsidRPr="002A7309">
        <w:t>. Комитет также предложил странам передать в секретариат статистические данные об экзаменах, организуемых для экспертов.</w:t>
      </w:r>
    </w:p>
    <w:p w:rsidR="002A7309" w:rsidRPr="002A7309" w:rsidRDefault="002A7309" w:rsidP="002A7309">
      <w:pPr>
        <w:pStyle w:val="H1GR"/>
      </w:pPr>
      <w:r w:rsidRPr="002A7309">
        <w:tab/>
      </w:r>
      <w:r w:rsidRPr="002A7309">
        <w:rPr>
          <w:lang w:val="en-GB"/>
        </w:rPr>
        <w:t>D</w:t>
      </w:r>
      <w:r w:rsidRPr="002A7309">
        <w:t>.</w:t>
      </w:r>
      <w:r w:rsidRPr="002A7309">
        <w:tab/>
        <w:t>Другие вопросы</w:t>
      </w:r>
    </w:p>
    <w:p w:rsidR="002A7309" w:rsidRPr="002A7309" w:rsidRDefault="002A7309" w:rsidP="002A7309">
      <w:pPr>
        <w:pStyle w:val="SingleTxtGR"/>
      </w:pPr>
      <w:r w:rsidRPr="002A7309">
        <w:t>12.</w:t>
      </w:r>
      <w:r w:rsidRPr="002A7309">
        <w:tab/>
        <w:t>В рамках этого пункта никаких других вопросов не поднималось.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VI</w:t>
      </w:r>
      <w:r w:rsidRPr="002A7309">
        <w:t>.</w:t>
      </w:r>
      <w:r w:rsidRPr="002A7309">
        <w:tab/>
        <w:t xml:space="preserve">Работа Комитета по вопросам безопасности </w:t>
      </w:r>
      <w:r w:rsidR="00E14872">
        <w:br/>
      </w:r>
      <w:r w:rsidRPr="002A7309">
        <w:t>(пункт 5 повестки дня)</w:t>
      </w:r>
    </w:p>
    <w:p w:rsidR="002A7309" w:rsidRPr="002A7309" w:rsidRDefault="002A7309" w:rsidP="002A7309">
      <w:pPr>
        <w:pStyle w:val="SingleTxtGR"/>
      </w:pPr>
      <w:r w:rsidRPr="002A7309">
        <w:t>13.</w:t>
      </w:r>
      <w:r w:rsidRPr="002A7309">
        <w:tab/>
        <w:t>Комитет принял к сведению информацию о работе Комитета по вопросам безопасности, изложенную в докладе о работе его тридцатой сессии, который был утвержден на основе проекта доклада, подготовленного секретариатом (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TRANS</w:t>
      </w:r>
      <w:r w:rsidRPr="002A7309">
        <w:t>/</w:t>
      </w:r>
      <w:r w:rsidRPr="002A7309">
        <w:rPr>
          <w:lang w:val="en-GB"/>
        </w:rPr>
        <w:t>WP</w:t>
      </w:r>
      <w:r w:rsidRPr="002A7309">
        <w:t>.15/</w:t>
      </w:r>
      <w:r w:rsidRPr="002A7309">
        <w:rPr>
          <w:lang w:val="en-GB"/>
        </w:rPr>
        <w:t>AC</w:t>
      </w:r>
      <w:r w:rsidRPr="002A7309">
        <w:t>.2/2017/</w:t>
      </w:r>
      <w:r w:rsidRPr="002A7309">
        <w:rPr>
          <w:lang w:val="en-GB"/>
        </w:rPr>
        <w:t>CRP</w:t>
      </w:r>
      <w:r w:rsidRPr="002A7309">
        <w:t xml:space="preserve">.1 и </w:t>
      </w:r>
      <w:r w:rsidRPr="002A7309">
        <w:rPr>
          <w:lang w:val="en-GB"/>
        </w:rPr>
        <w:t>Adds</w:t>
      </w:r>
      <w:r w:rsidRPr="002A7309">
        <w:t xml:space="preserve">.1-5 и 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TRANS</w:t>
      </w:r>
      <w:r w:rsidRPr="002A7309">
        <w:t>/</w:t>
      </w:r>
      <w:r w:rsidRPr="002A7309">
        <w:rPr>
          <w:lang w:val="en-GB"/>
        </w:rPr>
        <w:t>WP</w:t>
      </w:r>
      <w:r w:rsidRPr="002A7309">
        <w:t>.15/</w:t>
      </w:r>
      <w:r w:rsidRPr="002A7309">
        <w:rPr>
          <w:lang w:val="en-GB"/>
        </w:rPr>
        <w:t>AC</w:t>
      </w:r>
      <w:r w:rsidRPr="002A7309">
        <w:t>.2/</w:t>
      </w:r>
      <w:r w:rsidR="00E14872">
        <w:t xml:space="preserve"> </w:t>
      </w:r>
      <w:r w:rsidRPr="002A7309">
        <w:t>2017/</w:t>
      </w:r>
      <w:r w:rsidRPr="002A7309">
        <w:rPr>
          <w:lang w:val="en-GB"/>
        </w:rPr>
        <w:t>CRP</w:t>
      </w:r>
      <w:r w:rsidRPr="002A7309">
        <w:t xml:space="preserve">.2 и </w:t>
      </w:r>
      <w:r w:rsidRPr="002A7309">
        <w:rPr>
          <w:lang w:val="en-GB"/>
        </w:rPr>
        <w:t>Add</w:t>
      </w:r>
      <w:r w:rsidRPr="002A7309">
        <w:t>.1) и принятого в ходе чтения доклада (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TRANS</w:t>
      </w:r>
      <w:r w:rsidRPr="002A7309">
        <w:t>/</w:t>
      </w:r>
      <w:r w:rsidRPr="002A7309">
        <w:rPr>
          <w:lang w:val="en-GB"/>
        </w:rPr>
        <w:t>WP</w:t>
      </w:r>
      <w:r w:rsidRPr="002A7309">
        <w:t>.15/</w:t>
      </w:r>
      <w:r w:rsidR="00E14872">
        <w:t xml:space="preserve"> </w:t>
      </w:r>
      <w:r w:rsidRPr="002A7309">
        <w:rPr>
          <w:lang w:val="en-GB"/>
        </w:rPr>
        <w:t>AC</w:t>
      </w:r>
      <w:r w:rsidRPr="002A7309">
        <w:t xml:space="preserve">.2/62). Он также утвердил предложенные поправки к Правилам, прилагаемым к ВОПОГ, для включения в сводный проект поправок, которые он должен будет рассмотреть на своей двадцатой сессии в январе 2018 года с целью официального утверждения и последующей передачи Договаривающимся сторонам для принятия и введения в действие 1 января 2019 года в том виде, в котором они содержатся в приложении </w:t>
      </w:r>
      <w:r w:rsidRPr="002A7309">
        <w:rPr>
          <w:lang w:val="en-GB"/>
        </w:rPr>
        <w:t>I</w:t>
      </w:r>
      <w:r w:rsidRPr="002A7309">
        <w:t xml:space="preserve"> к указанному докладу. Он также утвердил исправления, приведенные в приложении </w:t>
      </w:r>
      <w:r w:rsidRPr="002A7309">
        <w:rPr>
          <w:lang w:val="en-GB"/>
        </w:rPr>
        <w:t>II</w:t>
      </w:r>
      <w:r w:rsidRPr="002A7309">
        <w:t>, и поручил секретариату принять меры с целью их сообщения Договаривающимся сторонам, с тем чтобы тексты были как можно скорее исправлены в соответствии с обычной процедурой в отношении исправлений.</w:t>
      </w:r>
    </w:p>
    <w:p w:rsidR="002A7309" w:rsidRPr="002A7309" w:rsidRDefault="002A7309" w:rsidP="002A7309">
      <w:pPr>
        <w:pStyle w:val="SingleTxtGR"/>
      </w:pPr>
      <w:r w:rsidRPr="002A7309">
        <w:t>14.</w:t>
      </w:r>
      <w:r w:rsidRPr="002A7309">
        <w:tab/>
        <w:t xml:space="preserve">Комитет одобрил толкование термина «работы, производимые на борту судна», согласно которому данный термин охватывает все виды работ, затрагивающих конструкцию судна и его оборудование, включая, например, гребной винт и якорную цепь, как это отражено в пункте 13 документа 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TRANS</w:t>
      </w:r>
      <w:r w:rsidRPr="002A7309">
        <w:t>/</w:t>
      </w:r>
      <w:r w:rsidR="00E14872">
        <w:t xml:space="preserve"> </w:t>
      </w:r>
      <w:r w:rsidRPr="002A7309">
        <w:rPr>
          <w:lang w:val="en-GB"/>
        </w:rPr>
        <w:t>WP</w:t>
      </w:r>
      <w:r w:rsidRPr="002A7309">
        <w:t>.15/</w:t>
      </w:r>
      <w:r w:rsidRPr="002A7309">
        <w:rPr>
          <w:lang w:val="en-GB"/>
        </w:rPr>
        <w:t>AC</w:t>
      </w:r>
      <w:r w:rsidRPr="002A7309">
        <w:t>.2/62, и поручил секретариату разместить пересмотренный текст на</w:t>
      </w:r>
      <w:r w:rsidR="006D6E07">
        <w:t> </w:t>
      </w:r>
      <w:r w:rsidRPr="002A7309">
        <w:t xml:space="preserve">своем веб-сайте. Комитет также одобрил данное Комитетом по вопросам безопасности толкование, согласно которому Договаривающиеся стороны могут выбирать из списка рекомендованных классификационных обществ ВОПОГ, упомянутого в пункте 1.15.2.3, те классификационные общества, которые они согласны признать, при этом они не обязаны признавать все включенные в список общества, как это отражено в пункте 22 документа </w:t>
      </w:r>
      <w:r w:rsidRPr="002A7309">
        <w:rPr>
          <w:lang w:val="en-GB"/>
        </w:rPr>
        <w:t>ECE</w:t>
      </w:r>
      <w:r w:rsidRPr="002A7309">
        <w:t>/</w:t>
      </w:r>
      <w:r w:rsidRPr="002A7309">
        <w:rPr>
          <w:lang w:val="en-GB"/>
        </w:rPr>
        <w:t>TRANS</w:t>
      </w:r>
      <w:r w:rsidRPr="002A7309">
        <w:t>/</w:t>
      </w:r>
      <w:r w:rsidRPr="002A7309">
        <w:rPr>
          <w:lang w:val="en-GB"/>
        </w:rPr>
        <w:t>WP</w:t>
      </w:r>
      <w:r w:rsidRPr="002A7309">
        <w:t>.15/</w:t>
      </w:r>
      <w:r w:rsidR="00E14872">
        <w:t xml:space="preserve"> </w:t>
      </w:r>
      <w:r w:rsidRPr="002A7309">
        <w:rPr>
          <w:lang w:val="en-GB"/>
        </w:rPr>
        <w:t>AC</w:t>
      </w:r>
      <w:r w:rsidRPr="002A7309">
        <w:t>.2/62.</w:t>
      </w:r>
    </w:p>
    <w:p w:rsidR="002A7309" w:rsidRPr="002A7309" w:rsidRDefault="002A7309" w:rsidP="002A7309">
      <w:pPr>
        <w:pStyle w:val="SingleTxtGR"/>
      </w:pPr>
      <w:r w:rsidRPr="002A7309">
        <w:t>15.</w:t>
      </w:r>
      <w:r w:rsidRPr="002A7309">
        <w:tab/>
        <w:t>Комитет утвердил пересмотренный каталог вопросов, принятый Комитетом по вопросам безопасности, и выразил удовлетворение работой, проделанной неофициальной рабочей группой по подготовке экспертов.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VII</w:t>
      </w:r>
      <w:r w:rsidRPr="002A7309">
        <w:t>.</w:t>
      </w:r>
      <w:r w:rsidRPr="002A7309">
        <w:tab/>
        <w:t xml:space="preserve">Программа работы и расписание совещаний </w:t>
      </w:r>
      <w:r w:rsidR="00E14872">
        <w:br/>
      </w:r>
      <w:r w:rsidRPr="002A7309">
        <w:t>(пункт 6 повестки дня)</w:t>
      </w:r>
    </w:p>
    <w:p w:rsidR="002A7309" w:rsidRPr="002A7309" w:rsidRDefault="002A7309" w:rsidP="002A7309">
      <w:pPr>
        <w:pStyle w:val="SingleTxtGR"/>
      </w:pPr>
      <w:r w:rsidRPr="002A7309">
        <w:t>16.</w:t>
      </w:r>
      <w:r w:rsidRPr="002A7309">
        <w:tab/>
        <w:t>Комитет постановил провести свою следующую сессию 31 августа 2017</w:t>
      </w:r>
      <w:r w:rsidR="00F16C35">
        <w:t> </w:t>
      </w:r>
      <w:r w:rsidRPr="002A7309">
        <w:t>года в 16 ч. 30 м. Он отметил, что крайним сроком представления документов для этой сессии является 2 июня 2017 года.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VIII</w:t>
      </w:r>
      <w:r w:rsidRPr="002A7309">
        <w:t>.</w:t>
      </w:r>
      <w:r w:rsidRPr="002A7309">
        <w:tab/>
        <w:t>Прочие вопросы (пункт 7 повестки дня)</w:t>
      </w:r>
    </w:p>
    <w:p w:rsidR="002A7309" w:rsidRPr="002A7309" w:rsidRDefault="002A7309" w:rsidP="002A7309">
      <w:pPr>
        <w:pStyle w:val="SingleTxtGR"/>
      </w:pPr>
      <w:r w:rsidRPr="002A7309">
        <w:t>17.</w:t>
      </w:r>
      <w:r w:rsidRPr="002A7309">
        <w:tab/>
        <w:t>Никакие прочие вопросы в рамках этого пункта Комитетом не обсуждались.</w:t>
      </w:r>
    </w:p>
    <w:p w:rsidR="002A7309" w:rsidRPr="002A7309" w:rsidRDefault="002A7309" w:rsidP="002A7309">
      <w:pPr>
        <w:pStyle w:val="HChGR"/>
      </w:pPr>
      <w:r w:rsidRPr="002A7309">
        <w:tab/>
      </w:r>
      <w:r w:rsidRPr="002A7309">
        <w:rPr>
          <w:lang w:val="en-GB"/>
        </w:rPr>
        <w:t>IX</w:t>
      </w:r>
      <w:r w:rsidRPr="002A7309">
        <w:t>.</w:t>
      </w:r>
      <w:r w:rsidRPr="002A7309">
        <w:tab/>
        <w:t>Утверждение доклада (пункт 8 повестки дня)</w:t>
      </w:r>
    </w:p>
    <w:p w:rsidR="002A7309" w:rsidRPr="002A7309" w:rsidRDefault="002A7309" w:rsidP="002A7309">
      <w:pPr>
        <w:pStyle w:val="SingleTxtGR"/>
      </w:pPr>
      <w:r w:rsidRPr="002A7309">
        <w:t>18.</w:t>
      </w:r>
      <w:r w:rsidRPr="002A7309">
        <w:tab/>
      </w:r>
      <w:r w:rsidRPr="002A7309">
        <w:rPr>
          <w:bCs/>
        </w:rPr>
        <w:t xml:space="preserve">Административный комитет утвердил доклад о работе своей восемнадцатой сессии на основе проекта, подготовленного секретариатом и разосланного </w:t>
      </w:r>
      <w:r w:rsidRPr="002A7309">
        <w:t xml:space="preserve">делегациям </w:t>
      </w:r>
      <w:r w:rsidRPr="002A7309">
        <w:rPr>
          <w:bCs/>
        </w:rPr>
        <w:t>для одобрения по электронной почте после сессии.</w:t>
      </w:r>
    </w:p>
    <w:p w:rsidR="00A573CA" w:rsidRPr="002A7309" w:rsidRDefault="002A7309" w:rsidP="002A7309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A573CA" w:rsidRPr="002A7309" w:rsidSect="00F60A5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0E" w:rsidRPr="00A312BC" w:rsidRDefault="000B3F0E" w:rsidP="00A312BC"/>
  </w:endnote>
  <w:endnote w:type="continuationSeparator" w:id="0">
    <w:p w:rsidR="000B3F0E" w:rsidRPr="00A312BC" w:rsidRDefault="000B3F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5E" w:rsidRPr="00F60A5E" w:rsidRDefault="00F60A5E">
    <w:pPr>
      <w:pStyle w:val="Footer"/>
    </w:pPr>
    <w:r w:rsidRPr="00F60A5E">
      <w:rPr>
        <w:b/>
        <w:sz w:val="18"/>
      </w:rPr>
      <w:fldChar w:fldCharType="begin"/>
    </w:r>
    <w:r w:rsidRPr="00F60A5E">
      <w:rPr>
        <w:b/>
        <w:sz w:val="18"/>
      </w:rPr>
      <w:instrText xml:space="preserve"> PAGE  \* MERGEFORMAT </w:instrText>
    </w:r>
    <w:r w:rsidRPr="00F60A5E">
      <w:rPr>
        <w:b/>
        <w:sz w:val="18"/>
      </w:rPr>
      <w:fldChar w:fldCharType="separate"/>
    </w:r>
    <w:r w:rsidR="00986922">
      <w:rPr>
        <w:b/>
        <w:noProof/>
        <w:sz w:val="18"/>
      </w:rPr>
      <w:t>2</w:t>
    </w:r>
    <w:r w:rsidRPr="00F60A5E">
      <w:rPr>
        <w:b/>
        <w:sz w:val="18"/>
      </w:rPr>
      <w:fldChar w:fldCharType="end"/>
    </w:r>
    <w:r>
      <w:rPr>
        <w:b/>
        <w:sz w:val="18"/>
      </w:rPr>
      <w:tab/>
    </w:r>
    <w:r>
      <w:t>GE.17-02046</w:t>
    </w:r>
  </w:p>
  <w:p w:rsidR="00357C7E" w:rsidRDefault="00357C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5E" w:rsidRPr="00F60A5E" w:rsidRDefault="00F60A5E" w:rsidP="00F60A5E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GE.17-02046</w:t>
    </w:r>
    <w:r>
      <w:tab/>
    </w:r>
    <w:r w:rsidRPr="00F60A5E">
      <w:rPr>
        <w:b/>
        <w:sz w:val="18"/>
      </w:rPr>
      <w:fldChar w:fldCharType="begin"/>
    </w:r>
    <w:r w:rsidRPr="00F60A5E">
      <w:rPr>
        <w:b/>
        <w:sz w:val="18"/>
      </w:rPr>
      <w:instrText xml:space="preserve"> PAGE  \* MERGEFORMAT </w:instrText>
    </w:r>
    <w:r w:rsidRPr="00F60A5E">
      <w:rPr>
        <w:b/>
        <w:sz w:val="18"/>
      </w:rPr>
      <w:fldChar w:fldCharType="separate"/>
    </w:r>
    <w:r w:rsidR="00986922">
      <w:rPr>
        <w:b/>
        <w:noProof/>
        <w:sz w:val="18"/>
      </w:rPr>
      <w:t>3</w:t>
    </w:r>
    <w:r w:rsidRPr="00F60A5E">
      <w:rPr>
        <w:b/>
        <w:sz w:val="18"/>
      </w:rPr>
      <w:fldChar w:fldCharType="end"/>
    </w:r>
  </w:p>
  <w:p w:rsidR="00357C7E" w:rsidRDefault="00357C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60A5E" w:rsidRDefault="00F60A5E" w:rsidP="00F60A5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3347F8" wp14:editId="605CB8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17-02046  (R)</w:t>
    </w:r>
    <w:r>
      <w:rPr>
        <w:lang w:val="en-US"/>
      </w:rPr>
      <w:t xml:space="preserve">  290317  300317</w:t>
    </w:r>
    <w:r>
      <w:br/>
    </w:r>
    <w:r w:rsidRPr="00F60A5E">
      <w:rPr>
        <w:rFonts w:ascii="C39T30Lfz" w:hAnsi="C39T30Lfz"/>
        <w:spacing w:val="0"/>
        <w:w w:val="100"/>
        <w:sz w:val="56"/>
      </w:rPr>
      <w:t></w:t>
    </w:r>
    <w:r w:rsidRPr="00F60A5E">
      <w:rPr>
        <w:rFonts w:ascii="C39T30Lfz" w:hAnsi="C39T30Lfz"/>
        <w:spacing w:val="0"/>
        <w:w w:val="100"/>
        <w:sz w:val="56"/>
      </w:rPr>
      <w:t></w:t>
    </w:r>
    <w:r w:rsidRPr="00F60A5E">
      <w:rPr>
        <w:rFonts w:ascii="C39T30Lfz" w:hAnsi="C39T30Lfz"/>
        <w:spacing w:val="0"/>
        <w:w w:val="100"/>
        <w:sz w:val="56"/>
      </w:rPr>
      <w:t></w:t>
    </w:r>
    <w:r w:rsidRPr="00F60A5E">
      <w:rPr>
        <w:rFonts w:ascii="C39T30Lfz" w:hAnsi="C39T30Lfz"/>
        <w:spacing w:val="0"/>
        <w:w w:val="100"/>
        <w:sz w:val="56"/>
      </w:rPr>
      <w:t></w:t>
    </w:r>
    <w:r w:rsidRPr="00F60A5E">
      <w:rPr>
        <w:rFonts w:ascii="C39T30Lfz" w:hAnsi="C39T30Lfz"/>
        <w:spacing w:val="0"/>
        <w:w w:val="100"/>
        <w:sz w:val="56"/>
      </w:rPr>
      <w:t></w:t>
    </w:r>
    <w:r w:rsidRPr="00F60A5E">
      <w:rPr>
        <w:rFonts w:ascii="C39T30Lfz" w:hAnsi="C39T30Lfz"/>
        <w:spacing w:val="0"/>
        <w:w w:val="100"/>
        <w:sz w:val="56"/>
      </w:rPr>
      <w:t></w:t>
    </w:r>
    <w:r w:rsidRPr="00F60A5E">
      <w:rPr>
        <w:rFonts w:ascii="C39T30Lfz" w:hAnsi="C39T30Lfz"/>
        <w:spacing w:val="0"/>
        <w:w w:val="100"/>
        <w:sz w:val="56"/>
      </w:rPr>
      <w:t></w:t>
    </w:r>
    <w:r w:rsidRPr="00F60A5E">
      <w:rPr>
        <w:rFonts w:ascii="C39T30Lfz" w:hAnsi="C39T30Lfz"/>
        <w:spacing w:val="0"/>
        <w:w w:val="100"/>
        <w:sz w:val="56"/>
      </w:rPr>
      <w:t></w:t>
    </w:r>
    <w:r w:rsidRPr="00F60A5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0119FCF" wp14:editId="1F2CBAC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ADN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ADN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0E" w:rsidRPr="001075E9" w:rsidRDefault="000B3F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3F0E" w:rsidRDefault="000B3F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73CA" w:rsidRPr="00A573CA" w:rsidRDefault="00A573CA">
      <w:pPr>
        <w:pStyle w:val="FootnoteText"/>
        <w:rPr>
          <w:sz w:val="20"/>
          <w:lang w:val="ru-RU"/>
        </w:rPr>
      </w:pPr>
      <w:r>
        <w:tab/>
      </w:r>
      <w:r w:rsidRPr="00A573CA">
        <w:rPr>
          <w:rStyle w:val="FootnoteReference"/>
          <w:sz w:val="20"/>
          <w:vertAlign w:val="baseline"/>
          <w:lang w:val="ru-RU"/>
        </w:rPr>
        <w:t>*</w:t>
      </w:r>
      <w:r w:rsidRPr="00A573CA">
        <w:rPr>
          <w:rStyle w:val="FootnoteReference"/>
          <w:vertAlign w:val="baseline"/>
          <w:lang w:val="ru-RU"/>
        </w:rPr>
        <w:tab/>
      </w:r>
      <w:r w:rsidRPr="00A573CA">
        <w:rPr>
          <w:lang w:val="ru-RU"/>
        </w:rPr>
        <w:t>Распространен на немецком языке Центральной комиссией судоходства по Рейну под</w:t>
      </w:r>
      <w:r w:rsidR="002A7309">
        <w:rPr>
          <w:lang w:val="ru-RU"/>
        </w:rPr>
        <w:t> </w:t>
      </w:r>
      <w:r w:rsidRPr="00A573CA">
        <w:rPr>
          <w:lang w:val="ru-RU"/>
        </w:rPr>
        <w:t>условным обозначением CCNR/ZKR/ADN/40.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5E" w:rsidRPr="00F60A5E" w:rsidRDefault="00F60A5E">
    <w:pPr>
      <w:pStyle w:val="Header"/>
    </w:pPr>
    <w:fldSimple w:instr=" TITLE  \* MERGEFORMAT ">
      <w:r w:rsidR="0041659E">
        <w:t>ECE/ADN/40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5E" w:rsidRPr="00F60A5E" w:rsidRDefault="00F60A5E" w:rsidP="00F60A5E">
    <w:pPr>
      <w:pStyle w:val="Header"/>
      <w:jc w:val="right"/>
    </w:pPr>
    <w:fldSimple w:instr=" TITLE  \* MERGEFORMAT ">
      <w:r w:rsidR="0041659E">
        <w:t>ECE/ADN/40</w:t>
      </w:r>
    </w:fldSimple>
  </w:p>
  <w:p w:rsidR="00357C7E" w:rsidRDefault="00357C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E"/>
    <w:rsid w:val="00033EE1"/>
    <w:rsid w:val="00042B72"/>
    <w:rsid w:val="000523DC"/>
    <w:rsid w:val="000558BD"/>
    <w:rsid w:val="000B3F0E"/>
    <w:rsid w:val="000B57E7"/>
    <w:rsid w:val="000B6373"/>
    <w:rsid w:val="000E4E5B"/>
    <w:rsid w:val="000F09DF"/>
    <w:rsid w:val="000F61B2"/>
    <w:rsid w:val="001064E6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7309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C7E"/>
    <w:rsid w:val="00381C24"/>
    <w:rsid w:val="00387CD4"/>
    <w:rsid w:val="003958D0"/>
    <w:rsid w:val="003A0D43"/>
    <w:rsid w:val="003A48CE"/>
    <w:rsid w:val="003B00E5"/>
    <w:rsid w:val="00407B78"/>
    <w:rsid w:val="0041659E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D6E07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7BCF"/>
    <w:rsid w:val="00951972"/>
    <w:rsid w:val="009608F3"/>
    <w:rsid w:val="00986922"/>
    <w:rsid w:val="009A24AC"/>
    <w:rsid w:val="009C6FE6"/>
    <w:rsid w:val="00A14DA8"/>
    <w:rsid w:val="00A312BC"/>
    <w:rsid w:val="00A573C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925C8"/>
    <w:rsid w:val="00DD78D1"/>
    <w:rsid w:val="00DE32CD"/>
    <w:rsid w:val="00DF5767"/>
    <w:rsid w:val="00DF71B9"/>
    <w:rsid w:val="00E12C5F"/>
    <w:rsid w:val="00E14872"/>
    <w:rsid w:val="00E4591E"/>
    <w:rsid w:val="00E73F76"/>
    <w:rsid w:val="00EA2C9F"/>
    <w:rsid w:val="00EA420E"/>
    <w:rsid w:val="00ED0BDA"/>
    <w:rsid w:val="00EE142A"/>
    <w:rsid w:val="00EF1360"/>
    <w:rsid w:val="00EF3220"/>
    <w:rsid w:val="00F16C35"/>
    <w:rsid w:val="00F2523A"/>
    <w:rsid w:val="00F2615C"/>
    <w:rsid w:val="00F43903"/>
    <w:rsid w:val="00F60A5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43EB67-51C5-4820-8DB4-6084CCAC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adnclassification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danger/publi/adn/model_expert_certific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ns/danger/danger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ECE/ADN/40</vt:lpstr>
      <vt:lpstr>ECE/ADN/40</vt:lpstr>
      <vt:lpstr>A/</vt:lpstr>
    </vt:vector>
  </TitlesOfParts>
  <Company>DCM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ECE/ADN/40</dc:title>
  <dc:subject/>
  <dc:creator>SHUVALOVA Natalia</dc:creator>
  <cp:keywords/>
  <cp:lastModifiedBy>Caillot</cp:lastModifiedBy>
  <cp:revision>2</cp:revision>
  <cp:lastPrinted>2017-03-30T07:00:00Z</cp:lastPrinted>
  <dcterms:created xsi:type="dcterms:W3CDTF">2017-04-12T12:45:00Z</dcterms:created>
  <dcterms:modified xsi:type="dcterms:W3CDTF">2017-04-12T12:45:00Z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