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8512C1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61214A">
              <w:t>TRANS/WP.15/2017/11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0" w:name="ПолеСоСписком1"/>
            <w:r w:rsidR="002671EB"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2671EB">
              <w:fldChar w:fldCharType="separate"/>
            </w:r>
            <w:r w:rsidR="002671EB" w:rsidRPr="00245892">
              <w:fldChar w:fldCharType="end"/>
            </w:r>
            <w:bookmarkEnd w:id="0"/>
          </w:p>
          <w:p w:rsidR="00A658DB" w:rsidRPr="00245892" w:rsidRDefault="002671EB" w:rsidP="007B199D">
            <w:fldSimple w:instr=" FILLIN  &quot;Введите дату документа&quot; \* MERGEFORMAT ">
              <w:r w:rsidR="001306DA">
                <w:rPr>
                  <w:lang w:val="en-US"/>
                </w:rPr>
                <w:t>22</w:t>
              </w:r>
              <w:r w:rsidR="00DE7B59">
                <w:rPr>
                  <w:lang w:val="en-US"/>
                </w:rPr>
                <w:t xml:space="preserve"> February</w:t>
              </w:r>
              <w:r w:rsidR="00BD2942">
                <w:t xml:space="preserve"> 201</w:t>
              </w:r>
              <w:r w:rsidR="00DE7B59">
                <w:rPr>
                  <w:lang w:val="en-US"/>
                </w:rPr>
                <w:t>7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1" w:name="ПолеСоСписком2"/>
            <w:r w:rsidR="002671EB"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2671EB">
              <w:fldChar w:fldCharType="separate"/>
            </w:r>
            <w:r w:rsidR="002671EB"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Default="00A658DB" w:rsidP="001075C3">
      <w:pPr>
        <w:spacing w:before="100" w:after="10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07B7D" w:rsidRPr="005A387F" w:rsidRDefault="005A387F" w:rsidP="001075C3">
      <w:pPr>
        <w:spacing w:before="100" w:after="100"/>
        <w:rPr>
          <w:sz w:val="28"/>
          <w:szCs w:val="28"/>
          <w:lang w:val="en-US"/>
        </w:rPr>
      </w:pPr>
      <w:r w:rsidRPr="005A387F">
        <w:rPr>
          <w:sz w:val="28"/>
          <w:szCs w:val="28"/>
        </w:rPr>
        <w:t>Комитет по внутреннему транспорту</w:t>
      </w:r>
    </w:p>
    <w:p w:rsidR="00F92798" w:rsidRPr="001306DA" w:rsidRDefault="00F92798" w:rsidP="001075C3">
      <w:pPr>
        <w:spacing w:before="100" w:after="100"/>
        <w:rPr>
          <w:b/>
          <w:sz w:val="24"/>
          <w:szCs w:val="24"/>
        </w:rPr>
      </w:pPr>
      <w:r w:rsidRPr="001306DA">
        <w:rPr>
          <w:b/>
          <w:sz w:val="24"/>
          <w:szCs w:val="24"/>
        </w:rPr>
        <w:t>Рабочая группа по перевозкам опасных грузов</w:t>
      </w:r>
    </w:p>
    <w:p w:rsidR="00F92798" w:rsidRPr="00F92798" w:rsidRDefault="00F92798" w:rsidP="001075C3">
      <w:pPr>
        <w:spacing w:before="100"/>
        <w:rPr>
          <w:b/>
        </w:rPr>
      </w:pPr>
      <w:r w:rsidRPr="00F92798">
        <w:rPr>
          <w:b/>
        </w:rPr>
        <w:t xml:space="preserve">102-я сессия </w:t>
      </w:r>
    </w:p>
    <w:p w:rsidR="00F92798" w:rsidRPr="009E08D7" w:rsidRDefault="00F92798" w:rsidP="00F92798">
      <w:r w:rsidRPr="009E08D7">
        <w:t>Женева, 8</w:t>
      </w:r>
      <w:r w:rsidR="009E08D7">
        <w:t>–</w:t>
      </w:r>
      <w:r w:rsidRPr="009E08D7">
        <w:t xml:space="preserve">12 мая 2017 года </w:t>
      </w:r>
    </w:p>
    <w:p w:rsidR="00F92798" w:rsidRPr="009E08D7" w:rsidRDefault="00F92798" w:rsidP="00F92798">
      <w:r w:rsidRPr="009E08D7">
        <w:t>Пункт 5 а) предварительной повестки дня</w:t>
      </w:r>
    </w:p>
    <w:p w:rsidR="00007B7D" w:rsidRPr="002C1EE7" w:rsidRDefault="00F92798" w:rsidP="00F92798">
      <w:pPr>
        <w:rPr>
          <w:b/>
        </w:rPr>
      </w:pPr>
      <w:r w:rsidRPr="00F92798">
        <w:rPr>
          <w:b/>
        </w:rPr>
        <w:t xml:space="preserve">Предложения о внесении поправок в приложения A и B </w:t>
      </w:r>
      <w:r w:rsidR="00BE30AA">
        <w:rPr>
          <w:b/>
        </w:rPr>
        <w:br/>
      </w:r>
      <w:r w:rsidRPr="00F92798">
        <w:rPr>
          <w:b/>
        </w:rPr>
        <w:t>к ДОПОГ:</w:t>
      </w:r>
      <w:r w:rsidR="00BE30AA">
        <w:rPr>
          <w:b/>
        </w:rPr>
        <w:t xml:space="preserve"> </w:t>
      </w:r>
      <w:r w:rsidRPr="00F92798">
        <w:rPr>
          <w:b/>
        </w:rPr>
        <w:t xml:space="preserve">конструкция и допущение к перевозке </w:t>
      </w:r>
      <w:r w:rsidR="001306DA" w:rsidRPr="001306DA">
        <w:rPr>
          <w:b/>
        </w:rPr>
        <w:br/>
      </w:r>
      <w:r w:rsidRPr="00F92798">
        <w:rPr>
          <w:b/>
        </w:rPr>
        <w:t>транспортных средств</w:t>
      </w:r>
    </w:p>
    <w:p w:rsidR="00F92798" w:rsidRPr="00982E99" w:rsidRDefault="00F92798" w:rsidP="00BE30AA">
      <w:pPr>
        <w:pStyle w:val="HChGR"/>
        <w:spacing w:before="280"/>
        <w:ind w:right="992"/>
        <w:rPr>
          <w:sz w:val="20"/>
        </w:rPr>
      </w:pPr>
      <w:r>
        <w:tab/>
      </w:r>
      <w:r>
        <w:tab/>
        <w:t>Цистерны: освобождение от требования в отношении первого осмотра транспортных средств EX/II, EX/III, FL и AT и MEMU, тип которых официально утвержден согласно подразделу 9.1.2.2 и на которые выдана декларация о соответствии требованиям главы 9.2</w:t>
      </w:r>
    </w:p>
    <w:p w:rsidR="00007B7D" w:rsidRDefault="00F92798" w:rsidP="00BE30AA">
      <w:pPr>
        <w:pStyle w:val="H1GR"/>
        <w:spacing w:before="280"/>
      </w:pPr>
      <w:r>
        <w:tab/>
      </w:r>
      <w:r>
        <w:tab/>
        <w:t>Передано правительством Соединенного Королевства</w:t>
      </w:r>
      <w:r w:rsidRPr="001075C3">
        <w:rPr>
          <w:rStyle w:val="Appelnotedebasdep"/>
          <w:b w:val="0"/>
          <w:sz w:val="20"/>
          <w:vertAlign w:val="baseline"/>
        </w:rPr>
        <w:footnoteReference w:customMarkFollows="1" w:id="1"/>
        <w:sym w:font="Symbol" w:char="F02A"/>
      </w:r>
    </w:p>
    <w:tbl>
      <w:tblPr>
        <w:tblStyle w:val="Grilledutableau"/>
        <w:tblW w:w="0" w:type="auto"/>
        <w:tblLook w:val="05E0"/>
      </w:tblPr>
      <w:tblGrid>
        <w:gridCol w:w="9854"/>
      </w:tblGrid>
      <w:tr w:rsidR="00F92798" w:rsidTr="001306DA">
        <w:tc>
          <w:tcPr>
            <w:tcW w:w="9854" w:type="dxa"/>
            <w:tcBorders>
              <w:bottom w:val="nil"/>
            </w:tcBorders>
          </w:tcPr>
          <w:p w:rsidR="00F92798" w:rsidRPr="00F92798" w:rsidRDefault="00F92798" w:rsidP="00BE30AA">
            <w:pPr>
              <w:suppressAutoHyphens/>
              <w:spacing w:before="200" w:after="60"/>
              <w:ind w:left="255"/>
              <w:rPr>
                <w:i/>
                <w:sz w:val="24"/>
              </w:rPr>
            </w:pPr>
            <w:r w:rsidRPr="00F92798">
              <w:rPr>
                <w:i/>
                <w:sz w:val="24"/>
              </w:rPr>
              <w:t>Резюме</w:t>
            </w:r>
          </w:p>
        </w:tc>
      </w:tr>
      <w:tr w:rsidR="00F92798" w:rsidTr="001306DA">
        <w:tc>
          <w:tcPr>
            <w:tcW w:w="9854" w:type="dxa"/>
            <w:tcBorders>
              <w:top w:val="nil"/>
              <w:bottom w:val="nil"/>
            </w:tcBorders>
          </w:tcPr>
          <w:p w:rsidR="00F92798" w:rsidRDefault="00F92798" w:rsidP="001075C3">
            <w:pPr>
              <w:pStyle w:val="SingleTxtGR"/>
              <w:tabs>
                <w:tab w:val="clear" w:pos="3402"/>
                <w:tab w:val="left" w:pos="3544"/>
              </w:tabs>
              <w:ind w:left="3544" w:hanging="2410"/>
            </w:pPr>
            <w:r w:rsidRPr="001075C3">
              <w:rPr>
                <w:b/>
              </w:rPr>
              <w:t>Существо предложения:</w:t>
            </w:r>
            <w:r w:rsidRPr="00F92798">
              <w:tab/>
              <w:t>В Соединенном Королевстве возникают задержки в обработке заявлений на испытание транспортных средств, для устранения которых было опубликовано разрешение не проводить первый осмотр транспортных средств EX, FL и AT и MEMU до первого ежегодного испытания. С учетом позитивных результатов этого нововведения Соединенное Королевство предлагает внести в ДОПОГ поправку, с тем чтобы разрешить распространение освобождения от требования в отношении первого осмотра на транспортные средства EX, FL, AT и MEMU.</w:t>
            </w:r>
          </w:p>
        </w:tc>
      </w:tr>
      <w:tr w:rsidR="00F92798" w:rsidTr="001306DA">
        <w:tc>
          <w:tcPr>
            <w:tcW w:w="9854" w:type="dxa"/>
            <w:tcBorders>
              <w:top w:val="nil"/>
            </w:tcBorders>
          </w:tcPr>
          <w:p w:rsidR="00F92798" w:rsidRDefault="00F92798" w:rsidP="001075C3">
            <w:pPr>
              <w:pStyle w:val="SingleTxtGR"/>
              <w:tabs>
                <w:tab w:val="clear" w:pos="3402"/>
                <w:tab w:val="left" w:pos="3544"/>
              </w:tabs>
              <w:ind w:left="3544" w:hanging="2410"/>
            </w:pPr>
            <w:r w:rsidRPr="001075C3">
              <w:rPr>
                <w:b/>
              </w:rPr>
              <w:t>Предлагаемые меры:</w:t>
            </w:r>
            <w:r>
              <w:tab/>
              <w:t>Внести изменения в пункт 9.1.2.1.</w:t>
            </w:r>
          </w:p>
        </w:tc>
      </w:tr>
    </w:tbl>
    <w:p w:rsidR="00F92798" w:rsidRPr="00F92798" w:rsidRDefault="0036425B" w:rsidP="0036425B">
      <w:pPr>
        <w:pStyle w:val="HChGR"/>
      </w:pPr>
      <w:r>
        <w:lastRenderedPageBreak/>
        <w:tab/>
      </w:r>
      <w:r>
        <w:tab/>
      </w:r>
      <w:r w:rsidR="00F92798" w:rsidRPr="00F92798">
        <w:t>Введение</w:t>
      </w:r>
    </w:p>
    <w:p w:rsidR="00F92798" w:rsidRPr="0036425B" w:rsidRDefault="00F92798" w:rsidP="0036425B">
      <w:pPr>
        <w:pStyle w:val="SingleTxtGR"/>
      </w:pPr>
      <w:r w:rsidRPr="0036425B">
        <w:t>1.</w:t>
      </w:r>
      <w:r w:rsidRPr="0036425B">
        <w:tab/>
        <w:t xml:space="preserve">В последнее время в Соединенном Королевстве возникают задержки в обработке заявлений на испытание транспортных средств ДОПОГ. Это сказывается на возможностях производителей, их агентов и операторов по введению новых транспортных средств в эксплуатацию. В целях смягчения соответствующих последствий Соединенное Королевство опубликовало разрешение, с тем чтобы освободить, согласно разделу 9.1.2.1 ДОПОГ, соответствующие новые автоцистерны официально утвержденного типа, подлежащие вводу в эксплуатацию и используемые на национальном уровне, на срок до </w:t>
      </w:r>
      <w:r w:rsidR="00784751">
        <w:t>одного</w:t>
      </w:r>
      <w:r w:rsidRPr="0036425B">
        <w:t xml:space="preserve"> года от испытания для транспортного средства ДОПОГ или сертификации ADR1C в случае направления изготовителем или импортером-концессионером в Агентство лицензирования водителей и автомобилей Соединенного Королевства (DVSA) декларации о соответствии требованиям. Образец такой декларации, используемой в Соединенном Королевстве, содержится в приложении А.</w:t>
      </w:r>
    </w:p>
    <w:p w:rsidR="00F92798" w:rsidRPr="0036425B" w:rsidRDefault="00F92798" w:rsidP="0036425B">
      <w:pPr>
        <w:pStyle w:val="SingleTxtGR"/>
      </w:pPr>
      <w:r w:rsidRPr="0036425B">
        <w:t>2.</w:t>
      </w:r>
      <w:r w:rsidRPr="0036425B">
        <w:tab/>
        <w:t>Это разрешение было опубликовано в августе 2016 года, и по настоящий момент DVSA не сообщало о каких-либо неблагоприятных последствиях его использования. Была лишь отмечена экономия времени, необходимого для проведения испытаний транспортного средства. Таким образом, Соединенное Королевство предлагает внести в пункт 9.1.2.1 ДОПОГ поправку, с тем чтобы соответствующий компетентный орган мог освободить от требования в отношении первого осмотра также транспортные средства EX, FL и AT и MEMU. Мы</w:t>
      </w:r>
      <w:r w:rsidR="00633E0C">
        <w:t> </w:t>
      </w:r>
      <w:r w:rsidRPr="0036425B">
        <w:t>признаем, что такое разрешение применяется в Соединенном Королевстве в течение весьма короткого промежутка времени, поэтому мы предлагаем Рабочей группе рассмотреть это предложение, но при этом отложить принятие решения по нему до сессии в ноябре 2017 года, когда мы сможем более полно изложить наш опыт использования этого разрешения.</w:t>
      </w:r>
    </w:p>
    <w:p w:rsidR="00F92798" w:rsidRPr="00F92798" w:rsidRDefault="00F92798" w:rsidP="0036425B">
      <w:pPr>
        <w:pStyle w:val="HChGR"/>
      </w:pPr>
      <w:r w:rsidRPr="00F92798">
        <w:tab/>
      </w:r>
      <w:r w:rsidRPr="00F92798">
        <w:tab/>
        <w:t>Предложение</w:t>
      </w:r>
    </w:p>
    <w:p w:rsidR="00F92798" w:rsidRPr="00F92798" w:rsidRDefault="00F92798" w:rsidP="00F92798">
      <w:pPr>
        <w:pStyle w:val="SingleTxtGR"/>
      </w:pPr>
      <w:r w:rsidRPr="00F92798">
        <w:t>3.</w:t>
      </w:r>
      <w:r w:rsidRPr="00F92798">
        <w:tab/>
        <w:t>Добавить следующий выделенный подчеркиванием/жирным шрифтом текст в третий абзац пункта 9.1.2.1 ДОПОГ:</w:t>
      </w:r>
    </w:p>
    <w:p w:rsidR="00F92798" w:rsidRPr="00F92798" w:rsidRDefault="0036425B" w:rsidP="00F92798">
      <w:pPr>
        <w:pStyle w:val="SingleTxtGR"/>
      </w:pPr>
      <w:r>
        <w:t>«</w:t>
      </w:r>
      <w:r w:rsidR="00F92798" w:rsidRPr="00F92798">
        <w:t xml:space="preserve">Компетентный орган может освободить от требования в отношении первого осмотра </w:t>
      </w:r>
      <w:r w:rsidR="00F92798" w:rsidRPr="0036425B">
        <w:rPr>
          <w:b/>
          <w:bCs/>
          <w:u w:val="single"/>
        </w:rPr>
        <w:t>транспортного средства EX, FL и AT, MEMU и</w:t>
      </w:r>
      <w:r w:rsidR="00F92798" w:rsidRPr="00F92798">
        <w:t xml:space="preserve"> тягача для полуприцепа, тип которого официально утвержден согласно подразделу 9.1.2.2 и на который изготовителем, его должным образом уполномоченным представителем или организацией, признанной компетентным органом, выдана декларация о соответствии требованиям главы 9.2</w:t>
      </w:r>
      <w:r>
        <w:t>»</w:t>
      </w:r>
      <w:r w:rsidR="00F92798" w:rsidRPr="00F92798">
        <w:t>.</w:t>
      </w:r>
    </w:p>
    <w:p w:rsidR="00F92798" w:rsidRPr="00F92798" w:rsidRDefault="00633E0C" w:rsidP="0036425B">
      <w:pPr>
        <w:pStyle w:val="HChGR"/>
      </w:pPr>
      <w:r>
        <w:tab/>
      </w:r>
      <w:r>
        <w:tab/>
        <w:t>Обоснование</w:t>
      </w:r>
    </w:p>
    <w:p w:rsidR="00F92798" w:rsidRPr="00F92798" w:rsidRDefault="00F92798" w:rsidP="00F92798">
      <w:pPr>
        <w:pStyle w:val="SingleTxtGR"/>
      </w:pPr>
      <w:r w:rsidRPr="00F92798">
        <w:t>4.</w:t>
      </w:r>
      <w:r w:rsidRPr="00F92798">
        <w:tab/>
        <w:t>Расширение полномочий компетентного органа в плане освобождения от требования в отношении первого осмотра транспортных средств EX, FL и AT и</w:t>
      </w:r>
      <w:r w:rsidR="00633E0C">
        <w:t> </w:t>
      </w:r>
      <w:r w:rsidRPr="00F92798">
        <w:t xml:space="preserve">MEMU, тип которых официально утвержден согласно подразделу 9.1.2.2, не поставит под угрозу безопасность, но и позволит свести к минимуму нагрузку на коммерческие предприятия при вводе новых транспортных средств в эксплуатацию путем сокращения задержек и расходов, возникающих в связи с первым осмотром. Как уже отмечалось, в Соединенном Королевстве с августа </w:t>
      </w:r>
      <w:r w:rsidRPr="00F92798">
        <w:lastRenderedPageBreak/>
        <w:t>2016 года в этом отношении наблюдаются положительные результаты от использования такого разрешения.</w:t>
      </w:r>
      <w:r w:rsidR="0036425B" w:rsidRPr="00F92798">
        <w:t xml:space="preserve"> </w:t>
      </w:r>
      <w:r w:rsidRPr="00F92798">
        <w:br w:type="page"/>
      </w:r>
    </w:p>
    <w:p w:rsidR="00F92798" w:rsidRPr="00F92798" w:rsidRDefault="00F92798" w:rsidP="0036425B">
      <w:pPr>
        <w:pStyle w:val="HChGR"/>
      </w:pPr>
      <w:r w:rsidRPr="00F92798">
        <w:lastRenderedPageBreak/>
        <w:t>Приложение</w:t>
      </w:r>
    </w:p>
    <w:p w:rsidR="002C1EE7" w:rsidRDefault="00F92798" w:rsidP="0036425B">
      <w:pPr>
        <w:pStyle w:val="SingleTxtGR"/>
        <w:jc w:val="right"/>
      </w:pPr>
      <w:r w:rsidRPr="00F92798">
        <w:t>[Только на английском языке]</w:t>
      </w:r>
    </w:p>
    <w:tbl>
      <w:tblPr>
        <w:tblW w:w="9923" w:type="dxa"/>
        <w:jc w:val="center"/>
        <w:tblCellMar>
          <w:left w:w="0" w:type="dxa"/>
          <w:right w:w="0" w:type="dxa"/>
        </w:tblCellMar>
        <w:tblLook w:val="04A0"/>
      </w:tblPr>
      <w:tblGrid>
        <w:gridCol w:w="1623"/>
        <w:gridCol w:w="683"/>
        <w:gridCol w:w="127"/>
        <w:gridCol w:w="303"/>
        <w:gridCol w:w="434"/>
        <w:gridCol w:w="98"/>
        <w:gridCol w:w="335"/>
        <w:gridCol w:w="14"/>
        <w:gridCol w:w="204"/>
        <w:gridCol w:w="215"/>
        <w:gridCol w:w="429"/>
        <w:gridCol w:w="48"/>
        <w:gridCol w:w="383"/>
        <w:gridCol w:w="317"/>
        <w:gridCol w:w="114"/>
        <w:gridCol w:w="315"/>
        <w:gridCol w:w="114"/>
        <w:gridCol w:w="151"/>
        <w:gridCol w:w="279"/>
        <w:gridCol w:w="288"/>
        <w:gridCol w:w="132"/>
        <w:gridCol w:w="11"/>
        <w:gridCol w:w="134"/>
        <w:gridCol w:w="139"/>
        <w:gridCol w:w="157"/>
        <w:gridCol w:w="256"/>
        <w:gridCol w:w="174"/>
        <w:gridCol w:w="245"/>
        <w:gridCol w:w="186"/>
        <w:gridCol w:w="94"/>
        <w:gridCol w:w="339"/>
        <w:gridCol w:w="217"/>
        <w:gridCol w:w="217"/>
        <w:gridCol w:w="164"/>
        <w:gridCol w:w="269"/>
        <w:gridCol w:w="715"/>
      </w:tblGrid>
      <w:tr w:rsidR="00C62ABA" w:rsidRPr="00FF0EBA" w:rsidTr="00957F14">
        <w:trPr>
          <w:trHeight w:val="1691"/>
          <w:jc w:val="center"/>
        </w:trPr>
        <w:tc>
          <w:tcPr>
            <w:tcW w:w="3617" w:type="dxa"/>
            <w:gridSpan w:val="8"/>
            <w:shd w:val="clear" w:color="auto" w:fill="auto"/>
          </w:tcPr>
          <w:p w:rsidR="00C62ABA" w:rsidRPr="00FF0EBA" w:rsidRDefault="00C62ABA" w:rsidP="00CB1FAA">
            <w:pPr>
              <w:suppressAutoHyphens/>
              <w:rPr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6306" w:type="dxa"/>
            <w:gridSpan w:val="28"/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hanging="108"/>
              <w:jc w:val="right"/>
              <w:rPr>
                <w:rFonts w:ascii="Arial Bold" w:hAnsi="Arial Bold"/>
                <w:b/>
                <w:spacing w:val="0"/>
                <w:w w:val="100"/>
                <w:sz w:val="10"/>
                <w:szCs w:val="32"/>
              </w:rPr>
            </w:pPr>
          </w:p>
          <w:p w:rsidR="00C62ABA" w:rsidRPr="00FF0EBA" w:rsidRDefault="00C62ABA" w:rsidP="00CB1FAA">
            <w:pPr>
              <w:suppressAutoHyphens/>
              <w:ind w:left="69"/>
              <w:rPr>
                <w:b/>
                <w:spacing w:val="0"/>
                <w:w w:val="100"/>
                <w:sz w:val="32"/>
                <w:szCs w:val="32"/>
                <w:lang w:val="en-US"/>
              </w:rPr>
            </w:pPr>
            <w:r w:rsidRPr="00FF0EBA">
              <w:rPr>
                <w:b/>
                <w:spacing w:val="0"/>
                <w:w w:val="100"/>
                <w:sz w:val="32"/>
                <w:szCs w:val="32"/>
                <w:lang w:val="en-US"/>
              </w:rPr>
              <w:t xml:space="preserve">DECLARATION OF CONFORMITY </w:t>
            </w:r>
          </w:p>
          <w:p w:rsidR="00C62ABA" w:rsidRPr="00FF0EBA" w:rsidRDefault="00C62ABA" w:rsidP="00CB1FAA">
            <w:pPr>
              <w:suppressAutoHyphens/>
              <w:ind w:left="68"/>
              <w:rPr>
                <w:b/>
                <w:spacing w:val="0"/>
                <w:w w:val="100"/>
                <w:sz w:val="32"/>
                <w:szCs w:val="32"/>
                <w:lang w:val="en-US"/>
              </w:rPr>
            </w:pPr>
            <w:r w:rsidRPr="00FF0EBA">
              <w:rPr>
                <w:b/>
                <w:spacing w:val="0"/>
                <w:w w:val="100"/>
                <w:sz w:val="32"/>
                <w:szCs w:val="32"/>
                <w:lang w:val="en-US"/>
              </w:rPr>
              <w:t>FOR A NEW ADR TYPE APPROVED TANK VEHICLE</w:t>
            </w:r>
          </w:p>
          <w:p w:rsidR="00C62ABA" w:rsidRPr="00FF0EBA" w:rsidRDefault="00C62ABA" w:rsidP="00CB1FAA">
            <w:pPr>
              <w:suppressAutoHyphens/>
              <w:ind w:hanging="108"/>
              <w:jc w:val="right"/>
              <w:rPr>
                <w:rFonts w:ascii="Arial Bold" w:hAnsi="Arial Bold"/>
                <w:b/>
                <w:spacing w:val="0"/>
                <w:w w:val="100"/>
                <w:sz w:val="16"/>
                <w:szCs w:val="32"/>
                <w:lang w:val="en-US"/>
              </w:rPr>
            </w:pPr>
          </w:p>
          <w:p w:rsidR="00C62ABA" w:rsidRPr="00FF0EBA" w:rsidRDefault="00C62ABA" w:rsidP="00CB1FAA">
            <w:pPr>
              <w:suppressAutoHyphens/>
              <w:ind w:hanging="108"/>
              <w:jc w:val="right"/>
              <w:rPr>
                <w:b/>
                <w:spacing w:val="0"/>
                <w:w w:val="100"/>
                <w:sz w:val="28"/>
                <w:szCs w:val="32"/>
                <w:lang w:val="en-US"/>
              </w:rPr>
            </w:pPr>
          </w:p>
          <w:p w:rsidR="00C62ABA" w:rsidRPr="00FF0EBA" w:rsidRDefault="00C62ABA" w:rsidP="00CB1FAA">
            <w:pPr>
              <w:suppressAutoHyphens/>
              <w:jc w:val="right"/>
              <w:rPr>
                <w:spacing w:val="0"/>
                <w:w w:val="100"/>
                <w:sz w:val="22"/>
                <w:szCs w:val="22"/>
                <w:lang w:val="en-US"/>
              </w:rPr>
            </w:pPr>
          </w:p>
        </w:tc>
      </w:tr>
      <w:tr w:rsidR="00C62ABA" w:rsidRPr="00FF0EBA" w:rsidTr="00957F14">
        <w:trPr>
          <w:trHeight w:val="419"/>
          <w:jc w:val="center"/>
        </w:trPr>
        <w:tc>
          <w:tcPr>
            <w:tcW w:w="9923" w:type="dxa"/>
            <w:gridSpan w:val="36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C62ABA" w:rsidRPr="00FF0EBA" w:rsidRDefault="00C62ABA" w:rsidP="00CB1FAA">
            <w:pPr>
              <w:suppressAutoHyphens/>
              <w:jc w:val="center"/>
              <w:rPr>
                <w:b/>
                <w:spacing w:val="0"/>
                <w:w w:val="100"/>
                <w:sz w:val="28"/>
                <w:szCs w:val="28"/>
              </w:rPr>
            </w:pPr>
            <w:r w:rsidRPr="00FF0EBA">
              <w:rPr>
                <w:b/>
                <w:spacing w:val="0"/>
                <w:w w:val="100"/>
                <w:sz w:val="28"/>
                <w:szCs w:val="28"/>
              </w:rPr>
              <w:t>MANUFACTURER’S OR IMPORT CONCESSIONAIRE’S DECLARATION</w:t>
            </w:r>
          </w:p>
        </w:tc>
      </w:tr>
      <w:tr w:rsidR="00C62ABA" w:rsidRPr="00FF0EBA" w:rsidTr="00957F14">
        <w:trPr>
          <w:trHeight w:val="437"/>
          <w:jc w:val="center"/>
        </w:trPr>
        <w:tc>
          <w:tcPr>
            <w:tcW w:w="9923" w:type="dxa"/>
            <w:gridSpan w:val="36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jc w:val="center"/>
              <w:rPr>
                <w:rFonts w:ascii="Arial Bold" w:hAnsi="Arial Bold"/>
                <w:b/>
                <w:spacing w:val="0"/>
                <w:w w:val="100"/>
              </w:rPr>
            </w:pPr>
            <w:r w:rsidRPr="00FF0EBA">
              <w:rPr>
                <w:rFonts w:ascii="Arial Bold" w:hAnsi="Arial Bold"/>
                <w:b/>
                <w:spacing w:val="0"/>
                <w:w w:val="100"/>
                <w:lang w:val="en-US"/>
              </w:rPr>
              <w:t xml:space="preserve">Please tick/complete the appropriate boxes below.  </w:t>
            </w:r>
            <w:r w:rsidRPr="00FF0EBA">
              <w:rPr>
                <w:rFonts w:ascii="Arial Bold" w:hAnsi="Arial Bold"/>
                <w:b/>
                <w:spacing w:val="0"/>
                <w:w w:val="100"/>
              </w:rPr>
              <w:t>See notes overleaf.</w:t>
            </w:r>
          </w:p>
        </w:tc>
      </w:tr>
      <w:tr w:rsidR="00C62ABA" w:rsidRPr="00FF0EBA" w:rsidTr="00957F14">
        <w:trPr>
          <w:trHeight w:val="109"/>
          <w:jc w:val="center"/>
        </w:trPr>
        <w:tc>
          <w:tcPr>
            <w:tcW w:w="9923" w:type="dxa"/>
            <w:gridSpan w:val="36"/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rPr>
                <w:spacing w:val="0"/>
                <w:w w:val="100"/>
                <w:sz w:val="2"/>
                <w:szCs w:val="22"/>
              </w:rPr>
            </w:pPr>
          </w:p>
        </w:tc>
      </w:tr>
      <w:tr w:rsidR="00C62ABA" w:rsidRPr="00FF0EBA" w:rsidTr="00957F14">
        <w:trPr>
          <w:trHeight w:val="431"/>
          <w:jc w:val="center"/>
        </w:trPr>
        <w:tc>
          <w:tcPr>
            <w:tcW w:w="2433" w:type="dxa"/>
            <w:gridSpan w:val="3"/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hanging="142"/>
              <w:rPr>
                <w:b/>
                <w:spacing w:val="0"/>
                <w:w w:val="100"/>
                <w:lang w:val="en-US"/>
              </w:rPr>
            </w:pPr>
            <w:r w:rsidRPr="00FF0EBA">
              <w:rPr>
                <w:spacing w:val="0"/>
                <w:w w:val="100"/>
                <w:lang w:val="en-US"/>
              </w:rPr>
              <w:t xml:space="preserve">   I declare that the new</w:t>
            </w:r>
          </w:p>
        </w:tc>
        <w:tc>
          <w:tcPr>
            <w:tcW w:w="835" w:type="dxa"/>
            <w:gridSpan w:val="3"/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jc w:val="right"/>
              <w:rPr>
                <w:b/>
                <w:spacing w:val="0"/>
                <w:w w:val="100"/>
              </w:rPr>
            </w:pPr>
            <w:r w:rsidRPr="00FF0EBA">
              <w:rPr>
                <w:spacing w:val="0"/>
                <w:w w:val="100"/>
              </w:rPr>
              <w:t>EX/III</w:t>
            </w:r>
          </w:p>
        </w:tc>
        <w:tc>
          <w:tcPr>
            <w:tcW w:w="553" w:type="dxa"/>
            <w:gridSpan w:val="3"/>
            <w:shd w:val="clear" w:color="auto" w:fill="auto"/>
            <w:vAlign w:val="center"/>
          </w:tcPr>
          <w:p w:rsidR="00C62ABA" w:rsidRPr="00FF0EBA" w:rsidRDefault="002671EB" w:rsidP="00CB1FAA">
            <w:pPr>
              <w:suppressAutoHyphens/>
              <w:rPr>
                <w:b/>
                <w:spacing w:val="0"/>
                <w:w w:val="100"/>
              </w:rPr>
            </w:pPr>
            <w:r w:rsidRPr="00FF0EBA">
              <w:rPr>
                <w:spacing w:val="0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C62ABA" w:rsidRPr="00FF0EBA">
              <w:rPr>
                <w:spacing w:val="0"/>
                <w:w w:val="100"/>
                <w:sz w:val="22"/>
                <w:szCs w:val="22"/>
              </w:rPr>
              <w:instrText xml:space="preserve"> FORMCHECKBOX </w:instrText>
            </w:r>
            <w:r>
              <w:rPr>
                <w:spacing w:val="0"/>
                <w:w w:val="100"/>
                <w:sz w:val="22"/>
                <w:szCs w:val="22"/>
              </w:rPr>
            </w:r>
            <w:r>
              <w:rPr>
                <w:spacing w:val="0"/>
                <w:w w:val="100"/>
                <w:sz w:val="22"/>
                <w:szCs w:val="22"/>
              </w:rPr>
              <w:fldChar w:fldCharType="separate"/>
            </w:r>
            <w:r w:rsidRPr="00FF0EBA">
              <w:rPr>
                <w:spacing w:val="0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692" w:type="dxa"/>
            <w:gridSpan w:val="3"/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jc w:val="right"/>
              <w:rPr>
                <w:b/>
                <w:spacing w:val="0"/>
                <w:w w:val="100"/>
              </w:rPr>
            </w:pPr>
            <w:r w:rsidRPr="00FF0EBA">
              <w:rPr>
                <w:spacing w:val="0"/>
                <w:w w:val="100"/>
              </w:rPr>
              <w:t>FL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C62ABA" w:rsidRPr="00FF0EBA" w:rsidRDefault="002671EB" w:rsidP="00CB1FAA">
            <w:pPr>
              <w:suppressAutoHyphens/>
              <w:rPr>
                <w:b/>
                <w:spacing w:val="0"/>
                <w:w w:val="100"/>
              </w:rPr>
            </w:pPr>
            <w:r w:rsidRPr="00FF0EBA">
              <w:rPr>
                <w:spacing w:val="0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C62ABA" w:rsidRPr="00FF0EBA">
              <w:rPr>
                <w:spacing w:val="0"/>
                <w:w w:val="100"/>
                <w:sz w:val="22"/>
                <w:szCs w:val="22"/>
              </w:rPr>
              <w:instrText xml:space="preserve"> FORMCHECKBOX </w:instrText>
            </w:r>
            <w:r>
              <w:rPr>
                <w:spacing w:val="0"/>
                <w:w w:val="100"/>
                <w:sz w:val="22"/>
                <w:szCs w:val="22"/>
              </w:rPr>
            </w:r>
            <w:r>
              <w:rPr>
                <w:spacing w:val="0"/>
                <w:w w:val="100"/>
                <w:sz w:val="22"/>
                <w:szCs w:val="22"/>
              </w:rPr>
              <w:fldChar w:fldCharType="separate"/>
            </w:r>
            <w:r w:rsidRPr="00FF0EBA">
              <w:rPr>
                <w:spacing w:val="0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694" w:type="dxa"/>
            <w:gridSpan w:val="4"/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jc w:val="right"/>
              <w:rPr>
                <w:b/>
                <w:spacing w:val="0"/>
                <w:w w:val="100"/>
              </w:rPr>
            </w:pPr>
            <w:r w:rsidRPr="00FF0EBA">
              <w:rPr>
                <w:spacing w:val="0"/>
                <w:w w:val="100"/>
              </w:rPr>
              <w:t>AT</w:t>
            </w:r>
          </w:p>
        </w:tc>
        <w:tc>
          <w:tcPr>
            <w:tcW w:w="699" w:type="dxa"/>
            <w:gridSpan w:val="3"/>
            <w:shd w:val="clear" w:color="auto" w:fill="auto"/>
            <w:vAlign w:val="center"/>
          </w:tcPr>
          <w:p w:rsidR="00C62ABA" w:rsidRPr="00FF0EBA" w:rsidRDefault="002671EB" w:rsidP="00CB1FAA">
            <w:pPr>
              <w:suppressAutoHyphens/>
              <w:rPr>
                <w:b/>
                <w:spacing w:val="0"/>
                <w:w w:val="100"/>
              </w:rPr>
            </w:pPr>
            <w:r w:rsidRPr="00FF0EBA">
              <w:rPr>
                <w:spacing w:val="0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C62ABA" w:rsidRPr="00FF0EBA">
              <w:rPr>
                <w:spacing w:val="0"/>
                <w:w w:val="100"/>
                <w:sz w:val="22"/>
                <w:szCs w:val="22"/>
              </w:rPr>
              <w:instrText xml:space="preserve"> FORMCHECKBOX </w:instrText>
            </w:r>
            <w:r>
              <w:rPr>
                <w:spacing w:val="0"/>
                <w:w w:val="100"/>
                <w:sz w:val="22"/>
                <w:szCs w:val="22"/>
              </w:rPr>
            </w:r>
            <w:r>
              <w:rPr>
                <w:spacing w:val="0"/>
                <w:w w:val="100"/>
                <w:sz w:val="22"/>
                <w:szCs w:val="22"/>
              </w:rPr>
              <w:fldChar w:fldCharType="separate"/>
            </w:r>
            <w:r w:rsidRPr="00FF0EBA">
              <w:rPr>
                <w:spacing w:val="0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697" w:type="dxa"/>
            <w:gridSpan w:val="5"/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jc w:val="right"/>
              <w:rPr>
                <w:b/>
                <w:spacing w:val="0"/>
                <w:w w:val="100"/>
              </w:rPr>
            </w:pPr>
            <w:r w:rsidRPr="00FF0EBA">
              <w:rPr>
                <w:spacing w:val="0"/>
                <w:w w:val="100"/>
              </w:rPr>
              <w:t>OX</w:t>
            </w:r>
          </w:p>
        </w:tc>
        <w:tc>
          <w:tcPr>
            <w:tcW w:w="699" w:type="dxa"/>
            <w:gridSpan w:val="4"/>
            <w:shd w:val="clear" w:color="auto" w:fill="auto"/>
            <w:vAlign w:val="center"/>
          </w:tcPr>
          <w:p w:rsidR="00C62ABA" w:rsidRPr="00FF0EBA" w:rsidRDefault="002671EB" w:rsidP="00CB1FAA">
            <w:pPr>
              <w:suppressAutoHyphens/>
              <w:rPr>
                <w:b/>
                <w:spacing w:val="0"/>
                <w:w w:val="100"/>
              </w:rPr>
            </w:pPr>
            <w:r w:rsidRPr="00FF0EBA">
              <w:rPr>
                <w:spacing w:val="0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C62ABA" w:rsidRPr="00FF0EBA">
              <w:rPr>
                <w:spacing w:val="0"/>
                <w:w w:val="100"/>
                <w:sz w:val="22"/>
                <w:szCs w:val="22"/>
              </w:rPr>
              <w:instrText xml:space="preserve"> FORMCHECKBOX </w:instrText>
            </w:r>
            <w:r>
              <w:rPr>
                <w:spacing w:val="0"/>
                <w:w w:val="100"/>
                <w:sz w:val="22"/>
                <w:szCs w:val="22"/>
              </w:rPr>
            </w:r>
            <w:r>
              <w:rPr>
                <w:spacing w:val="0"/>
                <w:w w:val="100"/>
                <w:sz w:val="22"/>
                <w:szCs w:val="22"/>
              </w:rPr>
              <w:fldChar w:fldCharType="separate"/>
            </w:r>
            <w:r w:rsidRPr="00FF0EBA">
              <w:rPr>
                <w:spacing w:val="0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gridSpan w:val="4"/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jc w:val="right"/>
              <w:rPr>
                <w:b/>
                <w:spacing w:val="0"/>
                <w:w w:val="100"/>
              </w:rPr>
            </w:pPr>
            <w:r w:rsidRPr="00FF0EBA">
              <w:rPr>
                <w:spacing w:val="0"/>
                <w:w w:val="100"/>
              </w:rPr>
              <w:t>MEMU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62ABA" w:rsidRPr="00FF0EBA" w:rsidRDefault="002671EB" w:rsidP="00CB1FAA">
            <w:pPr>
              <w:suppressAutoHyphens/>
              <w:rPr>
                <w:b/>
                <w:spacing w:val="0"/>
                <w:w w:val="100"/>
              </w:rPr>
            </w:pPr>
            <w:r w:rsidRPr="00FF0EBA">
              <w:rPr>
                <w:spacing w:val="0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C62ABA" w:rsidRPr="00FF0EBA">
              <w:rPr>
                <w:spacing w:val="0"/>
                <w:w w:val="100"/>
                <w:sz w:val="22"/>
                <w:szCs w:val="22"/>
              </w:rPr>
              <w:instrText xml:space="preserve"> FORMCHECKBOX </w:instrText>
            </w:r>
            <w:r>
              <w:rPr>
                <w:spacing w:val="0"/>
                <w:w w:val="100"/>
                <w:sz w:val="22"/>
                <w:szCs w:val="22"/>
              </w:rPr>
            </w:r>
            <w:r>
              <w:rPr>
                <w:spacing w:val="0"/>
                <w:w w:val="100"/>
                <w:sz w:val="22"/>
                <w:szCs w:val="22"/>
              </w:rPr>
              <w:fldChar w:fldCharType="separate"/>
            </w:r>
            <w:r w:rsidRPr="00FF0EBA">
              <w:rPr>
                <w:spacing w:val="0"/>
                <w:w w:val="100"/>
                <w:sz w:val="22"/>
                <w:szCs w:val="22"/>
              </w:rPr>
              <w:fldChar w:fldCharType="end"/>
            </w:r>
          </w:p>
        </w:tc>
      </w:tr>
      <w:tr w:rsidR="00C62ABA" w:rsidRPr="00FF0EBA" w:rsidTr="00957F14">
        <w:trPr>
          <w:trHeight w:val="72"/>
          <w:jc w:val="center"/>
        </w:trPr>
        <w:tc>
          <w:tcPr>
            <w:tcW w:w="9923" w:type="dxa"/>
            <w:gridSpan w:val="36"/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hanging="142"/>
              <w:rPr>
                <w:spacing w:val="0"/>
                <w:w w:val="100"/>
                <w:sz w:val="2"/>
                <w:szCs w:val="22"/>
              </w:rPr>
            </w:pPr>
          </w:p>
        </w:tc>
      </w:tr>
      <w:tr w:rsidR="00C62ABA" w:rsidRPr="00FF0EBA" w:rsidTr="00957F14">
        <w:trPr>
          <w:trHeight w:val="431"/>
          <w:jc w:val="center"/>
        </w:trPr>
        <w:tc>
          <w:tcPr>
            <w:tcW w:w="2306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right="-118" w:hanging="142"/>
              <w:rPr>
                <w:spacing w:val="0"/>
                <w:w w:val="100"/>
                <w:sz w:val="22"/>
                <w:szCs w:val="22"/>
              </w:rPr>
            </w:pPr>
            <w:r w:rsidRPr="00FF0EBA">
              <w:rPr>
                <w:spacing w:val="0"/>
                <w:w w:val="100"/>
              </w:rPr>
              <w:t xml:space="preserve">   Tank vehicle of make</w:t>
            </w:r>
          </w:p>
        </w:tc>
        <w:tc>
          <w:tcPr>
            <w:tcW w:w="333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left="-108" w:right="-108" w:hanging="34"/>
              <w:jc w:val="center"/>
              <w:rPr>
                <w:spacing w:val="0"/>
                <w:w w:val="100"/>
                <w:sz w:val="22"/>
                <w:szCs w:val="22"/>
              </w:rPr>
            </w:pPr>
            <w:r w:rsidRPr="00FF0EBA">
              <w:rPr>
                <w:noProof/>
                <w:spacing w:val="0"/>
                <w:w w:val="100"/>
              </w:rPr>
              <w:t xml:space="preserve">     </w:t>
            </w:r>
          </w:p>
        </w:tc>
        <w:tc>
          <w:tcPr>
            <w:tcW w:w="110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right="-108" w:hanging="142"/>
              <w:rPr>
                <w:spacing w:val="0"/>
                <w:w w:val="100"/>
              </w:rPr>
            </w:pPr>
            <w:r w:rsidRPr="00FF0EBA">
              <w:rPr>
                <w:spacing w:val="0"/>
                <w:w w:val="100"/>
              </w:rPr>
              <w:t xml:space="preserve">  </w:t>
            </w:r>
            <w:r w:rsidR="00FF0EBA">
              <w:rPr>
                <w:spacing w:val="0"/>
                <w:w w:val="100"/>
              </w:rPr>
              <w:t xml:space="preserve">  </w:t>
            </w:r>
            <w:r w:rsidRPr="00FF0EBA">
              <w:rPr>
                <w:spacing w:val="0"/>
                <w:w w:val="100"/>
              </w:rPr>
              <w:t>and type</w:t>
            </w:r>
          </w:p>
        </w:tc>
        <w:tc>
          <w:tcPr>
            <w:tcW w:w="317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left="-108" w:right="-142" w:hanging="142"/>
              <w:jc w:val="center"/>
              <w:rPr>
                <w:spacing w:val="0"/>
                <w:w w:val="100"/>
                <w:sz w:val="22"/>
                <w:szCs w:val="22"/>
              </w:rPr>
            </w:pPr>
            <w:r w:rsidRPr="00FF0EBA">
              <w:rPr>
                <w:noProof/>
                <w:spacing w:val="0"/>
                <w:w w:val="100"/>
              </w:rPr>
              <w:t xml:space="preserve">     </w:t>
            </w:r>
          </w:p>
        </w:tc>
      </w:tr>
      <w:tr w:rsidR="00C62ABA" w:rsidRPr="00FF0EBA" w:rsidTr="00957F14">
        <w:trPr>
          <w:trHeight w:val="66"/>
          <w:jc w:val="center"/>
        </w:trPr>
        <w:tc>
          <w:tcPr>
            <w:tcW w:w="9923" w:type="dxa"/>
            <w:gridSpan w:val="36"/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hanging="142"/>
              <w:rPr>
                <w:spacing w:val="0"/>
                <w:w w:val="100"/>
                <w:sz w:val="4"/>
                <w:szCs w:val="22"/>
              </w:rPr>
            </w:pPr>
          </w:p>
        </w:tc>
      </w:tr>
      <w:tr w:rsidR="00C62ABA" w:rsidRPr="00FF0EBA" w:rsidTr="00957F14">
        <w:trPr>
          <w:trHeight w:val="431"/>
          <w:jc w:val="center"/>
        </w:trPr>
        <w:tc>
          <w:tcPr>
            <w:tcW w:w="2306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right="-118" w:hanging="142"/>
              <w:rPr>
                <w:spacing w:val="0"/>
                <w:w w:val="100"/>
              </w:rPr>
            </w:pPr>
            <w:r w:rsidRPr="00FF0EBA">
              <w:rPr>
                <w:spacing w:val="0"/>
                <w:w w:val="100"/>
              </w:rPr>
              <w:t xml:space="preserve">   with chassis or VIN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right="-80" w:hanging="121"/>
              <w:jc w:val="center"/>
              <w:rPr>
                <w:spacing w:val="0"/>
                <w:w w:val="100"/>
                <w:sz w:val="22"/>
                <w:szCs w:val="22"/>
              </w:rPr>
            </w:pPr>
            <w:r w:rsidRPr="00FF0EBA">
              <w:rPr>
                <w:noProof/>
                <w:spacing w:val="0"/>
                <w:w w:val="100"/>
              </w:rPr>
              <w:t xml:space="preserve"> 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right="-80" w:hanging="121"/>
              <w:jc w:val="center"/>
              <w:rPr>
                <w:spacing w:val="0"/>
                <w:w w:val="100"/>
                <w:sz w:val="22"/>
                <w:szCs w:val="22"/>
              </w:rPr>
            </w:pPr>
            <w:r w:rsidRPr="00FF0EBA">
              <w:rPr>
                <w:noProof/>
                <w:spacing w:val="0"/>
                <w:w w:val="100"/>
              </w:rPr>
              <w:t xml:space="preserve"> </w:t>
            </w: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right="-80" w:hanging="121"/>
              <w:jc w:val="center"/>
              <w:rPr>
                <w:spacing w:val="0"/>
                <w:w w:val="100"/>
                <w:sz w:val="22"/>
                <w:szCs w:val="22"/>
              </w:rPr>
            </w:pPr>
            <w:r w:rsidRPr="00FF0EBA">
              <w:rPr>
                <w:noProof/>
                <w:spacing w:val="0"/>
                <w:w w:val="100"/>
              </w:rPr>
              <w:t xml:space="preserve"> </w:t>
            </w:r>
          </w:p>
        </w:tc>
        <w:tc>
          <w:tcPr>
            <w:tcW w:w="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right="-80" w:hanging="121"/>
              <w:jc w:val="center"/>
              <w:rPr>
                <w:spacing w:val="0"/>
                <w:w w:val="100"/>
                <w:sz w:val="22"/>
                <w:szCs w:val="22"/>
              </w:rPr>
            </w:pPr>
            <w:r w:rsidRPr="00FF0EBA">
              <w:rPr>
                <w:noProof/>
                <w:spacing w:val="0"/>
                <w:w w:val="100"/>
              </w:rPr>
              <w:t xml:space="preserve"> 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right="-80" w:hanging="121"/>
              <w:jc w:val="center"/>
              <w:rPr>
                <w:spacing w:val="0"/>
                <w:w w:val="100"/>
                <w:sz w:val="22"/>
                <w:szCs w:val="22"/>
              </w:rPr>
            </w:pPr>
            <w:r w:rsidRPr="00FF0EBA">
              <w:rPr>
                <w:noProof/>
                <w:spacing w:val="0"/>
                <w:w w:val="100"/>
              </w:rPr>
              <w:t xml:space="preserve"> </w:t>
            </w:r>
          </w:p>
        </w:tc>
        <w:tc>
          <w:tcPr>
            <w:tcW w:w="4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right="-80" w:hanging="121"/>
              <w:jc w:val="center"/>
              <w:rPr>
                <w:spacing w:val="0"/>
                <w:w w:val="100"/>
                <w:sz w:val="22"/>
                <w:szCs w:val="22"/>
              </w:rPr>
            </w:pPr>
            <w:r w:rsidRPr="00FF0EBA">
              <w:rPr>
                <w:noProof/>
                <w:spacing w:val="0"/>
                <w:w w:val="100"/>
              </w:rPr>
              <w:t xml:space="preserve"> </w:t>
            </w:r>
          </w:p>
        </w:tc>
        <w:tc>
          <w:tcPr>
            <w:tcW w:w="4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right="-80" w:hanging="121"/>
              <w:jc w:val="center"/>
              <w:rPr>
                <w:spacing w:val="0"/>
                <w:w w:val="100"/>
                <w:sz w:val="22"/>
                <w:szCs w:val="22"/>
              </w:rPr>
            </w:pPr>
            <w:r w:rsidRPr="00FF0EBA">
              <w:rPr>
                <w:noProof/>
                <w:spacing w:val="0"/>
                <w:w w:val="100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right="-80" w:hanging="121"/>
              <w:jc w:val="center"/>
              <w:rPr>
                <w:spacing w:val="0"/>
                <w:w w:val="100"/>
                <w:sz w:val="22"/>
                <w:szCs w:val="22"/>
              </w:rPr>
            </w:pPr>
            <w:r w:rsidRPr="00FF0EBA">
              <w:rPr>
                <w:noProof/>
                <w:spacing w:val="0"/>
                <w:w w:val="100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right="-80" w:hanging="121"/>
              <w:jc w:val="center"/>
              <w:rPr>
                <w:spacing w:val="0"/>
                <w:w w:val="100"/>
                <w:sz w:val="22"/>
                <w:szCs w:val="22"/>
              </w:rPr>
            </w:pPr>
            <w:r w:rsidRPr="00FF0EBA">
              <w:rPr>
                <w:noProof/>
                <w:spacing w:val="0"/>
                <w:w w:val="100"/>
              </w:rPr>
              <w:t xml:space="preserve"> </w:t>
            </w:r>
          </w:p>
        </w:tc>
        <w:tc>
          <w:tcPr>
            <w:tcW w:w="4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right="-80" w:hanging="121"/>
              <w:jc w:val="center"/>
              <w:rPr>
                <w:spacing w:val="0"/>
                <w:w w:val="100"/>
                <w:sz w:val="22"/>
                <w:szCs w:val="22"/>
              </w:rPr>
            </w:pPr>
            <w:r w:rsidRPr="00FF0EBA">
              <w:rPr>
                <w:noProof/>
                <w:spacing w:val="0"/>
                <w:w w:val="100"/>
              </w:rPr>
              <w:t xml:space="preserve"> </w:t>
            </w:r>
          </w:p>
        </w:tc>
        <w:tc>
          <w:tcPr>
            <w:tcW w:w="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right="-80" w:hanging="121"/>
              <w:jc w:val="center"/>
              <w:rPr>
                <w:spacing w:val="0"/>
                <w:w w:val="100"/>
                <w:sz w:val="22"/>
                <w:szCs w:val="22"/>
              </w:rPr>
            </w:pPr>
            <w:r w:rsidRPr="00FF0EBA">
              <w:rPr>
                <w:noProof/>
                <w:spacing w:val="0"/>
                <w:w w:val="100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right="-80" w:hanging="121"/>
              <w:jc w:val="center"/>
              <w:rPr>
                <w:spacing w:val="0"/>
                <w:w w:val="100"/>
                <w:sz w:val="22"/>
                <w:szCs w:val="22"/>
              </w:rPr>
            </w:pPr>
            <w:r w:rsidRPr="00FF0EBA">
              <w:rPr>
                <w:noProof/>
                <w:spacing w:val="0"/>
                <w:w w:val="100"/>
              </w:rPr>
              <w:t xml:space="preserve"> </w:t>
            </w:r>
          </w:p>
        </w:tc>
        <w:tc>
          <w:tcPr>
            <w:tcW w:w="4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right="-80" w:hanging="121"/>
              <w:jc w:val="center"/>
              <w:rPr>
                <w:spacing w:val="0"/>
                <w:w w:val="100"/>
                <w:sz w:val="22"/>
                <w:szCs w:val="22"/>
              </w:rPr>
            </w:pPr>
            <w:r w:rsidRPr="00FF0EBA">
              <w:rPr>
                <w:noProof/>
                <w:spacing w:val="0"/>
                <w:w w:val="100"/>
              </w:rPr>
              <w:t xml:space="preserve"> </w:t>
            </w: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right="-80" w:hanging="121"/>
              <w:jc w:val="center"/>
              <w:rPr>
                <w:spacing w:val="0"/>
                <w:w w:val="100"/>
                <w:sz w:val="22"/>
                <w:szCs w:val="22"/>
              </w:rPr>
            </w:pPr>
            <w:r w:rsidRPr="00FF0EBA">
              <w:rPr>
                <w:noProof/>
                <w:spacing w:val="0"/>
                <w:w w:val="100"/>
              </w:rPr>
              <w:t xml:space="preserve"> </w:t>
            </w: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right="-80" w:hanging="121"/>
              <w:jc w:val="center"/>
              <w:rPr>
                <w:spacing w:val="0"/>
                <w:w w:val="100"/>
                <w:sz w:val="22"/>
                <w:szCs w:val="22"/>
              </w:rPr>
            </w:pPr>
            <w:r w:rsidRPr="00FF0EBA">
              <w:rPr>
                <w:noProof/>
                <w:spacing w:val="0"/>
                <w:w w:val="100"/>
              </w:rPr>
              <w:t xml:space="preserve"> </w:t>
            </w: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right="-80" w:hanging="121"/>
              <w:jc w:val="center"/>
              <w:rPr>
                <w:spacing w:val="0"/>
                <w:w w:val="100"/>
                <w:sz w:val="22"/>
                <w:szCs w:val="22"/>
              </w:rPr>
            </w:pPr>
            <w:r w:rsidRPr="00FF0EBA">
              <w:rPr>
                <w:noProof/>
                <w:spacing w:val="0"/>
                <w:w w:val="100"/>
              </w:rPr>
              <w:t xml:space="preserve"> 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right="-80" w:hanging="121"/>
              <w:jc w:val="center"/>
              <w:rPr>
                <w:spacing w:val="0"/>
                <w:w w:val="100"/>
                <w:sz w:val="22"/>
                <w:szCs w:val="22"/>
              </w:rPr>
            </w:pPr>
            <w:r w:rsidRPr="00FF0EBA">
              <w:rPr>
                <w:noProof/>
                <w:spacing w:val="0"/>
                <w:w w:val="100"/>
              </w:rPr>
              <w:t xml:space="preserve"> </w:t>
            </w:r>
          </w:p>
        </w:tc>
      </w:tr>
      <w:tr w:rsidR="00C62ABA" w:rsidRPr="00FF0EBA" w:rsidTr="00957F14">
        <w:trPr>
          <w:trHeight w:val="66"/>
          <w:jc w:val="center"/>
        </w:trPr>
        <w:tc>
          <w:tcPr>
            <w:tcW w:w="9923" w:type="dxa"/>
            <w:gridSpan w:val="36"/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hanging="142"/>
              <w:rPr>
                <w:spacing w:val="0"/>
                <w:w w:val="100"/>
                <w:sz w:val="2"/>
                <w:szCs w:val="22"/>
              </w:rPr>
            </w:pPr>
          </w:p>
        </w:tc>
      </w:tr>
      <w:tr w:rsidR="00C62ABA" w:rsidRPr="00FF0EBA" w:rsidTr="00957F14">
        <w:trPr>
          <w:trHeight w:val="431"/>
          <w:jc w:val="center"/>
        </w:trPr>
        <w:tc>
          <w:tcPr>
            <w:tcW w:w="5907" w:type="dxa"/>
            <w:gridSpan w:val="18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hanging="142"/>
              <w:rPr>
                <w:spacing w:val="0"/>
                <w:w w:val="100"/>
                <w:sz w:val="10"/>
                <w:szCs w:val="22"/>
                <w:lang w:val="en-US"/>
              </w:rPr>
            </w:pPr>
            <w:r w:rsidRPr="00FF0EBA">
              <w:rPr>
                <w:spacing w:val="0"/>
                <w:w w:val="100"/>
                <w:sz w:val="22"/>
                <w:szCs w:val="22"/>
                <w:lang w:val="en-US"/>
              </w:rPr>
              <w:t xml:space="preserve"> </w:t>
            </w:r>
          </w:p>
          <w:p w:rsidR="00C62ABA" w:rsidRPr="00FF0EBA" w:rsidRDefault="00C62ABA" w:rsidP="00CB1FAA">
            <w:pPr>
              <w:suppressAutoHyphens/>
              <w:ind w:hanging="142"/>
              <w:rPr>
                <w:spacing w:val="0"/>
                <w:w w:val="100"/>
                <w:sz w:val="22"/>
                <w:szCs w:val="22"/>
                <w:lang w:val="en-US"/>
              </w:rPr>
            </w:pPr>
            <w:r w:rsidRPr="00FF0EBA">
              <w:rPr>
                <w:spacing w:val="0"/>
                <w:w w:val="100"/>
                <w:sz w:val="22"/>
                <w:szCs w:val="22"/>
                <w:lang w:val="en-US"/>
              </w:rPr>
              <w:t xml:space="preserve">   </w:t>
            </w:r>
            <w:r w:rsidRPr="00FF0EBA">
              <w:rPr>
                <w:spacing w:val="0"/>
                <w:w w:val="100"/>
                <w:szCs w:val="22"/>
                <w:lang w:val="en-US"/>
              </w:rPr>
              <w:t xml:space="preserve">is (i) in conformity with type approval certificate number </w:t>
            </w:r>
          </w:p>
        </w:tc>
        <w:tc>
          <w:tcPr>
            <w:tcW w:w="4016" w:type="dxa"/>
            <w:gridSpan w:val="1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left="-96" w:right="-142" w:hanging="142"/>
              <w:jc w:val="center"/>
              <w:rPr>
                <w:spacing w:val="0"/>
                <w:w w:val="100"/>
                <w:sz w:val="22"/>
                <w:szCs w:val="22"/>
                <w:lang w:val="en-US"/>
              </w:rPr>
            </w:pPr>
            <w:r w:rsidRPr="00FF0EBA">
              <w:rPr>
                <w:noProof/>
                <w:spacing w:val="0"/>
                <w:w w:val="100"/>
                <w:lang w:val="en-US"/>
              </w:rPr>
              <w:t xml:space="preserve">     </w:t>
            </w:r>
          </w:p>
        </w:tc>
      </w:tr>
      <w:tr w:rsidR="00C62ABA" w:rsidRPr="00FF0EBA" w:rsidTr="00957F14">
        <w:trPr>
          <w:trHeight w:val="71"/>
          <w:jc w:val="center"/>
        </w:trPr>
        <w:tc>
          <w:tcPr>
            <w:tcW w:w="9923" w:type="dxa"/>
            <w:gridSpan w:val="36"/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hanging="142"/>
              <w:rPr>
                <w:spacing w:val="0"/>
                <w:w w:val="100"/>
                <w:sz w:val="2"/>
                <w:szCs w:val="22"/>
                <w:lang w:val="en-US"/>
              </w:rPr>
            </w:pPr>
          </w:p>
        </w:tc>
      </w:tr>
      <w:tr w:rsidR="00C62ABA" w:rsidRPr="00FF0EBA" w:rsidTr="00957F14">
        <w:trPr>
          <w:trHeight w:val="431"/>
          <w:jc w:val="center"/>
        </w:trPr>
        <w:tc>
          <w:tcPr>
            <w:tcW w:w="9923" w:type="dxa"/>
            <w:gridSpan w:val="36"/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hanging="142"/>
              <w:jc w:val="both"/>
              <w:rPr>
                <w:spacing w:val="0"/>
                <w:w w:val="100"/>
                <w:lang w:val="en-US"/>
              </w:rPr>
            </w:pPr>
            <w:r w:rsidRPr="00FF0EBA">
              <w:rPr>
                <w:spacing w:val="0"/>
                <w:w w:val="100"/>
                <w:sz w:val="22"/>
                <w:szCs w:val="22"/>
                <w:lang w:val="en-US"/>
              </w:rPr>
              <w:t xml:space="preserve">   </w:t>
            </w:r>
            <w:r w:rsidRPr="00FF0EBA">
              <w:rPr>
                <w:spacing w:val="0"/>
                <w:w w:val="100"/>
                <w:szCs w:val="22"/>
                <w:lang w:val="en-US"/>
              </w:rPr>
              <w:t xml:space="preserve">issued by a competent authority </w:t>
            </w:r>
            <w:r w:rsidRPr="00FF0EBA">
              <w:rPr>
                <w:spacing w:val="0"/>
                <w:w w:val="100"/>
                <w:lang w:val="en-US"/>
              </w:rPr>
              <w:t>in accordance with ECE Regulation 105 or Directive</w:t>
            </w:r>
          </w:p>
          <w:p w:rsidR="00C62ABA" w:rsidRPr="00FF0EBA" w:rsidRDefault="00C62ABA" w:rsidP="00CB1FAA">
            <w:pPr>
              <w:suppressAutoHyphens/>
              <w:ind w:hanging="142"/>
              <w:jc w:val="both"/>
              <w:rPr>
                <w:spacing w:val="0"/>
                <w:w w:val="100"/>
                <w:lang w:val="en-US"/>
              </w:rPr>
            </w:pPr>
            <w:r w:rsidRPr="00FF0EBA">
              <w:rPr>
                <w:spacing w:val="0"/>
                <w:w w:val="100"/>
                <w:lang w:val="en-US"/>
              </w:rPr>
              <w:t xml:space="preserve">   98/91/EC whose technical requirements correspond to those of Chapter 9.2 of the</w:t>
            </w:r>
          </w:p>
          <w:p w:rsidR="00C62ABA" w:rsidRPr="00FF0EBA" w:rsidRDefault="00C62ABA" w:rsidP="00CB1FAA">
            <w:pPr>
              <w:suppressAutoHyphens/>
              <w:ind w:hanging="142"/>
              <w:jc w:val="both"/>
              <w:rPr>
                <w:spacing w:val="0"/>
                <w:w w:val="100"/>
                <w:lang w:val="en-US"/>
              </w:rPr>
            </w:pPr>
            <w:r w:rsidRPr="00FF0EBA">
              <w:rPr>
                <w:spacing w:val="0"/>
                <w:w w:val="100"/>
                <w:lang w:val="en-US"/>
              </w:rPr>
              <w:t xml:space="preserve">   European Agreement Concerning the International Carriage of Dangerous Goods by Road</w:t>
            </w:r>
          </w:p>
          <w:p w:rsidR="00C62ABA" w:rsidRPr="00FF0EBA" w:rsidRDefault="00C62ABA" w:rsidP="00CB1FAA">
            <w:pPr>
              <w:suppressAutoHyphens/>
              <w:ind w:hanging="142"/>
              <w:jc w:val="both"/>
              <w:rPr>
                <w:spacing w:val="0"/>
                <w:w w:val="100"/>
                <w:lang w:val="en-US"/>
              </w:rPr>
            </w:pPr>
            <w:r w:rsidRPr="00FF0EBA">
              <w:rPr>
                <w:spacing w:val="0"/>
                <w:w w:val="100"/>
                <w:lang w:val="en-US"/>
              </w:rPr>
              <w:t xml:space="preserve">   and (ii) has not been modified in any way that would affect the validity of the type-approval</w:t>
            </w:r>
          </w:p>
          <w:p w:rsidR="00C62ABA" w:rsidRPr="00FF0EBA" w:rsidRDefault="00C62ABA" w:rsidP="00CB1FAA">
            <w:pPr>
              <w:suppressAutoHyphens/>
              <w:ind w:hanging="142"/>
              <w:jc w:val="both"/>
              <w:rPr>
                <w:spacing w:val="0"/>
                <w:w w:val="100"/>
              </w:rPr>
            </w:pPr>
            <w:r w:rsidRPr="00FF0EBA">
              <w:rPr>
                <w:spacing w:val="0"/>
                <w:w w:val="100"/>
                <w:lang w:val="en-US"/>
              </w:rPr>
              <w:t xml:space="preserve">   </w:t>
            </w:r>
            <w:r w:rsidRPr="00FF0EBA">
              <w:rPr>
                <w:spacing w:val="0"/>
                <w:w w:val="100"/>
              </w:rPr>
              <w:t>Certificate.</w:t>
            </w:r>
          </w:p>
        </w:tc>
      </w:tr>
      <w:tr w:rsidR="00C62ABA" w:rsidRPr="00FF0EBA" w:rsidTr="00957F14">
        <w:trPr>
          <w:trHeight w:val="431"/>
          <w:jc w:val="center"/>
        </w:trPr>
        <w:tc>
          <w:tcPr>
            <w:tcW w:w="6890" w:type="dxa"/>
            <w:gridSpan w:val="24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C62ABA" w:rsidRPr="00FF0EBA" w:rsidRDefault="00C62ABA" w:rsidP="00CB1FAA">
            <w:pPr>
              <w:suppressAutoHyphens/>
              <w:ind w:hanging="142"/>
              <w:rPr>
                <w:spacing w:val="0"/>
                <w:w w:val="100"/>
                <w:sz w:val="22"/>
                <w:szCs w:val="22"/>
                <w:lang w:val="en-US"/>
              </w:rPr>
            </w:pPr>
            <w:r w:rsidRPr="00FF0EBA">
              <w:rPr>
                <w:spacing w:val="0"/>
                <w:w w:val="100"/>
                <w:lang w:val="en-US"/>
              </w:rPr>
              <w:t xml:space="preserve">   The vehicle was placed in service/ is to be placed in service from </w:t>
            </w:r>
          </w:p>
        </w:tc>
        <w:tc>
          <w:tcPr>
            <w:tcW w:w="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left="-108" w:right="-108" w:hanging="34"/>
              <w:jc w:val="center"/>
              <w:rPr>
                <w:spacing w:val="0"/>
                <w:w w:val="100"/>
                <w:sz w:val="22"/>
                <w:szCs w:val="22"/>
                <w:lang w:val="en-US"/>
              </w:rPr>
            </w:pPr>
            <w:r w:rsidRPr="00FF0EBA">
              <w:rPr>
                <w:noProof/>
                <w:spacing w:val="0"/>
                <w:w w:val="100"/>
                <w:lang w:val="en-US"/>
              </w:rPr>
              <w:t xml:space="preserve">  </w:t>
            </w:r>
          </w:p>
        </w:tc>
        <w:tc>
          <w:tcPr>
            <w:tcW w:w="8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left="-108" w:right="-108" w:hanging="34"/>
              <w:jc w:val="center"/>
              <w:rPr>
                <w:spacing w:val="0"/>
                <w:w w:val="100"/>
                <w:sz w:val="22"/>
                <w:szCs w:val="22"/>
                <w:lang w:val="en-US"/>
              </w:rPr>
            </w:pPr>
            <w:r w:rsidRPr="00FF0EBA">
              <w:rPr>
                <w:noProof/>
                <w:spacing w:val="0"/>
                <w:w w:val="100"/>
                <w:lang w:val="en-US"/>
              </w:rPr>
              <w:t xml:space="preserve">  </w:t>
            </w:r>
          </w:p>
        </w:tc>
        <w:tc>
          <w:tcPr>
            <w:tcW w:w="13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left="-108" w:right="-108" w:hanging="34"/>
              <w:jc w:val="center"/>
              <w:rPr>
                <w:spacing w:val="0"/>
                <w:w w:val="100"/>
                <w:sz w:val="22"/>
                <w:szCs w:val="22"/>
                <w:lang w:val="en-US"/>
              </w:rPr>
            </w:pPr>
            <w:r w:rsidRPr="00FF0EBA">
              <w:rPr>
                <w:noProof/>
                <w:spacing w:val="0"/>
                <w:w w:val="100"/>
                <w:lang w:val="en-US"/>
              </w:rPr>
              <w:t xml:space="preserve">    </w:t>
            </w:r>
          </w:p>
        </w:tc>
      </w:tr>
      <w:tr w:rsidR="00C62ABA" w:rsidRPr="00FF0EBA" w:rsidTr="00957F14">
        <w:trPr>
          <w:trHeight w:val="431"/>
          <w:jc w:val="center"/>
        </w:trPr>
        <w:tc>
          <w:tcPr>
            <w:tcW w:w="9923" w:type="dxa"/>
            <w:gridSpan w:val="36"/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hanging="142"/>
              <w:jc w:val="both"/>
              <w:rPr>
                <w:spacing w:val="0"/>
                <w:w w:val="100"/>
                <w:lang w:val="en-US"/>
              </w:rPr>
            </w:pPr>
            <w:r w:rsidRPr="00FF0EBA">
              <w:rPr>
                <w:spacing w:val="0"/>
                <w:w w:val="100"/>
                <w:lang w:val="en-US"/>
              </w:rPr>
              <w:t xml:space="preserve">   And so is compliant to be used under its alternative carriage provisions to carry dangerous goods in Great Britain without certification under part 9 of ADR until the vehicle’s first HGV Annual Test is due under the Goods Vehicle (Plating and Testing) Regulations 1988 as amended. </w:t>
            </w:r>
          </w:p>
        </w:tc>
      </w:tr>
      <w:tr w:rsidR="00C62ABA" w:rsidRPr="00FF0EBA" w:rsidTr="00957F14">
        <w:trPr>
          <w:trHeight w:val="71"/>
          <w:jc w:val="center"/>
        </w:trPr>
        <w:tc>
          <w:tcPr>
            <w:tcW w:w="9923" w:type="dxa"/>
            <w:gridSpan w:val="36"/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rPr>
                <w:spacing w:val="0"/>
                <w:w w:val="100"/>
                <w:sz w:val="12"/>
                <w:lang w:val="en-US"/>
              </w:rPr>
            </w:pPr>
          </w:p>
        </w:tc>
      </w:tr>
      <w:tr w:rsidR="00C62ABA" w:rsidRPr="00FF0EBA" w:rsidTr="00957F14">
        <w:trPr>
          <w:trHeight w:val="431"/>
          <w:jc w:val="center"/>
        </w:trPr>
        <w:tc>
          <w:tcPr>
            <w:tcW w:w="9923" w:type="dxa"/>
            <w:gridSpan w:val="36"/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spacing w:line="360" w:lineRule="auto"/>
              <w:ind w:hanging="142"/>
              <w:rPr>
                <w:spacing w:val="0"/>
                <w:w w:val="100"/>
                <w:lang w:val="en-US"/>
              </w:rPr>
            </w:pPr>
            <w:r w:rsidRPr="00FF0EBA">
              <w:rPr>
                <w:spacing w:val="0"/>
                <w:w w:val="100"/>
                <w:lang w:val="en-US"/>
              </w:rPr>
              <w:t xml:space="preserve">   The tank shell and its equipment have been initially inspected under 6.8.2.4.1 of ADR.</w:t>
            </w:r>
          </w:p>
        </w:tc>
      </w:tr>
      <w:tr w:rsidR="00C62ABA" w:rsidRPr="00FF0EBA" w:rsidTr="00957F14">
        <w:trPr>
          <w:trHeight w:val="279"/>
          <w:jc w:val="center"/>
        </w:trPr>
        <w:tc>
          <w:tcPr>
            <w:tcW w:w="9923" w:type="dxa"/>
            <w:gridSpan w:val="36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C62ABA" w:rsidRPr="00FF0EBA" w:rsidRDefault="00C62ABA" w:rsidP="00CB1FAA">
            <w:pPr>
              <w:suppressAutoHyphens/>
              <w:ind w:hanging="142"/>
              <w:jc w:val="center"/>
              <w:rPr>
                <w:b/>
                <w:spacing w:val="0"/>
                <w:w w:val="100"/>
                <w:sz w:val="28"/>
                <w:szCs w:val="28"/>
              </w:rPr>
            </w:pPr>
            <w:r w:rsidRPr="00FF0EBA">
              <w:rPr>
                <w:b/>
                <w:spacing w:val="0"/>
                <w:w w:val="100"/>
                <w:szCs w:val="28"/>
              </w:rPr>
              <w:t>DECLARATION</w:t>
            </w:r>
          </w:p>
        </w:tc>
      </w:tr>
      <w:tr w:rsidR="00C62ABA" w:rsidRPr="00FF0EBA" w:rsidTr="00957F14">
        <w:trPr>
          <w:trHeight w:val="71"/>
          <w:jc w:val="center"/>
        </w:trPr>
        <w:tc>
          <w:tcPr>
            <w:tcW w:w="9923" w:type="dxa"/>
            <w:gridSpan w:val="36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C62ABA" w:rsidRPr="00FF0EBA" w:rsidRDefault="00C62ABA" w:rsidP="00CB1FAA">
            <w:pPr>
              <w:suppressAutoHyphens/>
              <w:spacing w:line="360" w:lineRule="auto"/>
              <w:ind w:hanging="142"/>
              <w:rPr>
                <w:spacing w:val="0"/>
                <w:w w:val="100"/>
                <w:sz w:val="2"/>
              </w:rPr>
            </w:pPr>
          </w:p>
        </w:tc>
      </w:tr>
      <w:tr w:rsidR="00C62ABA" w:rsidRPr="00FF0EBA" w:rsidTr="00957F14">
        <w:trPr>
          <w:trHeight w:val="205"/>
          <w:jc w:val="center"/>
        </w:trPr>
        <w:tc>
          <w:tcPr>
            <w:tcW w:w="9923" w:type="dxa"/>
            <w:gridSpan w:val="36"/>
            <w:shd w:val="clear" w:color="auto" w:fill="auto"/>
            <w:vAlign w:val="bottom"/>
          </w:tcPr>
          <w:p w:rsidR="00C62ABA" w:rsidRPr="00FF0EBA" w:rsidRDefault="00C62ABA" w:rsidP="00CB1FAA">
            <w:pPr>
              <w:suppressAutoHyphens/>
              <w:ind w:hanging="142"/>
              <w:jc w:val="both"/>
              <w:rPr>
                <w:color w:val="000000"/>
                <w:spacing w:val="0"/>
                <w:w w:val="100"/>
                <w:lang w:eastAsia="en-GB"/>
              </w:rPr>
            </w:pPr>
          </w:p>
        </w:tc>
      </w:tr>
      <w:tr w:rsidR="00C62ABA" w:rsidRPr="00FF0EBA" w:rsidTr="00957F14">
        <w:trPr>
          <w:trHeight w:val="71"/>
          <w:jc w:val="center"/>
        </w:trPr>
        <w:tc>
          <w:tcPr>
            <w:tcW w:w="9923" w:type="dxa"/>
            <w:gridSpan w:val="36"/>
            <w:shd w:val="clear" w:color="auto" w:fill="auto"/>
            <w:vAlign w:val="bottom"/>
          </w:tcPr>
          <w:p w:rsidR="00C62ABA" w:rsidRPr="00FF0EBA" w:rsidRDefault="00C62ABA" w:rsidP="00CB1FAA">
            <w:pPr>
              <w:suppressAutoHyphens/>
              <w:ind w:hanging="142"/>
              <w:jc w:val="both"/>
              <w:rPr>
                <w:rFonts w:ascii="Arial Bold" w:hAnsi="Arial Bold"/>
                <w:b/>
                <w:bCs/>
                <w:color w:val="000000"/>
                <w:spacing w:val="0"/>
                <w:w w:val="100"/>
                <w:sz w:val="8"/>
                <w:lang w:eastAsia="en-GB"/>
              </w:rPr>
            </w:pPr>
          </w:p>
        </w:tc>
      </w:tr>
      <w:tr w:rsidR="00C62ABA" w:rsidRPr="00FF0EBA" w:rsidTr="00957F14">
        <w:trPr>
          <w:trHeight w:val="205"/>
          <w:jc w:val="center"/>
        </w:trPr>
        <w:tc>
          <w:tcPr>
            <w:tcW w:w="9923" w:type="dxa"/>
            <w:gridSpan w:val="36"/>
            <w:shd w:val="clear" w:color="auto" w:fill="auto"/>
            <w:vAlign w:val="bottom"/>
          </w:tcPr>
          <w:p w:rsidR="00C62ABA" w:rsidRPr="00FF0EBA" w:rsidRDefault="00C62ABA" w:rsidP="00CB1FAA">
            <w:pPr>
              <w:suppressAutoHyphens/>
              <w:ind w:hanging="142"/>
              <w:rPr>
                <w:spacing w:val="0"/>
                <w:w w:val="100"/>
                <w:lang w:val="en-US"/>
              </w:rPr>
            </w:pPr>
            <w:r w:rsidRPr="00FF0EBA">
              <w:rPr>
                <w:b/>
                <w:bCs/>
                <w:color w:val="000000"/>
                <w:spacing w:val="0"/>
                <w:w w:val="100"/>
                <w:lang w:val="en-US" w:eastAsia="en-GB"/>
              </w:rPr>
              <w:t xml:space="preserve">  DECLARATION - </w:t>
            </w:r>
            <w:r w:rsidRPr="00FF0EBA">
              <w:rPr>
                <w:spacing w:val="0"/>
                <w:w w:val="100"/>
                <w:lang w:val="en-US"/>
              </w:rPr>
              <w:t>I declare that this information is true.</w:t>
            </w:r>
          </w:p>
          <w:p w:rsidR="00C62ABA" w:rsidRPr="00FF0EBA" w:rsidRDefault="00C62ABA" w:rsidP="00CB1FAA">
            <w:pPr>
              <w:suppressAutoHyphens/>
              <w:ind w:hanging="142"/>
              <w:rPr>
                <w:b/>
                <w:bCs/>
                <w:color w:val="000000"/>
                <w:spacing w:val="0"/>
                <w:w w:val="100"/>
                <w:sz w:val="12"/>
                <w:lang w:val="en-US" w:eastAsia="en-GB"/>
              </w:rPr>
            </w:pPr>
          </w:p>
        </w:tc>
      </w:tr>
      <w:tr w:rsidR="00C62ABA" w:rsidRPr="00FF0EBA" w:rsidTr="00957F14">
        <w:trPr>
          <w:trHeight w:val="443"/>
          <w:jc w:val="center"/>
        </w:trPr>
        <w:tc>
          <w:tcPr>
            <w:tcW w:w="162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hanging="142"/>
              <w:rPr>
                <w:b/>
                <w:bCs/>
                <w:color w:val="000000"/>
                <w:spacing w:val="0"/>
                <w:w w:val="100"/>
                <w:lang w:eastAsia="en-GB"/>
              </w:rPr>
            </w:pPr>
            <w:r w:rsidRPr="00FF0EBA">
              <w:rPr>
                <w:b/>
                <w:bCs/>
                <w:color w:val="000000"/>
                <w:spacing w:val="0"/>
                <w:w w:val="100"/>
                <w:lang w:val="en-US" w:eastAsia="en-GB"/>
              </w:rPr>
              <w:t xml:space="preserve">  </w:t>
            </w:r>
            <w:r w:rsidR="00FF0EBA">
              <w:rPr>
                <w:b/>
                <w:bCs/>
                <w:color w:val="000000"/>
                <w:spacing w:val="0"/>
                <w:w w:val="100"/>
                <w:lang w:eastAsia="en-GB"/>
              </w:rPr>
              <w:t xml:space="preserve"> </w:t>
            </w:r>
            <w:r w:rsidRPr="00FF0EBA">
              <w:rPr>
                <w:b/>
                <w:bCs/>
                <w:color w:val="000000"/>
                <w:spacing w:val="0"/>
                <w:w w:val="100"/>
                <w:lang w:eastAsia="en-GB"/>
              </w:rPr>
              <w:t>Signed :</w:t>
            </w:r>
          </w:p>
        </w:tc>
        <w:tc>
          <w:tcPr>
            <w:tcW w:w="485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right="-108" w:hanging="142"/>
              <w:rPr>
                <w:b/>
                <w:bCs/>
                <w:color w:val="000000"/>
                <w:spacing w:val="0"/>
                <w:w w:val="100"/>
                <w:lang w:eastAsia="en-GB"/>
              </w:rPr>
            </w:pPr>
            <w:r w:rsidRPr="00FF0EBA">
              <w:rPr>
                <w:spacing w:val="0"/>
                <w:w w:val="100"/>
              </w:rPr>
              <w:t xml:space="preserve"> </w:t>
            </w:r>
            <w:r w:rsidRPr="00FF0EBA">
              <w:rPr>
                <w:noProof/>
                <w:spacing w:val="0"/>
                <w:w w:val="100"/>
              </w:rPr>
              <w:t xml:space="preserve">     </w:t>
            </w:r>
          </w:p>
        </w:tc>
        <w:tc>
          <w:tcPr>
            <w:tcW w:w="1003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left="-108" w:right="-108" w:hanging="34"/>
              <w:rPr>
                <w:b/>
                <w:bCs/>
                <w:color w:val="000000"/>
                <w:spacing w:val="0"/>
                <w:w w:val="100"/>
                <w:lang w:eastAsia="en-GB"/>
              </w:rPr>
            </w:pPr>
            <w:r w:rsidRPr="00FF0EBA">
              <w:rPr>
                <w:b/>
                <w:bCs/>
                <w:color w:val="000000"/>
                <w:spacing w:val="0"/>
                <w:w w:val="100"/>
                <w:lang w:eastAsia="en-GB"/>
              </w:rPr>
              <w:t xml:space="preserve">      Date :</w:t>
            </w:r>
          </w:p>
        </w:tc>
        <w:tc>
          <w:tcPr>
            <w:tcW w:w="244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right="-142" w:hanging="142"/>
              <w:rPr>
                <w:b/>
                <w:bCs/>
                <w:color w:val="000000"/>
                <w:spacing w:val="0"/>
                <w:w w:val="100"/>
                <w:lang w:eastAsia="en-GB"/>
              </w:rPr>
            </w:pPr>
            <w:r w:rsidRPr="00FF0EBA">
              <w:rPr>
                <w:spacing w:val="0"/>
                <w:w w:val="100"/>
              </w:rPr>
              <w:t xml:space="preserve"> </w:t>
            </w:r>
            <w:r w:rsidRPr="00FF0EBA">
              <w:rPr>
                <w:noProof/>
                <w:spacing w:val="0"/>
                <w:w w:val="100"/>
              </w:rPr>
              <w:t xml:space="preserve">     </w:t>
            </w:r>
          </w:p>
        </w:tc>
      </w:tr>
      <w:tr w:rsidR="00C62ABA" w:rsidRPr="00FF0EBA" w:rsidTr="00957F14">
        <w:trPr>
          <w:trHeight w:val="71"/>
          <w:jc w:val="center"/>
        </w:trPr>
        <w:tc>
          <w:tcPr>
            <w:tcW w:w="9923" w:type="dxa"/>
            <w:gridSpan w:val="36"/>
            <w:shd w:val="clear" w:color="auto" w:fill="auto"/>
            <w:vAlign w:val="bottom"/>
          </w:tcPr>
          <w:p w:rsidR="00C62ABA" w:rsidRPr="00FF0EBA" w:rsidRDefault="00C62ABA" w:rsidP="00CB1FAA">
            <w:pPr>
              <w:suppressAutoHyphens/>
              <w:ind w:hanging="142"/>
              <w:rPr>
                <w:rFonts w:ascii="Arial Bold" w:hAnsi="Arial Bold"/>
                <w:b/>
                <w:bCs/>
                <w:color w:val="000000"/>
                <w:spacing w:val="0"/>
                <w:w w:val="100"/>
                <w:sz w:val="2"/>
                <w:lang w:eastAsia="en-GB"/>
              </w:rPr>
            </w:pPr>
          </w:p>
        </w:tc>
      </w:tr>
      <w:tr w:rsidR="00C62ABA" w:rsidRPr="00FF0EBA" w:rsidTr="00957F14">
        <w:trPr>
          <w:trHeight w:val="443"/>
          <w:jc w:val="center"/>
        </w:trPr>
        <w:tc>
          <w:tcPr>
            <w:tcW w:w="162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hanging="142"/>
              <w:rPr>
                <w:b/>
                <w:bCs/>
                <w:color w:val="000000"/>
                <w:spacing w:val="0"/>
                <w:w w:val="100"/>
                <w:lang w:eastAsia="en-GB"/>
              </w:rPr>
            </w:pPr>
            <w:r w:rsidRPr="00FF0EBA">
              <w:rPr>
                <w:b/>
                <w:bCs/>
                <w:color w:val="000000"/>
                <w:spacing w:val="0"/>
                <w:w w:val="100"/>
                <w:lang w:eastAsia="en-GB"/>
              </w:rPr>
              <w:t xml:space="preserve"> </w:t>
            </w:r>
            <w:r w:rsidR="00FF0EBA">
              <w:rPr>
                <w:b/>
                <w:bCs/>
                <w:color w:val="000000"/>
                <w:spacing w:val="0"/>
                <w:w w:val="100"/>
                <w:lang w:eastAsia="en-GB"/>
              </w:rPr>
              <w:t xml:space="preserve"> </w:t>
            </w:r>
            <w:r w:rsidRPr="00FF0EBA">
              <w:rPr>
                <w:b/>
                <w:bCs/>
                <w:color w:val="000000"/>
                <w:spacing w:val="0"/>
                <w:w w:val="100"/>
                <w:lang w:eastAsia="en-GB"/>
              </w:rPr>
              <w:t xml:space="preserve"> Print Name :</w:t>
            </w:r>
          </w:p>
        </w:tc>
        <w:tc>
          <w:tcPr>
            <w:tcW w:w="485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right="-108" w:hanging="142"/>
              <w:rPr>
                <w:b/>
                <w:bCs/>
                <w:color w:val="000000"/>
                <w:spacing w:val="0"/>
                <w:w w:val="100"/>
                <w:lang w:eastAsia="en-GB"/>
              </w:rPr>
            </w:pPr>
            <w:r w:rsidRPr="00FF0EBA">
              <w:rPr>
                <w:spacing w:val="0"/>
                <w:w w:val="100"/>
              </w:rPr>
              <w:t xml:space="preserve"> </w:t>
            </w:r>
            <w:r w:rsidRPr="00FF0EBA">
              <w:rPr>
                <w:noProof/>
                <w:spacing w:val="0"/>
                <w:w w:val="100"/>
              </w:rPr>
              <w:t xml:space="preserve">     </w:t>
            </w:r>
          </w:p>
        </w:tc>
        <w:tc>
          <w:tcPr>
            <w:tcW w:w="3449" w:type="dxa"/>
            <w:gridSpan w:val="16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hanging="142"/>
              <w:rPr>
                <w:b/>
                <w:bCs/>
                <w:color w:val="000000"/>
                <w:spacing w:val="0"/>
                <w:w w:val="100"/>
                <w:lang w:eastAsia="en-GB"/>
              </w:rPr>
            </w:pPr>
          </w:p>
        </w:tc>
      </w:tr>
      <w:tr w:rsidR="00C62ABA" w:rsidRPr="00FF0EBA" w:rsidTr="00957F14">
        <w:trPr>
          <w:trHeight w:val="71"/>
          <w:jc w:val="center"/>
        </w:trPr>
        <w:tc>
          <w:tcPr>
            <w:tcW w:w="9923" w:type="dxa"/>
            <w:gridSpan w:val="36"/>
            <w:shd w:val="clear" w:color="auto" w:fill="auto"/>
            <w:vAlign w:val="bottom"/>
          </w:tcPr>
          <w:p w:rsidR="00C62ABA" w:rsidRPr="00FF0EBA" w:rsidRDefault="00C62ABA" w:rsidP="00CB1FAA">
            <w:pPr>
              <w:suppressAutoHyphens/>
              <w:ind w:hanging="142"/>
              <w:rPr>
                <w:rFonts w:ascii="Arial Bold" w:hAnsi="Arial Bold"/>
                <w:b/>
                <w:bCs/>
                <w:color w:val="000000"/>
                <w:spacing w:val="0"/>
                <w:w w:val="100"/>
                <w:sz w:val="2"/>
                <w:lang w:eastAsia="en-GB"/>
              </w:rPr>
            </w:pPr>
          </w:p>
        </w:tc>
      </w:tr>
      <w:tr w:rsidR="00C62ABA" w:rsidRPr="00FF0EBA" w:rsidTr="00957F14">
        <w:trPr>
          <w:trHeight w:val="443"/>
          <w:jc w:val="center"/>
        </w:trPr>
        <w:tc>
          <w:tcPr>
            <w:tcW w:w="2736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hanging="142"/>
              <w:rPr>
                <w:b/>
                <w:bCs/>
                <w:color w:val="000000"/>
                <w:spacing w:val="0"/>
                <w:w w:val="100"/>
                <w:lang w:eastAsia="en-GB"/>
              </w:rPr>
            </w:pPr>
            <w:r w:rsidRPr="00FF0EBA">
              <w:rPr>
                <w:b/>
                <w:bCs/>
                <w:color w:val="000000"/>
                <w:spacing w:val="0"/>
                <w:w w:val="100"/>
                <w:lang w:eastAsia="en-GB"/>
              </w:rPr>
              <w:lastRenderedPageBreak/>
              <w:t xml:space="preserve">   Position in Company :</w:t>
            </w:r>
          </w:p>
        </w:tc>
        <w:tc>
          <w:tcPr>
            <w:tcW w:w="7187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right="-142" w:hanging="142"/>
              <w:rPr>
                <w:b/>
                <w:bCs/>
                <w:color w:val="000000"/>
                <w:spacing w:val="0"/>
                <w:w w:val="100"/>
                <w:lang w:eastAsia="en-GB"/>
              </w:rPr>
            </w:pPr>
            <w:r w:rsidRPr="00FF0EBA">
              <w:rPr>
                <w:spacing w:val="0"/>
                <w:w w:val="100"/>
              </w:rPr>
              <w:t xml:space="preserve"> </w:t>
            </w:r>
            <w:r w:rsidRPr="00FF0EBA">
              <w:rPr>
                <w:noProof/>
                <w:spacing w:val="0"/>
                <w:w w:val="100"/>
              </w:rPr>
              <w:t xml:space="preserve">     </w:t>
            </w:r>
          </w:p>
        </w:tc>
      </w:tr>
      <w:tr w:rsidR="00C62ABA" w:rsidRPr="00FF0EBA" w:rsidTr="00957F14">
        <w:trPr>
          <w:trHeight w:val="443"/>
          <w:jc w:val="center"/>
        </w:trPr>
        <w:tc>
          <w:tcPr>
            <w:tcW w:w="9923" w:type="dxa"/>
            <w:gridSpan w:val="36"/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hanging="142"/>
              <w:rPr>
                <w:b/>
                <w:bCs/>
                <w:color w:val="000000"/>
                <w:spacing w:val="0"/>
                <w:w w:val="100"/>
                <w:lang w:val="en-US" w:eastAsia="en-GB"/>
              </w:rPr>
            </w:pPr>
            <w:r w:rsidRPr="00FF0EBA">
              <w:rPr>
                <w:spacing w:val="0"/>
                <w:w w:val="100"/>
                <w:lang w:val="en-US"/>
              </w:rPr>
              <w:t xml:space="preserve">   </w:t>
            </w:r>
            <w:r w:rsidRPr="00FF0EBA">
              <w:rPr>
                <w:b/>
                <w:spacing w:val="0"/>
                <w:w w:val="100"/>
                <w:lang w:val="en-US"/>
              </w:rPr>
              <w:t>Name and address of manufacturer or import concessionaire :</w:t>
            </w:r>
          </w:p>
        </w:tc>
      </w:tr>
      <w:tr w:rsidR="00C62ABA" w:rsidRPr="00FF0EBA" w:rsidTr="00957F14">
        <w:trPr>
          <w:trHeight w:val="443"/>
          <w:jc w:val="center"/>
        </w:trPr>
        <w:tc>
          <w:tcPr>
            <w:tcW w:w="992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rPr>
                <w:spacing w:val="0"/>
                <w:w w:val="100"/>
                <w:lang w:val="en-US"/>
              </w:rPr>
            </w:pPr>
            <w:r w:rsidRPr="00FF0EBA">
              <w:rPr>
                <w:noProof/>
                <w:spacing w:val="0"/>
                <w:w w:val="100"/>
                <w:lang w:val="en-US"/>
              </w:rPr>
              <w:t xml:space="preserve">     </w:t>
            </w:r>
          </w:p>
        </w:tc>
      </w:tr>
      <w:tr w:rsidR="00C62ABA" w:rsidRPr="00FF0EBA" w:rsidTr="00957F14">
        <w:trPr>
          <w:trHeight w:val="71"/>
          <w:jc w:val="center"/>
        </w:trPr>
        <w:tc>
          <w:tcPr>
            <w:tcW w:w="9923" w:type="dxa"/>
            <w:gridSpan w:val="3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ind w:hanging="142"/>
              <w:rPr>
                <w:spacing w:val="0"/>
                <w:w w:val="100"/>
                <w:sz w:val="2"/>
                <w:lang w:val="en-US"/>
              </w:rPr>
            </w:pPr>
          </w:p>
        </w:tc>
      </w:tr>
      <w:tr w:rsidR="00C62ABA" w:rsidRPr="00FF0EBA" w:rsidTr="00957F14">
        <w:trPr>
          <w:trHeight w:val="443"/>
          <w:jc w:val="center"/>
        </w:trPr>
        <w:tc>
          <w:tcPr>
            <w:tcW w:w="992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rPr>
                <w:spacing w:val="0"/>
                <w:w w:val="100"/>
                <w:lang w:val="en-US"/>
              </w:rPr>
            </w:pPr>
            <w:r w:rsidRPr="00FF0EBA">
              <w:rPr>
                <w:noProof/>
                <w:spacing w:val="0"/>
                <w:w w:val="100"/>
                <w:lang w:val="en-US"/>
              </w:rPr>
              <w:t xml:space="preserve">     </w:t>
            </w:r>
          </w:p>
        </w:tc>
      </w:tr>
      <w:tr w:rsidR="00C62ABA" w:rsidRPr="00FF0EBA" w:rsidTr="00957F14">
        <w:trPr>
          <w:trHeight w:val="71"/>
          <w:jc w:val="center"/>
        </w:trPr>
        <w:tc>
          <w:tcPr>
            <w:tcW w:w="9923" w:type="dxa"/>
            <w:gridSpan w:val="36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C62ABA" w:rsidRPr="00FF0EBA" w:rsidRDefault="00C62ABA" w:rsidP="00CB1FAA">
            <w:pPr>
              <w:suppressAutoHyphens/>
              <w:ind w:hanging="142"/>
              <w:rPr>
                <w:spacing w:val="0"/>
                <w:w w:val="100"/>
                <w:sz w:val="2"/>
                <w:lang w:val="en-US"/>
              </w:rPr>
            </w:pPr>
          </w:p>
        </w:tc>
      </w:tr>
      <w:tr w:rsidR="00C62ABA" w:rsidRPr="00FF0EBA" w:rsidTr="00957F14">
        <w:trPr>
          <w:trHeight w:val="443"/>
          <w:jc w:val="center"/>
        </w:trPr>
        <w:tc>
          <w:tcPr>
            <w:tcW w:w="9923" w:type="dxa"/>
            <w:gridSpan w:val="36"/>
            <w:shd w:val="clear" w:color="auto" w:fill="auto"/>
            <w:vAlign w:val="bottom"/>
          </w:tcPr>
          <w:p w:rsidR="00C62ABA" w:rsidRPr="00FF0EBA" w:rsidRDefault="00C62ABA" w:rsidP="00CB1FAA">
            <w:pPr>
              <w:suppressAutoHyphens/>
              <w:ind w:hanging="142"/>
              <w:jc w:val="both"/>
              <w:rPr>
                <w:spacing w:val="0"/>
                <w:w w:val="100"/>
                <w:lang w:val="en-US"/>
              </w:rPr>
            </w:pPr>
          </w:p>
        </w:tc>
      </w:tr>
      <w:tr w:rsidR="00C62ABA" w:rsidRPr="00FF0EBA" w:rsidTr="00957F14">
        <w:trPr>
          <w:trHeight w:val="443"/>
          <w:jc w:val="center"/>
        </w:trPr>
        <w:tc>
          <w:tcPr>
            <w:tcW w:w="9923" w:type="dxa"/>
            <w:gridSpan w:val="36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suppressAutoHyphens/>
              <w:jc w:val="center"/>
              <w:rPr>
                <w:b/>
                <w:color w:val="000000"/>
                <w:spacing w:val="0"/>
                <w:w w:val="100"/>
                <w:sz w:val="30"/>
                <w:szCs w:val="30"/>
                <w:lang w:val="en-US" w:eastAsia="en-GB"/>
              </w:rPr>
            </w:pPr>
            <w:r w:rsidRPr="00FF0EBA">
              <w:rPr>
                <w:b/>
                <w:color w:val="000000"/>
                <w:spacing w:val="0"/>
                <w:w w:val="100"/>
                <w:sz w:val="30"/>
                <w:szCs w:val="30"/>
                <w:lang w:val="en-US" w:eastAsia="en-GB"/>
              </w:rPr>
              <w:t>NOTE ON DEFINITIONS OF VEHICLE CATEGORIES (ADR 9.1.1.2)</w:t>
            </w:r>
          </w:p>
        </w:tc>
      </w:tr>
      <w:tr w:rsidR="00C62ABA" w:rsidRPr="00FF0EBA" w:rsidTr="00957F14">
        <w:trPr>
          <w:trHeight w:val="221"/>
          <w:jc w:val="center"/>
        </w:trPr>
        <w:tc>
          <w:tcPr>
            <w:tcW w:w="9923" w:type="dxa"/>
            <w:gridSpan w:val="36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62ABA" w:rsidRPr="00FF0EBA" w:rsidRDefault="00C62ABA" w:rsidP="00CB1FAA">
            <w:pPr>
              <w:pStyle w:val="Default"/>
              <w:suppressAutoHyphens/>
              <w:spacing w:before="120"/>
              <w:ind w:left="284" w:right="22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B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FF0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EX/III vehicle</w:t>
            </w:r>
            <w:r w:rsidRPr="00FF0EBA">
              <w:rPr>
                <w:rFonts w:ascii="Times New Roman" w:hAnsi="Times New Roman" w:cs="Times New Roman"/>
                <w:sz w:val="20"/>
                <w:szCs w:val="20"/>
              </w:rPr>
              <w:t xml:space="preserve">” means a vehicle intended for the carriage of explosive substances and </w:t>
            </w:r>
          </w:p>
          <w:p w:rsidR="00C62ABA" w:rsidRPr="00FF0EBA" w:rsidRDefault="00C62ABA" w:rsidP="00CB1FAA">
            <w:pPr>
              <w:pStyle w:val="Default"/>
              <w:suppressAutoHyphens/>
              <w:ind w:left="284" w:right="22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BA">
              <w:rPr>
                <w:rFonts w:ascii="Times New Roman" w:hAnsi="Times New Roman" w:cs="Times New Roman"/>
                <w:sz w:val="20"/>
                <w:szCs w:val="20"/>
              </w:rPr>
              <w:t xml:space="preserve">articles in bulk (Class 1); </w:t>
            </w:r>
          </w:p>
          <w:p w:rsidR="00C62ABA" w:rsidRPr="00FF0EBA" w:rsidRDefault="00C62ABA" w:rsidP="00CB1FAA">
            <w:pPr>
              <w:pStyle w:val="Default"/>
              <w:suppressAutoHyphens/>
              <w:spacing w:before="120" w:after="120"/>
              <w:ind w:left="283" w:right="22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B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FF0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FL vehicle</w:t>
            </w:r>
            <w:r w:rsidRPr="00FF0EBA">
              <w:rPr>
                <w:rFonts w:ascii="Times New Roman" w:hAnsi="Times New Roman" w:cs="Times New Roman"/>
                <w:sz w:val="20"/>
                <w:szCs w:val="20"/>
              </w:rPr>
              <w:t xml:space="preserve">” means: </w:t>
            </w:r>
          </w:p>
          <w:p w:rsidR="00C62ABA" w:rsidRPr="00FF0EBA" w:rsidRDefault="00C62ABA" w:rsidP="00CB1FAA">
            <w:pPr>
              <w:pStyle w:val="Default"/>
              <w:numPr>
                <w:ilvl w:val="0"/>
                <w:numId w:val="4"/>
              </w:numPr>
              <w:suppressAutoHyphens/>
              <w:spacing w:before="120" w:after="120"/>
              <w:ind w:right="22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BA">
              <w:rPr>
                <w:rFonts w:ascii="Times New Roman" w:hAnsi="Times New Roman" w:cs="Times New Roman"/>
                <w:sz w:val="20"/>
                <w:szCs w:val="20"/>
              </w:rPr>
              <w:t>A vehicle intended for the carriage of liquids having a flash-point of not more than 60oC (with the exception of diesel fuel complying with standard EN 590:2009 +A1:2010, gas oil and heating oil (light) – UN No.1202 – with a flash-point as specified in standard EN 590:2009 + A1:2010) in fixed tanks or demountable tanks with a capacity exceeding 1 m</w:t>
            </w:r>
            <w:r w:rsidRPr="00525A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F0EBA">
              <w:rPr>
                <w:rFonts w:ascii="Times New Roman" w:hAnsi="Times New Roman" w:cs="Times New Roman"/>
                <w:sz w:val="20"/>
                <w:szCs w:val="20"/>
              </w:rPr>
              <w:t xml:space="preserve"> or in portable tanks, tank containers or MEGCs with an individual capacity exceeding 3 m</w:t>
            </w:r>
            <w:r w:rsidRPr="00525A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F0EBA">
              <w:rPr>
                <w:rFonts w:ascii="Times New Roman" w:hAnsi="Times New Roman" w:cs="Times New Roman"/>
                <w:sz w:val="20"/>
                <w:szCs w:val="20"/>
              </w:rPr>
              <w:t xml:space="preserve">; or </w:t>
            </w:r>
          </w:p>
          <w:p w:rsidR="00C62ABA" w:rsidRPr="00FF0EBA" w:rsidRDefault="00C62ABA" w:rsidP="00CB1FAA">
            <w:pPr>
              <w:pStyle w:val="Default"/>
              <w:numPr>
                <w:ilvl w:val="0"/>
                <w:numId w:val="4"/>
              </w:numPr>
              <w:suppressAutoHyphens/>
              <w:spacing w:before="120" w:after="120"/>
              <w:ind w:right="22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BA">
              <w:rPr>
                <w:rFonts w:ascii="Times New Roman" w:hAnsi="Times New Roman" w:cs="Times New Roman"/>
                <w:sz w:val="20"/>
                <w:szCs w:val="20"/>
              </w:rPr>
              <w:t>A vehicle intended for the carriage of flammable gases in fixed tanks or demountable tanks with a capacity exceeding 1 m</w:t>
            </w:r>
            <w:r w:rsidRPr="00525A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F0EBA">
              <w:rPr>
                <w:rFonts w:ascii="Times New Roman" w:hAnsi="Times New Roman" w:cs="Times New Roman"/>
                <w:sz w:val="20"/>
                <w:szCs w:val="20"/>
              </w:rPr>
              <w:t xml:space="preserve"> or in tank-containers, portable tanks or MEGCs with an individual capacity exceeding 3 m</w:t>
            </w:r>
            <w:r w:rsidRPr="00525A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F0EBA">
              <w:rPr>
                <w:rFonts w:ascii="Times New Roman" w:hAnsi="Times New Roman" w:cs="Times New Roman"/>
                <w:sz w:val="20"/>
                <w:szCs w:val="20"/>
              </w:rPr>
              <w:t xml:space="preserve">; or </w:t>
            </w:r>
          </w:p>
          <w:p w:rsidR="00C62ABA" w:rsidRPr="00FF0EBA" w:rsidRDefault="00C62ABA" w:rsidP="00CB1FAA">
            <w:pPr>
              <w:pStyle w:val="Default"/>
              <w:numPr>
                <w:ilvl w:val="0"/>
                <w:numId w:val="4"/>
              </w:numPr>
              <w:suppressAutoHyphens/>
              <w:spacing w:before="120" w:after="120"/>
              <w:ind w:right="22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BA">
              <w:rPr>
                <w:rFonts w:ascii="Times New Roman" w:hAnsi="Times New Roman" w:cs="Times New Roman"/>
                <w:sz w:val="20"/>
                <w:szCs w:val="20"/>
              </w:rPr>
              <w:t>A battery vehicle with a total capacity exceeding 1 m</w:t>
            </w:r>
            <w:r w:rsidRPr="00525A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F0EBA">
              <w:rPr>
                <w:rFonts w:ascii="Times New Roman" w:hAnsi="Times New Roman" w:cs="Times New Roman"/>
                <w:sz w:val="20"/>
                <w:szCs w:val="20"/>
              </w:rPr>
              <w:t xml:space="preserve"> intended for the carriage of flammable gases; </w:t>
            </w:r>
          </w:p>
          <w:p w:rsidR="00C62ABA" w:rsidRPr="00FF0EBA" w:rsidRDefault="00C62ABA" w:rsidP="00CB1FAA">
            <w:pPr>
              <w:pStyle w:val="Default"/>
              <w:suppressAutoHyphens/>
              <w:spacing w:before="120" w:after="120"/>
              <w:ind w:left="283" w:right="22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B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FF0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OX vehicle</w:t>
            </w:r>
            <w:r w:rsidRPr="00FF0EBA">
              <w:rPr>
                <w:rFonts w:ascii="Times New Roman" w:hAnsi="Times New Roman" w:cs="Times New Roman"/>
                <w:sz w:val="20"/>
                <w:szCs w:val="20"/>
              </w:rPr>
              <w:t xml:space="preserve">” means a vehicle intended for the carriage of hydrogen peroxide, stabilised or hydrogen peroxide, aqueous solution stabilised with more than 60% hydrogen peroxide (class 5.1, UN No.2015) in fixed tanks or demountable tanks with a capacity exceeding </w:t>
            </w:r>
            <w:r w:rsidR="00044454" w:rsidRPr="00044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FF0EBA">
              <w:rPr>
                <w:rFonts w:ascii="Times New Roman" w:hAnsi="Times New Roman" w:cs="Times New Roman"/>
                <w:sz w:val="20"/>
                <w:szCs w:val="20"/>
              </w:rPr>
              <w:t>1 m</w:t>
            </w:r>
            <w:r w:rsidRPr="00525A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F0EBA">
              <w:rPr>
                <w:rFonts w:ascii="Times New Roman" w:hAnsi="Times New Roman" w:cs="Times New Roman"/>
                <w:sz w:val="20"/>
                <w:szCs w:val="20"/>
              </w:rPr>
              <w:t xml:space="preserve"> or in tank containers or portable tanks with a capacity exceeding 3 m</w:t>
            </w:r>
            <w:r w:rsidRPr="00525A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F0EB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62ABA" w:rsidRPr="00FF0EBA" w:rsidRDefault="00C62ABA" w:rsidP="00CB1FAA">
            <w:pPr>
              <w:pStyle w:val="Default"/>
              <w:suppressAutoHyphens/>
              <w:spacing w:before="120" w:after="120"/>
              <w:ind w:left="283" w:right="22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B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FF0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 vehicle</w:t>
            </w:r>
            <w:r w:rsidRPr="00FF0EBA">
              <w:rPr>
                <w:rFonts w:ascii="Times New Roman" w:hAnsi="Times New Roman" w:cs="Times New Roman"/>
                <w:sz w:val="20"/>
                <w:szCs w:val="20"/>
              </w:rPr>
              <w:t xml:space="preserve">” means: </w:t>
            </w:r>
          </w:p>
          <w:p w:rsidR="00C62ABA" w:rsidRPr="00FF0EBA" w:rsidRDefault="00C62ABA" w:rsidP="00CB1FAA">
            <w:pPr>
              <w:pStyle w:val="Default"/>
              <w:numPr>
                <w:ilvl w:val="0"/>
                <w:numId w:val="5"/>
              </w:numPr>
              <w:suppressAutoHyphens/>
              <w:spacing w:before="120" w:after="120"/>
              <w:ind w:left="567" w:right="22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BA">
              <w:rPr>
                <w:rFonts w:ascii="Times New Roman" w:hAnsi="Times New Roman" w:cs="Times New Roman"/>
                <w:sz w:val="20"/>
                <w:szCs w:val="20"/>
              </w:rPr>
              <w:t>A vehicle other than EX/III, FL or OX vehicle or than a MEMU, intended for the carriage of dangerous goods in fixed tanks or demountable tanks with a capacity exceeding 1 m</w:t>
            </w:r>
            <w:r w:rsidRPr="00525A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F0EBA">
              <w:rPr>
                <w:rFonts w:ascii="Times New Roman" w:hAnsi="Times New Roman" w:cs="Times New Roman"/>
                <w:sz w:val="20"/>
                <w:szCs w:val="20"/>
              </w:rPr>
              <w:t xml:space="preserve"> or in tank-containers, portable tanks or MEGCs with an individual capacity exceeding 3</w:t>
            </w:r>
            <w:r w:rsidR="00525A6F" w:rsidRPr="00525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F0EB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25A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F0EBA">
              <w:rPr>
                <w:rFonts w:ascii="Times New Roman" w:hAnsi="Times New Roman" w:cs="Times New Roman"/>
                <w:sz w:val="20"/>
                <w:szCs w:val="20"/>
              </w:rPr>
              <w:t xml:space="preserve">; or </w:t>
            </w:r>
          </w:p>
          <w:p w:rsidR="00C62ABA" w:rsidRPr="00FF0EBA" w:rsidRDefault="00C62ABA" w:rsidP="00CB1FAA">
            <w:pPr>
              <w:pStyle w:val="Default"/>
              <w:numPr>
                <w:ilvl w:val="0"/>
                <w:numId w:val="5"/>
              </w:numPr>
              <w:suppressAutoHyphens/>
              <w:spacing w:before="120" w:after="120"/>
              <w:ind w:left="567" w:right="22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BA">
              <w:rPr>
                <w:rFonts w:ascii="Times New Roman" w:hAnsi="Times New Roman" w:cs="Times New Roman"/>
                <w:sz w:val="20"/>
                <w:szCs w:val="20"/>
              </w:rPr>
              <w:t>A battery vehicle with a total capacity with a total capacity exceeding 1 m</w:t>
            </w:r>
            <w:r w:rsidRPr="00525A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F0EBA">
              <w:rPr>
                <w:rFonts w:ascii="Times New Roman" w:hAnsi="Times New Roman" w:cs="Times New Roman"/>
                <w:sz w:val="20"/>
                <w:szCs w:val="20"/>
              </w:rPr>
              <w:t xml:space="preserve"> other than an FL vehicle; </w:t>
            </w:r>
          </w:p>
          <w:p w:rsidR="00C62ABA" w:rsidRPr="00FF0EBA" w:rsidRDefault="00C62ABA" w:rsidP="00CB1FAA">
            <w:pPr>
              <w:pStyle w:val="Default"/>
              <w:suppressAutoHyphens/>
              <w:ind w:left="284" w:right="22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B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FF0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MEMU vehicle</w:t>
            </w:r>
            <w:r w:rsidRPr="00FF0EBA">
              <w:rPr>
                <w:rFonts w:ascii="Times New Roman" w:hAnsi="Times New Roman" w:cs="Times New Roman"/>
                <w:sz w:val="20"/>
                <w:szCs w:val="20"/>
              </w:rPr>
              <w:t>” means a vehicle meeting the definition of a Mobile Explosives Manufacturing unit in ADR 1.2.1, viz “being a unit, or a vehicle mounted with a unit, for manufacturing and charging explosives from dangerous goods that are not explosives. The unit consists of various tanks and bulk containers and process eq</w:t>
            </w:r>
            <w:bookmarkStart w:id="2" w:name="_GoBack"/>
            <w:bookmarkEnd w:id="2"/>
            <w:r w:rsidRPr="00FF0EBA">
              <w:rPr>
                <w:rFonts w:ascii="Times New Roman" w:hAnsi="Times New Roman" w:cs="Times New Roman"/>
                <w:sz w:val="20"/>
                <w:szCs w:val="20"/>
              </w:rPr>
              <w:t xml:space="preserve">uipment as well as pumps and related equipment. The MEMU may have special compartments for packaged explosives. </w:t>
            </w:r>
            <w:r w:rsidRPr="00FF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Note: Even though the definition of MEMU includes the expression </w:t>
            </w:r>
          </w:p>
          <w:p w:rsidR="00C62ABA" w:rsidRPr="00FF0EBA" w:rsidRDefault="00C62ABA" w:rsidP="00CB1FAA">
            <w:pPr>
              <w:pStyle w:val="Default"/>
              <w:suppressAutoHyphens/>
              <w:ind w:left="284" w:right="22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“manufacturing and charging of explosives”, the requirements for MEMUs in ADR apply </w:t>
            </w:r>
          </w:p>
          <w:p w:rsidR="00C62ABA" w:rsidRPr="00FF0EBA" w:rsidRDefault="00C62ABA" w:rsidP="00CB1FAA">
            <w:pPr>
              <w:suppressAutoHyphens/>
              <w:ind w:left="284" w:right="2268"/>
              <w:jc w:val="both"/>
              <w:rPr>
                <w:b/>
                <w:color w:val="000000"/>
                <w:spacing w:val="0"/>
                <w:w w:val="100"/>
                <w:lang w:val="en-US" w:eastAsia="en-GB"/>
              </w:rPr>
            </w:pPr>
            <w:r w:rsidRPr="00FF0EBA">
              <w:rPr>
                <w:i/>
                <w:iCs/>
                <w:spacing w:val="0"/>
                <w:w w:val="100"/>
                <w:lang w:val="en-US"/>
              </w:rPr>
              <w:t xml:space="preserve">only to carriage and not to manufacturing or charging of explosives.” </w:t>
            </w:r>
          </w:p>
        </w:tc>
      </w:tr>
    </w:tbl>
    <w:p w:rsidR="00C62ABA" w:rsidRPr="00FF0EBA" w:rsidRDefault="00FF0EBA" w:rsidP="00FF0EBA">
      <w:pPr>
        <w:spacing w:before="240"/>
        <w:jc w:val="center"/>
        <w:rPr>
          <w:rFonts w:eastAsiaTheme="minorHAnsi"/>
          <w:u w:val="single"/>
          <w:lang w:val="en-US"/>
        </w:rPr>
      </w:pPr>
      <w:r>
        <w:rPr>
          <w:rFonts w:eastAsiaTheme="minorHAnsi"/>
          <w:u w:val="single"/>
          <w:lang w:val="en-US"/>
        </w:rPr>
        <w:tab/>
      </w:r>
      <w:r>
        <w:rPr>
          <w:rFonts w:eastAsiaTheme="minorHAnsi"/>
          <w:u w:val="single"/>
          <w:lang w:val="en-US"/>
        </w:rPr>
        <w:tab/>
      </w:r>
      <w:r>
        <w:rPr>
          <w:rFonts w:eastAsiaTheme="minorHAnsi"/>
          <w:u w:val="single"/>
          <w:lang w:val="en-US"/>
        </w:rPr>
        <w:tab/>
      </w:r>
    </w:p>
    <w:sectPr w:rsidR="00C62ABA" w:rsidRPr="00FF0EBA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B42" w:rsidRDefault="00B93B42" w:rsidP="00B471C5">
      <w:r>
        <w:separator/>
      </w:r>
    </w:p>
  </w:endnote>
  <w:endnote w:type="continuationSeparator" w:id="0">
    <w:p w:rsidR="00B93B42" w:rsidRDefault="00B93B42" w:rsidP="00B4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2671EB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805C2E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 w:rsidR="007005EE">
      <w:rPr>
        <w:b/>
        <w:sz w:val="18"/>
        <w:szCs w:val="18"/>
      </w:rPr>
      <w:tab/>
    </w:r>
    <w:r w:rsidR="007005EE">
      <w:rPr>
        <w:lang w:val="en-US"/>
      </w:rPr>
      <w:t>GE.1</w:t>
    </w:r>
    <w:r w:rsidR="00CB705A">
      <w:rPr>
        <w:lang w:val="en-US"/>
      </w:rPr>
      <w:t>7</w:t>
    </w:r>
    <w:r w:rsidR="007005EE">
      <w:rPr>
        <w:lang w:val="en-US"/>
      </w:rPr>
      <w:t>-</w:t>
    </w:r>
    <w:r w:rsidR="00CB705A">
      <w:rPr>
        <w:lang w:val="en-US"/>
      </w:rPr>
      <w:t>0</w:t>
    </w:r>
    <w:r w:rsidR="0061214A">
      <w:rPr>
        <w:lang w:val="en-US"/>
      </w:rPr>
      <w:t>2883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</w:t>
    </w:r>
    <w:r w:rsidR="00CB705A">
      <w:rPr>
        <w:lang w:val="en-US"/>
      </w:rPr>
      <w:t>7</w:t>
    </w:r>
    <w:r>
      <w:rPr>
        <w:lang w:val="en-US"/>
      </w:rPr>
      <w:t>-</w:t>
    </w:r>
    <w:r w:rsidR="00CB705A">
      <w:rPr>
        <w:lang w:val="en-US"/>
      </w:rPr>
      <w:t>0</w:t>
    </w:r>
    <w:r w:rsidR="0061214A">
      <w:rPr>
        <w:lang w:val="en-US"/>
      </w:rPr>
      <w:t>2883</w:t>
    </w:r>
    <w:r>
      <w:rPr>
        <w:lang w:val="en-US"/>
      </w:rPr>
      <w:tab/>
    </w:r>
    <w:r w:rsidR="002671EB"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="002671EB" w:rsidRPr="00BA2D2B">
      <w:rPr>
        <w:b/>
        <w:sz w:val="18"/>
        <w:szCs w:val="18"/>
      </w:rPr>
      <w:fldChar w:fldCharType="separate"/>
    </w:r>
    <w:r w:rsidR="00805C2E">
      <w:rPr>
        <w:b/>
        <w:noProof/>
        <w:sz w:val="18"/>
        <w:szCs w:val="18"/>
      </w:rPr>
      <w:t>5</w:t>
    </w:r>
    <w:r w:rsidR="002671EB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61214A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 w:rsidR="00CB705A">
            <w:rPr>
              <w:lang w:val="en-US"/>
            </w:rPr>
            <w:t>7</w:t>
          </w:r>
          <w:r w:rsidRPr="001C3ABC">
            <w:rPr>
              <w:lang w:val="en-US"/>
            </w:rPr>
            <w:t>-</w:t>
          </w:r>
          <w:r w:rsidR="00DE7B59">
            <w:rPr>
              <w:lang w:val="en-US"/>
            </w:rPr>
            <w:t>0</w:t>
          </w:r>
          <w:r w:rsidR="0061214A">
            <w:rPr>
              <w:lang w:val="en-US"/>
            </w:rPr>
            <w:t>2883</w:t>
          </w:r>
          <w:r w:rsidRPr="001C3ABC">
            <w:rPr>
              <w:lang w:val="en-US"/>
            </w:rPr>
            <w:t xml:space="preserve"> (R)</w:t>
          </w:r>
          <w:r w:rsidR="00BD2942">
            <w:rPr>
              <w:lang w:val="en-US"/>
            </w:rPr>
            <w:t xml:space="preserve">  </w:t>
          </w:r>
          <w:r w:rsidR="0061214A">
            <w:rPr>
              <w:lang w:val="en-US"/>
            </w:rPr>
            <w:t>24</w:t>
          </w:r>
          <w:r w:rsidR="00CB705A">
            <w:rPr>
              <w:lang w:val="en-US"/>
            </w:rPr>
            <w:t xml:space="preserve">0217  </w:t>
          </w:r>
          <w:r w:rsidR="0061214A">
            <w:rPr>
              <w:lang w:val="en-US"/>
            </w:rPr>
            <w:t>27</w:t>
          </w:r>
          <w:r w:rsidR="00CB705A">
            <w:rPr>
              <w:lang w:val="en-US"/>
            </w:rPr>
            <w:t>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61214A" w:rsidP="007B199D">
          <w:pPr>
            <w:jc w:val="right"/>
          </w:pPr>
          <w:r>
            <w:rPr>
              <w:rFonts w:ascii="C39T30Lfz" w:hAnsi="C39T30Lfz"/>
              <w:noProof/>
              <w:sz w:val="56"/>
              <w:lang w:val="fr-FR"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-10795</wp:posOffset>
                </wp:positionH>
                <wp:positionV relativeFrom="margin">
                  <wp:posOffset>-11430</wp:posOffset>
                </wp:positionV>
                <wp:extent cx="635000" cy="635000"/>
                <wp:effectExtent l="0" t="0" r="0" b="0"/>
                <wp:wrapNone/>
                <wp:docPr id="3" name="Picture 1" descr="http://undocs.org/m2/QRCode.ashx?DS=ECE/TRANS/WP.15/2017/11&amp;Size=2 &amp;Lang=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2017/11&amp;Size=2 &amp;Lang=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415659" w:rsidRDefault="0061214A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>
            <w:rPr>
              <w:rFonts w:ascii="C39T30Lfz" w:hAnsi="C39T30Lfz"/>
              <w:sz w:val="56"/>
            </w:rPr>
            <w:t></w:t>
          </w:r>
          <w:r>
            <w:rPr>
              <w:rFonts w:ascii="C39T30Lfz" w:hAnsi="C39T30Lfz"/>
              <w:sz w:val="56"/>
            </w:rPr>
            <w:t></w:t>
          </w:r>
          <w:r>
            <w:rPr>
              <w:rFonts w:ascii="C39T30Lfz" w:hAnsi="C39T30Lfz"/>
              <w:sz w:val="56"/>
            </w:rPr>
            <w:t></w:t>
          </w:r>
          <w:r>
            <w:rPr>
              <w:rFonts w:ascii="C39T30Lfz" w:hAnsi="C39T30Lfz"/>
              <w:sz w:val="56"/>
            </w:rPr>
            <w:t></w:t>
          </w:r>
          <w:r>
            <w:rPr>
              <w:rFonts w:ascii="C39T30Lfz" w:hAnsi="C39T30Lfz"/>
              <w:sz w:val="56"/>
            </w:rPr>
            <w:t></w:t>
          </w:r>
          <w:r>
            <w:rPr>
              <w:rFonts w:ascii="C39T30Lfz" w:hAnsi="C39T30Lfz"/>
              <w:sz w:val="56"/>
            </w:rPr>
            <w:t></w:t>
          </w:r>
          <w:r>
            <w:rPr>
              <w:rFonts w:ascii="C39T30Lfz" w:hAnsi="C39T30Lfz"/>
              <w:sz w:val="56"/>
            </w:rPr>
            <w:t></w:t>
          </w:r>
          <w:r>
            <w:rPr>
              <w:rFonts w:ascii="C39T30Lfz" w:hAnsi="C39T30Lfz"/>
              <w:sz w:val="56"/>
            </w:rPr>
            <w:t></w:t>
          </w:r>
          <w:r>
            <w:rPr>
              <w:rFonts w:ascii="C39T30Lfz" w:hAnsi="C39T30Lfz"/>
              <w:sz w:val="56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B42" w:rsidRPr="009141DC" w:rsidRDefault="00B93B4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B93B42" w:rsidRPr="00D1261C" w:rsidRDefault="00B93B4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92798" w:rsidRPr="00982E99" w:rsidRDefault="001075C3" w:rsidP="001075C3">
      <w:pPr>
        <w:pStyle w:val="Notedebasdepage"/>
        <w:rPr>
          <w:lang w:val="ru-RU"/>
        </w:rPr>
      </w:pPr>
      <w:r>
        <w:rPr>
          <w:sz w:val="20"/>
          <w:lang w:val="en-US"/>
        </w:rPr>
        <w:tab/>
      </w:r>
      <w:r w:rsidR="00F92798" w:rsidRPr="001075C3">
        <w:rPr>
          <w:rStyle w:val="Appelnotedebasdep"/>
          <w:sz w:val="20"/>
          <w:vertAlign w:val="baseline"/>
          <w:lang w:val="ru-RU"/>
        </w:rPr>
        <w:sym w:font="Symbol" w:char="F02A"/>
      </w:r>
      <w:r w:rsidR="00F92798">
        <w:rPr>
          <w:lang w:val="ru-RU"/>
        </w:rPr>
        <w:tab/>
        <w:t xml:space="preserve">В соответствии с </w:t>
      </w:r>
      <w:r>
        <w:rPr>
          <w:lang w:val="ru-RU"/>
        </w:rPr>
        <w:t>программой</w:t>
      </w:r>
      <w:r w:rsidR="00F92798">
        <w:rPr>
          <w:lang w:val="ru-RU"/>
        </w:rPr>
        <w:t xml:space="preserve"> работы Комитета по внутреннему транспорту </w:t>
      </w:r>
      <w:r>
        <w:rPr>
          <w:lang w:val="ru-RU"/>
        </w:rPr>
        <w:br/>
        <w:t>на 2016–</w:t>
      </w:r>
      <w:r w:rsidR="00F92798">
        <w:rPr>
          <w:lang w:val="ru-RU"/>
        </w:rPr>
        <w:t>2017 годы (ECE/TRANS/2016/28/Add.1 (9.1)).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61214A">
      <w:t>TRANS/WP.15/2017/11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  <w:r w:rsidR="0061214A">
      <w:t>TRANS/WP.15/2017/11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109"/>
    <w:multiLevelType w:val="hybridMultilevel"/>
    <w:tmpl w:val="C764D37A"/>
    <w:lvl w:ilvl="0" w:tplc="89947E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9F7141"/>
    <w:multiLevelType w:val="hybridMultilevel"/>
    <w:tmpl w:val="198EB3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D2942"/>
    <w:rsid w:val="000053CF"/>
    <w:rsid w:val="00007B7D"/>
    <w:rsid w:val="00044454"/>
    <w:rsid w:val="000450D1"/>
    <w:rsid w:val="00060B0C"/>
    <w:rsid w:val="000B1FD5"/>
    <w:rsid w:val="000C5137"/>
    <w:rsid w:val="000F2A4F"/>
    <w:rsid w:val="001075C3"/>
    <w:rsid w:val="001306DA"/>
    <w:rsid w:val="00193116"/>
    <w:rsid w:val="001B5F6B"/>
    <w:rsid w:val="001F6963"/>
    <w:rsid w:val="00203F84"/>
    <w:rsid w:val="002671EB"/>
    <w:rsid w:val="00275188"/>
    <w:rsid w:val="0028687D"/>
    <w:rsid w:val="002B091C"/>
    <w:rsid w:val="002B3702"/>
    <w:rsid w:val="002B3D40"/>
    <w:rsid w:val="002C1EE7"/>
    <w:rsid w:val="002D0CCB"/>
    <w:rsid w:val="00345C79"/>
    <w:rsid w:val="0036425B"/>
    <w:rsid w:val="00366A39"/>
    <w:rsid w:val="003A2DC1"/>
    <w:rsid w:val="003D61AD"/>
    <w:rsid w:val="003F6450"/>
    <w:rsid w:val="00415659"/>
    <w:rsid w:val="0048005C"/>
    <w:rsid w:val="004907AA"/>
    <w:rsid w:val="004D639B"/>
    <w:rsid w:val="004E242B"/>
    <w:rsid w:val="00525A6F"/>
    <w:rsid w:val="005341A2"/>
    <w:rsid w:val="00544379"/>
    <w:rsid w:val="00554FF8"/>
    <w:rsid w:val="00566944"/>
    <w:rsid w:val="005A387F"/>
    <w:rsid w:val="005D56BF"/>
    <w:rsid w:val="0061214A"/>
    <w:rsid w:val="0062027E"/>
    <w:rsid w:val="00633E0C"/>
    <w:rsid w:val="00634ABD"/>
    <w:rsid w:val="00643644"/>
    <w:rsid w:val="00665D8D"/>
    <w:rsid w:val="006A7A3B"/>
    <w:rsid w:val="006B3E33"/>
    <w:rsid w:val="006B6B57"/>
    <w:rsid w:val="006C0B98"/>
    <w:rsid w:val="006C58A4"/>
    <w:rsid w:val="006F49F1"/>
    <w:rsid w:val="007005EE"/>
    <w:rsid w:val="00705394"/>
    <w:rsid w:val="00736DE1"/>
    <w:rsid w:val="00743F62"/>
    <w:rsid w:val="00760D3A"/>
    <w:rsid w:val="00773BA8"/>
    <w:rsid w:val="00784751"/>
    <w:rsid w:val="007A1F42"/>
    <w:rsid w:val="007D76DD"/>
    <w:rsid w:val="007E17E5"/>
    <w:rsid w:val="00805C2E"/>
    <w:rsid w:val="008325ED"/>
    <w:rsid w:val="008512C1"/>
    <w:rsid w:val="008717E8"/>
    <w:rsid w:val="008B1AD6"/>
    <w:rsid w:val="008D01AE"/>
    <w:rsid w:val="008E0423"/>
    <w:rsid w:val="009141DC"/>
    <w:rsid w:val="009174A1"/>
    <w:rsid w:val="0092370A"/>
    <w:rsid w:val="009451DA"/>
    <w:rsid w:val="00980B8A"/>
    <w:rsid w:val="0098674D"/>
    <w:rsid w:val="00997ACA"/>
    <w:rsid w:val="009A1ED9"/>
    <w:rsid w:val="009E08D7"/>
    <w:rsid w:val="00A03FB7"/>
    <w:rsid w:val="00A43E8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84990"/>
    <w:rsid w:val="00B93B42"/>
    <w:rsid w:val="00BD2942"/>
    <w:rsid w:val="00BE173E"/>
    <w:rsid w:val="00BE1742"/>
    <w:rsid w:val="00BE30AA"/>
    <w:rsid w:val="00BF2F5A"/>
    <w:rsid w:val="00C42BF7"/>
    <w:rsid w:val="00C62ABA"/>
    <w:rsid w:val="00C968B2"/>
    <w:rsid w:val="00CB1FAA"/>
    <w:rsid w:val="00CB705A"/>
    <w:rsid w:val="00D1261C"/>
    <w:rsid w:val="00D26030"/>
    <w:rsid w:val="00D75DCE"/>
    <w:rsid w:val="00DC597B"/>
    <w:rsid w:val="00DD35AC"/>
    <w:rsid w:val="00DD479F"/>
    <w:rsid w:val="00DE7B59"/>
    <w:rsid w:val="00E15E48"/>
    <w:rsid w:val="00EB0723"/>
    <w:rsid w:val="00EB2957"/>
    <w:rsid w:val="00EE6F37"/>
    <w:rsid w:val="00F1599F"/>
    <w:rsid w:val="00F31EF2"/>
    <w:rsid w:val="00F92798"/>
    <w:rsid w:val="00FA2204"/>
    <w:rsid w:val="00FF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Autospacing="0" w:afterLines="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,4_G,Footnote Reference/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,5_G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,5_G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42BF7"/>
    <w:rPr>
      <w:color w:val="0000FF" w:themeColor="hyperlink"/>
      <w:u w:val="single"/>
    </w:rPr>
  </w:style>
  <w:style w:type="paragraph" w:customStyle="1" w:styleId="HChG">
    <w:name w:val="_ H _Ch_G"/>
    <w:basedOn w:val="Normal"/>
    <w:next w:val="Normal"/>
    <w:link w:val="HChGChar"/>
    <w:rsid w:val="00F9279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styleId="Corpsdetexte">
    <w:name w:val="Body Text"/>
    <w:basedOn w:val="Normal"/>
    <w:next w:val="Normal"/>
    <w:link w:val="CorpsdetexteCar"/>
    <w:semiHidden/>
    <w:rsid w:val="00F92798"/>
    <w:pPr>
      <w:suppressAutoHyphens/>
    </w:pPr>
    <w:rPr>
      <w:spacing w:val="0"/>
      <w:w w:val="100"/>
      <w:kern w:val="0"/>
      <w:lang w:val="en-GB"/>
    </w:rPr>
  </w:style>
  <w:style w:type="character" w:customStyle="1" w:styleId="CorpsdetexteCar">
    <w:name w:val="Corps de texte Car"/>
    <w:basedOn w:val="Policepardfaut"/>
    <w:link w:val="Corpsdetexte"/>
    <w:semiHidden/>
    <w:rsid w:val="00F9279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F92798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Default">
    <w:name w:val="Default"/>
    <w:rsid w:val="001306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C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C2E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,Footnote Reference/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42BF7"/>
    <w:rPr>
      <w:color w:val="0000FF" w:themeColor="hyperlink"/>
      <w:u w:val="single"/>
    </w:rPr>
  </w:style>
  <w:style w:type="paragraph" w:customStyle="1" w:styleId="HChG">
    <w:name w:val="_ H _Ch_G"/>
    <w:basedOn w:val="a"/>
    <w:next w:val="a"/>
    <w:link w:val="HChGChar"/>
    <w:rsid w:val="00F9279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styleId="af0">
    <w:name w:val="Body Text"/>
    <w:basedOn w:val="a"/>
    <w:next w:val="a"/>
    <w:link w:val="af1"/>
    <w:semiHidden/>
    <w:rsid w:val="00F92798"/>
    <w:pPr>
      <w:suppressAutoHyphens/>
    </w:pPr>
    <w:rPr>
      <w:spacing w:val="0"/>
      <w:w w:val="100"/>
      <w:kern w:val="0"/>
      <w:lang w:val="en-GB"/>
    </w:rPr>
  </w:style>
  <w:style w:type="character" w:customStyle="1" w:styleId="af1">
    <w:name w:val="Основной текст Знак"/>
    <w:basedOn w:val="a0"/>
    <w:link w:val="af0"/>
    <w:semiHidden/>
    <w:rsid w:val="00F9279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F92798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Default">
    <w:name w:val="Default"/>
    <w:rsid w:val="001306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0ACD-762A-4DDB-B50F-82790658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1284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Maison</cp:lastModifiedBy>
  <cp:revision>2</cp:revision>
  <dcterms:created xsi:type="dcterms:W3CDTF">2017-03-09T09:24:00Z</dcterms:created>
  <dcterms:modified xsi:type="dcterms:W3CDTF">2017-03-09T09:24:00Z</dcterms:modified>
</cp:coreProperties>
</file>