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8D4A19">
        <w:trPr>
          <w:cantSplit/>
          <w:trHeight w:hRule="exact" w:val="851"/>
        </w:trPr>
        <w:tc>
          <w:tcPr>
            <w:tcW w:w="1276" w:type="dxa"/>
            <w:tcBorders>
              <w:bottom w:val="single" w:sz="4" w:space="0" w:color="auto"/>
            </w:tcBorders>
            <w:shd w:val="clear" w:color="auto" w:fill="auto"/>
            <w:vAlign w:val="bottom"/>
          </w:tcPr>
          <w:p w:rsidR="00B56E9C" w:rsidRDefault="00B56E9C" w:rsidP="008D4A19">
            <w:pPr>
              <w:spacing w:after="80"/>
            </w:pPr>
            <w:bookmarkStart w:id="0" w:name="_GoBack"/>
            <w:bookmarkEnd w:id="0"/>
          </w:p>
        </w:tc>
        <w:tc>
          <w:tcPr>
            <w:tcW w:w="2268" w:type="dxa"/>
            <w:tcBorders>
              <w:bottom w:val="single" w:sz="4" w:space="0" w:color="auto"/>
            </w:tcBorders>
            <w:shd w:val="clear" w:color="auto" w:fill="auto"/>
            <w:vAlign w:val="bottom"/>
          </w:tcPr>
          <w:p w:rsidR="00B56E9C" w:rsidRPr="008D4A19" w:rsidRDefault="00B56E9C" w:rsidP="008D4A19">
            <w:pPr>
              <w:spacing w:after="80" w:line="300" w:lineRule="exact"/>
              <w:rPr>
                <w:b/>
                <w:sz w:val="24"/>
                <w:szCs w:val="24"/>
              </w:rPr>
            </w:pPr>
            <w:r w:rsidRPr="008D4A19">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1330DE" w:rsidP="00C74773">
            <w:pPr>
              <w:suppressAutoHyphens w:val="0"/>
              <w:spacing w:after="20"/>
              <w:jc w:val="right"/>
            </w:pPr>
            <w:r w:rsidRPr="008D4A19">
              <w:rPr>
                <w:sz w:val="40"/>
              </w:rPr>
              <w:t>ECE</w:t>
            </w:r>
            <w:r>
              <w:t>/TRANS/WP.15/201</w:t>
            </w:r>
            <w:r w:rsidR="00410B0F">
              <w:t>7</w:t>
            </w:r>
            <w:r>
              <w:t>/</w:t>
            </w:r>
            <w:r w:rsidR="00E037F0">
              <w:t>1</w:t>
            </w:r>
            <w:r w:rsidR="00C74773">
              <w:t>9</w:t>
            </w:r>
          </w:p>
        </w:tc>
      </w:tr>
      <w:tr w:rsidR="00B56E9C" w:rsidTr="008D4A19">
        <w:trPr>
          <w:cantSplit/>
          <w:trHeight w:hRule="exact" w:val="2835"/>
        </w:trPr>
        <w:tc>
          <w:tcPr>
            <w:tcW w:w="1276" w:type="dxa"/>
            <w:tcBorders>
              <w:top w:val="single" w:sz="4" w:space="0" w:color="auto"/>
              <w:bottom w:val="single" w:sz="12" w:space="0" w:color="auto"/>
            </w:tcBorders>
            <w:shd w:val="clear" w:color="auto" w:fill="auto"/>
          </w:tcPr>
          <w:p w:rsidR="00B56E9C" w:rsidRDefault="00A50DEE" w:rsidP="008D4A19">
            <w:pPr>
              <w:spacing w:before="120"/>
            </w:pPr>
            <w:r>
              <w:rPr>
                <w:noProof/>
                <w:lang w:val="en-US"/>
              </w:rPr>
              <w:drawing>
                <wp:inline distT="0" distB="0" distL="0" distR="0" wp14:anchorId="49F313E0" wp14:editId="0D4E4388">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D4A19" w:rsidRDefault="00D773DF" w:rsidP="008D4A19">
            <w:pPr>
              <w:spacing w:before="120" w:line="420" w:lineRule="exact"/>
              <w:rPr>
                <w:sz w:val="40"/>
                <w:szCs w:val="40"/>
              </w:rPr>
            </w:pPr>
            <w:r w:rsidRPr="008D4A19">
              <w:rPr>
                <w:b/>
                <w:sz w:val="40"/>
                <w:szCs w:val="40"/>
              </w:rPr>
              <w:t>Economic and Social Council</w:t>
            </w:r>
          </w:p>
        </w:tc>
        <w:tc>
          <w:tcPr>
            <w:tcW w:w="2835" w:type="dxa"/>
            <w:tcBorders>
              <w:top w:val="single" w:sz="4" w:space="0" w:color="auto"/>
              <w:bottom w:val="single" w:sz="12" w:space="0" w:color="auto"/>
            </w:tcBorders>
            <w:shd w:val="clear" w:color="auto" w:fill="auto"/>
          </w:tcPr>
          <w:p w:rsidR="001330DE" w:rsidRDefault="001330DE" w:rsidP="008D4A19">
            <w:pPr>
              <w:suppressAutoHyphens w:val="0"/>
              <w:spacing w:before="240" w:line="240" w:lineRule="exact"/>
            </w:pPr>
            <w:r>
              <w:t>Distr.: General</w:t>
            </w:r>
          </w:p>
          <w:p w:rsidR="001330DE" w:rsidRDefault="00AC24A0" w:rsidP="008D4A19">
            <w:pPr>
              <w:suppressAutoHyphens w:val="0"/>
            </w:pPr>
            <w:r>
              <w:t>23</w:t>
            </w:r>
            <w:r w:rsidR="00E037F0">
              <w:t xml:space="preserve"> August</w:t>
            </w:r>
            <w:r w:rsidR="001330DE">
              <w:t xml:space="preserve"> 201</w:t>
            </w:r>
            <w:r w:rsidR="00F7169C">
              <w:t>7</w:t>
            </w:r>
          </w:p>
          <w:p w:rsidR="001330DE" w:rsidRDefault="001330DE" w:rsidP="008D4A19">
            <w:pPr>
              <w:suppressAutoHyphens w:val="0"/>
            </w:pPr>
          </w:p>
          <w:p w:rsidR="00B56E9C" w:rsidRDefault="001330DE" w:rsidP="00431164">
            <w:pPr>
              <w:suppressAutoHyphens w:val="0"/>
            </w:pPr>
            <w:r>
              <w:t xml:space="preserve">Original: </w:t>
            </w:r>
            <w:r w:rsidR="00431164">
              <w:t>English</w:t>
            </w:r>
          </w:p>
        </w:tc>
      </w:tr>
    </w:tbl>
    <w:p w:rsidR="001330DE" w:rsidRDefault="001330DE">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1330DE" w:rsidRDefault="001330DE">
      <w:pPr>
        <w:spacing w:before="120"/>
        <w:rPr>
          <w:sz w:val="28"/>
          <w:szCs w:val="28"/>
        </w:rPr>
      </w:pPr>
      <w:r>
        <w:rPr>
          <w:sz w:val="28"/>
          <w:szCs w:val="28"/>
        </w:rPr>
        <w:t>Inland Transport Committee</w:t>
      </w:r>
    </w:p>
    <w:p w:rsidR="001330DE" w:rsidRPr="001330DE" w:rsidRDefault="001330DE">
      <w:pPr>
        <w:spacing w:before="120"/>
        <w:rPr>
          <w:b/>
          <w:sz w:val="24"/>
          <w:szCs w:val="24"/>
        </w:rPr>
      </w:pPr>
      <w:r>
        <w:rPr>
          <w:b/>
          <w:sz w:val="24"/>
          <w:szCs w:val="24"/>
        </w:rPr>
        <w:t xml:space="preserve">Working Party on the Transport </w:t>
      </w:r>
      <w:r w:rsidRPr="001330DE">
        <w:rPr>
          <w:b/>
          <w:sz w:val="24"/>
          <w:szCs w:val="24"/>
        </w:rPr>
        <w:t>of Dangerous Goods</w:t>
      </w:r>
    </w:p>
    <w:p w:rsidR="001330DE" w:rsidRPr="001330DE" w:rsidRDefault="00410B0F" w:rsidP="001330DE">
      <w:pPr>
        <w:spacing w:before="120"/>
        <w:rPr>
          <w:rFonts w:eastAsia="SimSun"/>
          <w:b/>
        </w:rPr>
      </w:pPr>
      <w:r>
        <w:rPr>
          <w:rFonts w:eastAsia="SimSun"/>
          <w:b/>
        </w:rPr>
        <w:t>103rd</w:t>
      </w:r>
      <w:r w:rsidR="00DE40E0">
        <w:rPr>
          <w:rStyle w:val="hps"/>
          <w:rFonts w:ascii="Arial" w:hAnsi="Arial" w:cs="Arial"/>
          <w:color w:val="222222"/>
        </w:rPr>
        <w:t xml:space="preserve"> </w:t>
      </w:r>
      <w:r w:rsidR="001330DE" w:rsidRPr="001330DE">
        <w:rPr>
          <w:rFonts w:eastAsia="SimSun"/>
          <w:b/>
        </w:rPr>
        <w:t xml:space="preserve">session </w:t>
      </w:r>
    </w:p>
    <w:p w:rsidR="001330DE" w:rsidRPr="00BA64A8" w:rsidRDefault="001330DE" w:rsidP="001330DE">
      <w:pPr>
        <w:rPr>
          <w:rFonts w:eastAsia="SimSun"/>
        </w:rPr>
      </w:pPr>
      <w:r w:rsidRPr="00BA64A8">
        <w:rPr>
          <w:rFonts w:eastAsia="SimSun"/>
        </w:rPr>
        <w:t>Geneva,</w:t>
      </w:r>
      <w:r w:rsidR="00F563C7">
        <w:rPr>
          <w:rFonts w:eastAsia="SimSun"/>
        </w:rPr>
        <w:t xml:space="preserve"> </w:t>
      </w:r>
      <w:r w:rsidR="00410B0F">
        <w:rPr>
          <w:rFonts w:eastAsia="SimSun"/>
        </w:rPr>
        <w:t>6</w:t>
      </w:r>
      <w:r>
        <w:rPr>
          <w:rFonts w:eastAsia="SimSun"/>
        </w:rPr>
        <w:t>–</w:t>
      </w:r>
      <w:r w:rsidR="00F563C7">
        <w:rPr>
          <w:rFonts w:eastAsia="SimSun"/>
        </w:rPr>
        <w:t>1</w:t>
      </w:r>
      <w:r w:rsidR="00410B0F">
        <w:rPr>
          <w:rFonts w:eastAsia="SimSun"/>
        </w:rPr>
        <w:t>0</w:t>
      </w:r>
      <w:r w:rsidRPr="00BA64A8">
        <w:rPr>
          <w:rFonts w:eastAsia="SimSun"/>
        </w:rPr>
        <w:t xml:space="preserve"> </w:t>
      </w:r>
      <w:r w:rsidR="00F563C7">
        <w:rPr>
          <w:rFonts w:eastAsia="SimSun"/>
        </w:rPr>
        <w:t>November</w:t>
      </w:r>
      <w:r w:rsidRPr="00BA64A8">
        <w:rPr>
          <w:rFonts w:eastAsia="SimSun"/>
        </w:rPr>
        <w:t xml:space="preserve"> 201</w:t>
      </w:r>
      <w:r w:rsidR="00410B0F">
        <w:rPr>
          <w:rFonts w:eastAsia="SimSun"/>
        </w:rPr>
        <w:t>7</w:t>
      </w:r>
      <w:r w:rsidRPr="00BA64A8">
        <w:rPr>
          <w:rFonts w:eastAsia="SimSun"/>
        </w:rPr>
        <w:t xml:space="preserve"> </w:t>
      </w:r>
    </w:p>
    <w:p w:rsidR="00C74773" w:rsidRPr="00C521A6" w:rsidRDefault="00C74773" w:rsidP="00C74773">
      <w:pPr>
        <w:suppressAutoHyphens w:val="0"/>
        <w:autoSpaceDE w:val="0"/>
        <w:autoSpaceDN w:val="0"/>
        <w:adjustRightInd w:val="0"/>
        <w:spacing w:line="240" w:lineRule="auto"/>
      </w:pPr>
      <w:r>
        <w:t>Item 5 (a) of the provisional agenda</w:t>
      </w:r>
    </w:p>
    <w:p w:rsidR="00C74773" w:rsidRPr="00C521A6" w:rsidRDefault="00C74773" w:rsidP="00C74773">
      <w:pPr>
        <w:suppressAutoHyphens w:val="0"/>
        <w:autoSpaceDE w:val="0"/>
        <w:autoSpaceDN w:val="0"/>
        <w:adjustRightInd w:val="0"/>
        <w:spacing w:line="240" w:lineRule="auto"/>
        <w:rPr>
          <w:b/>
          <w:bCs/>
        </w:rPr>
      </w:pPr>
      <w:r>
        <w:rPr>
          <w:b/>
          <w:bCs/>
        </w:rPr>
        <w:t>Proposals for amendments to Annexes A and B of ADR:</w:t>
      </w:r>
    </w:p>
    <w:p w:rsidR="00AF2944" w:rsidRPr="003D777F" w:rsidRDefault="00D61289" w:rsidP="00C74773">
      <w:pPr>
        <w:rPr>
          <w:b/>
        </w:rPr>
      </w:pPr>
      <w:r>
        <w:rPr>
          <w:b/>
          <w:bCs/>
        </w:rPr>
        <w:t>c</w:t>
      </w:r>
      <w:r w:rsidR="00C74773">
        <w:rPr>
          <w:b/>
          <w:bCs/>
        </w:rPr>
        <w:t>onstruction and approval of vehicles</w:t>
      </w:r>
    </w:p>
    <w:p w:rsidR="003B1A93" w:rsidRPr="00511A7F" w:rsidRDefault="00AF2944" w:rsidP="003B1A93">
      <w:pPr>
        <w:pStyle w:val="HChG"/>
      </w:pPr>
      <w:r>
        <w:tab/>
      </w:r>
      <w:r>
        <w:tab/>
      </w:r>
      <w:r w:rsidR="00C74773">
        <w:t>9.2.2.2.1 Cables</w:t>
      </w:r>
    </w:p>
    <w:p w:rsidR="003B1A93" w:rsidRDefault="003B1A93" w:rsidP="002C2F08">
      <w:pPr>
        <w:pStyle w:val="H1G"/>
        <w:spacing w:before="240" w:after="120"/>
      </w:pPr>
      <w:r>
        <w:tab/>
      </w:r>
      <w:r>
        <w:tab/>
        <w:t xml:space="preserve">Transmitted by the Government of </w:t>
      </w:r>
      <w:r w:rsidR="00F7169C">
        <w:t>Germany</w:t>
      </w:r>
      <w:r w:rsidR="00F7169C" w:rsidRPr="00F7169C">
        <w:rPr>
          <w:rStyle w:val="FootnoteReference"/>
          <w:b w:val="0"/>
          <w:sz w:val="20"/>
          <w:vertAlign w:val="baselin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3B1A93" w:rsidRPr="00E62341" w:rsidTr="00E037F0">
        <w:trPr>
          <w:jc w:val="center"/>
        </w:trPr>
        <w:tc>
          <w:tcPr>
            <w:tcW w:w="9637" w:type="dxa"/>
            <w:tcBorders>
              <w:bottom w:val="nil"/>
            </w:tcBorders>
            <w:shd w:val="clear" w:color="auto" w:fill="auto"/>
          </w:tcPr>
          <w:p w:rsidR="003B1A93" w:rsidRPr="00E62341" w:rsidRDefault="003B1A93" w:rsidP="002C2F08">
            <w:pPr>
              <w:tabs>
                <w:tab w:val="left" w:pos="255"/>
              </w:tabs>
              <w:suppressAutoHyphens w:val="0"/>
              <w:spacing w:before="120" w:after="120"/>
              <w:rPr>
                <w:rFonts w:eastAsia="Arial"/>
                <w:sz w:val="24"/>
              </w:rPr>
            </w:pPr>
            <w:r>
              <w:br w:type="page"/>
            </w:r>
            <w:r w:rsidRPr="00E62341">
              <w:rPr>
                <w:rFonts w:eastAsia="Arial"/>
              </w:rPr>
              <w:tab/>
            </w:r>
            <w:r w:rsidRPr="00E62341">
              <w:rPr>
                <w:rFonts w:eastAsia="Arial"/>
                <w:i/>
                <w:sz w:val="24"/>
              </w:rPr>
              <w:t>Summary</w:t>
            </w:r>
          </w:p>
        </w:tc>
      </w:tr>
      <w:tr w:rsidR="003B1A93" w:rsidRPr="00E62341" w:rsidTr="00E037F0">
        <w:trPr>
          <w:jc w:val="center"/>
        </w:trPr>
        <w:tc>
          <w:tcPr>
            <w:tcW w:w="9637" w:type="dxa"/>
            <w:tcBorders>
              <w:top w:val="nil"/>
              <w:bottom w:val="nil"/>
            </w:tcBorders>
            <w:shd w:val="clear" w:color="auto" w:fill="auto"/>
          </w:tcPr>
          <w:p w:rsidR="003B1A93" w:rsidRPr="00E62341" w:rsidRDefault="003B1A93" w:rsidP="00C74773">
            <w:pPr>
              <w:pStyle w:val="SingleTxtG"/>
              <w:ind w:left="3402" w:hanging="2268"/>
              <w:rPr>
                <w:b/>
                <w:szCs w:val="22"/>
              </w:rPr>
            </w:pPr>
            <w:r w:rsidRPr="00E62341">
              <w:rPr>
                <w:b/>
                <w:szCs w:val="22"/>
              </w:rPr>
              <w:t>Executive summary</w:t>
            </w:r>
            <w:r w:rsidRPr="00E62341">
              <w:rPr>
                <w:szCs w:val="22"/>
              </w:rPr>
              <w:t>:</w:t>
            </w:r>
            <w:r w:rsidRPr="00E62341">
              <w:rPr>
                <w:szCs w:val="22"/>
              </w:rPr>
              <w:tab/>
            </w:r>
            <w:r w:rsidR="00C74773">
              <w:t>Germany has found that it is not possible to ap</w:t>
            </w:r>
            <w:r w:rsidR="00AC24A0">
              <w:t>ply standards ISO 16750-4:2010 “Climatic loads” and ISO 16750-5:2010 “Chemical loads”</w:t>
            </w:r>
            <w:r w:rsidR="00C74773">
              <w:t>, which are mentioned in 9.2.2.2.1 “Cables”, to vehicle wiring harnesses, cables and electrical connectors by means of ISO 16750-1:2006. Therefore, it is proposed to delete the reference to these standards. ISO 6722-1:2006 contains requirements for temperature and fluid resistance which are regarded as sufficient.</w:t>
            </w:r>
          </w:p>
        </w:tc>
      </w:tr>
      <w:tr w:rsidR="003B1A93" w:rsidRPr="00E62341" w:rsidTr="00E037F0">
        <w:trPr>
          <w:jc w:val="center"/>
        </w:trPr>
        <w:tc>
          <w:tcPr>
            <w:tcW w:w="9637" w:type="dxa"/>
            <w:tcBorders>
              <w:top w:val="nil"/>
              <w:bottom w:val="nil"/>
            </w:tcBorders>
            <w:shd w:val="clear" w:color="auto" w:fill="auto"/>
          </w:tcPr>
          <w:p w:rsidR="003B1A93" w:rsidRPr="00E62341" w:rsidRDefault="003B1A93" w:rsidP="00F7169C">
            <w:pPr>
              <w:pStyle w:val="SingleTxtG"/>
              <w:ind w:left="3402" w:hanging="2268"/>
              <w:rPr>
                <w:rFonts w:eastAsia="Arial"/>
              </w:rPr>
            </w:pPr>
            <w:r w:rsidRPr="00E62341">
              <w:rPr>
                <w:rFonts w:eastAsia="Arial"/>
                <w:b/>
              </w:rPr>
              <w:t>Action to be taken</w:t>
            </w:r>
            <w:r w:rsidRPr="00E62341">
              <w:rPr>
                <w:rFonts w:eastAsia="Arial"/>
              </w:rPr>
              <w:t>:</w:t>
            </w:r>
            <w:r w:rsidRPr="00E62341">
              <w:rPr>
                <w:rFonts w:eastAsia="Arial"/>
              </w:rPr>
              <w:tab/>
            </w:r>
            <w:r w:rsidR="00C74773">
              <w:t>Discuss and amend the provisions on cables in subsection 9.2.2.2.1</w:t>
            </w:r>
          </w:p>
        </w:tc>
      </w:tr>
      <w:tr w:rsidR="003B1A93" w:rsidRPr="00E62341" w:rsidTr="00E037F0">
        <w:trPr>
          <w:jc w:val="center"/>
        </w:trPr>
        <w:tc>
          <w:tcPr>
            <w:tcW w:w="9637" w:type="dxa"/>
            <w:tcBorders>
              <w:top w:val="nil"/>
              <w:bottom w:val="nil"/>
            </w:tcBorders>
            <w:shd w:val="clear" w:color="auto" w:fill="auto"/>
          </w:tcPr>
          <w:p w:rsidR="003B1A93" w:rsidRPr="00E132FB" w:rsidRDefault="003B1A93" w:rsidP="00AC24A0">
            <w:pPr>
              <w:pStyle w:val="SingleTxtG"/>
              <w:ind w:left="3402" w:hanging="2268"/>
              <w:jc w:val="left"/>
            </w:pPr>
            <w:r w:rsidRPr="00E62341">
              <w:rPr>
                <w:rFonts w:eastAsia="Arial"/>
                <w:b/>
              </w:rPr>
              <w:t>Reference document</w:t>
            </w:r>
            <w:r w:rsidRPr="00E62341">
              <w:rPr>
                <w:rFonts w:eastAsia="Arial"/>
              </w:rPr>
              <w:t>:</w:t>
            </w:r>
            <w:r w:rsidRPr="00E62341">
              <w:rPr>
                <w:rFonts w:eastAsia="Arial"/>
              </w:rPr>
              <w:tab/>
            </w:r>
            <w:r w:rsidR="00C74773" w:rsidRPr="00DB0CF3">
              <w:t>ECE/TRANS/WP.15/230 (</w:t>
            </w:r>
            <w:r w:rsidR="00AC24A0">
              <w:t>paragraphs</w:t>
            </w:r>
            <w:r w:rsidR="00AC24A0" w:rsidRPr="00DB0CF3">
              <w:t xml:space="preserve"> </w:t>
            </w:r>
            <w:r w:rsidR="00C74773" w:rsidRPr="00DB0CF3">
              <w:t>36-38 and Annex I),</w:t>
            </w:r>
            <w:r w:rsidR="00C74773">
              <w:t xml:space="preserve"> </w:t>
            </w:r>
            <w:r w:rsidR="00C74773" w:rsidRPr="00DB0CF3">
              <w:t>ECE/TRANS/WP.15/2015/15</w:t>
            </w:r>
            <w:r w:rsidR="00C74773">
              <w:t xml:space="preserve"> </w:t>
            </w:r>
            <w:r w:rsidR="00C74773" w:rsidRPr="00DB0CF3">
              <w:t>(Netherlands), ECE/TRANS/WP.15/221 (</w:t>
            </w:r>
            <w:r w:rsidR="00AC24A0">
              <w:t>paragraphs</w:t>
            </w:r>
            <w:r w:rsidR="00AC24A0" w:rsidRPr="00DB0CF3">
              <w:t xml:space="preserve"> </w:t>
            </w:r>
            <w:r w:rsidR="00C74773" w:rsidRPr="00DB0CF3">
              <w:t>33-34)</w:t>
            </w:r>
          </w:p>
        </w:tc>
      </w:tr>
      <w:tr w:rsidR="00A54B32" w:rsidRPr="00E62341" w:rsidTr="00E037F0">
        <w:trPr>
          <w:jc w:val="center"/>
        </w:trPr>
        <w:tc>
          <w:tcPr>
            <w:tcW w:w="9637" w:type="dxa"/>
            <w:tcBorders>
              <w:top w:val="nil"/>
            </w:tcBorders>
            <w:shd w:val="clear" w:color="auto" w:fill="auto"/>
          </w:tcPr>
          <w:p w:rsidR="00A54B32" w:rsidRPr="00E62341" w:rsidRDefault="00A54B32" w:rsidP="00E037F0">
            <w:pPr>
              <w:suppressAutoHyphens w:val="0"/>
              <w:rPr>
                <w:rFonts w:eastAsia="Arial"/>
              </w:rPr>
            </w:pPr>
          </w:p>
        </w:tc>
      </w:tr>
    </w:tbl>
    <w:p w:rsidR="00C74773" w:rsidRPr="00607B3B" w:rsidRDefault="003B1A93" w:rsidP="00C74773">
      <w:pPr>
        <w:pStyle w:val="HChG"/>
      </w:pPr>
      <w:r>
        <w:tab/>
      </w:r>
      <w:r>
        <w:tab/>
      </w:r>
      <w:r w:rsidR="00C74773">
        <w:t>Introduction</w:t>
      </w:r>
    </w:p>
    <w:p w:rsidR="00C74773" w:rsidRPr="00177D3F" w:rsidRDefault="00C74773" w:rsidP="00C74773">
      <w:pPr>
        <w:spacing w:after="120"/>
        <w:ind w:left="1134" w:right="1134"/>
        <w:jc w:val="both"/>
      </w:pPr>
      <w:r>
        <w:t>1.</w:t>
      </w:r>
      <w:r>
        <w:tab/>
        <w:t xml:space="preserve">The </w:t>
      </w:r>
      <w:r w:rsidR="002D1038">
        <w:t>Working Party</w:t>
      </w:r>
      <w:r w:rsidR="00AC24A0">
        <w:t xml:space="preserve"> decided in November 2013 at</w:t>
      </w:r>
      <w:r>
        <w:t xml:space="preserve"> its ninety-fifth session to set up an informal working group with a mandate to evaluate the current requirements of Part 9 in </w:t>
      </w:r>
      <w:r>
        <w:lastRenderedPageBreak/>
        <w:t>relation to electrical equipment on vehicles and to consider the new requirements in t</w:t>
      </w:r>
      <w:r w:rsidR="00AC24A0">
        <w:t>he light of technical progress.</w:t>
      </w:r>
    </w:p>
    <w:p w:rsidR="00C74773" w:rsidRPr="00177D3F" w:rsidRDefault="00C74773" w:rsidP="00C74773">
      <w:pPr>
        <w:spacing w:after="120"/>
        <w:ind w:left="1134" w:right="1134"/>
        <w:jc w:val="both"/>
      </w:pPr>
      <w:r>
        <w:t>2.</w:t>
      </w:r>
      <w:r>
        <w:tab/>
        <w:t>During the first session of the informal working group in February 2014 in Delft an agreement was reached on requirements for cables.</w:t>
      </w:r>
    </w:p>
    <w:p w:rsidR="00C74773" w:rsidRPr="003C0B69" w:rsidRDefault="00C74773" w:rsidP="00C74773">
      <w:pPr>
        <w:spacing w:after="120"/>
        <w:ind w:left="1134" w:right="1134"/>
        <w:jc w:val="both"/>
      </w:pPr>
      <w:r>
        <w:t>3.</w:t>
      </w:r>
      <w:r>
        <w:tab/>
        <w:t xml:space="preserve">Germany also participated in this meeting, in which a revision of the requirements for cables was discussed. The requirements for cables were fundamentally revised and in the </w:t>
      </w:r>
      <w:r w:rsidR="00AC24A0">
        <w:t>ninety-ninth session of the Working Party</w:t>
      </w:r>
      <w:r>
        <w:t xml:space="preserve"> </w:t>
      </w:r>
      <w:r w:rsidR="00AC24A0">
        <w:t>(</w:t>
      </w:r>
      <w:r>
        <w:t>November 2015</w:t>
      </w:r>
      <w:r w:rsidR="00AC24A0">
        <w:t>)</w:t>
      </w:r>
      <w:r w:rsidR="004A0E10">
        <w:t xml:space="preserve"> they were adopted as d</w:t>
      </w:r>
      <w:r>
        <w:t xml:space="preserve">raft amendments to annexes A and B of ADR for entry into force on 1 January 2017.  </w:t>
      </w:r>
    </w:p>
    <w:p w:rsidR="00C74773" w:rsidRDefault="00C74773" w:rsidP="00C74773">
      <w:pPr>
        <w:spacing w:after="120"/>
        <w:ind w:left="1134" w:right="1134"/>
        <w:jc w:val="both"/>
      </w:pPr>
      <w:r>
        <w:t>4.</w:t>
      </w:r>
      <w:r>
        <w:tab/>
      </w:r>
      <w:r w:rsidR="004A0E10">
        <w:t>The standards ISO 16750-4:2010 “</w:t>
      </w:r>
      <w:r>
        <w:t>Climat</w:t>
      </w:r>
      <w:r w:rsidR="004A0E10">
        <w:t>ic loads” and ISO 16750-5:2010 “Chemical loads”</w:t>
      </w:r>
      <w:r w:rsidR="00255583">
        <w:t xml:space="preserve"> </w:t>
      </w:r>
      <w:r>
        <w:t>are mentioned in 9.2.2.2.1 “Cables” with regard to the suitability of cables for the conditions in the area of the vehicle. Though they refer to the the conditions in the area of the vehicle, a problem results from the scope of these standards.</w:t>
      </w:r>
    </w:p>
    <w:p w:rsidR="00C74773" w:rsidRDefault="00C74773" w:rsidP="00C74773">
      <w:pPr>
        <w:spacing w:after="120"/>
        <w:ind w:left="1134" w:right="1134"/>
        <w:jc w:val="both"/>
      </w:pPr>
      <w:r>
        <w:t>5.</w:t>
      </w:r>
      <w:r>
        <w:tab/>
        <w:t>ISO 16750-4:2010 and ISO 16750-5:2010 partly refer to test conditions contained in ISO 16750-1:2006. ISO 16750-1</w:t>
      </w:r>
      <w:r w:rsidR="004A0E10">
        <w:t xml:space="preserve"> “General”</w:t>
      </w:r>
      <w:r>
        <w:t xml:space="preserve"> itself does not recommend to apply ISO 16750 to vehicle wiring harnesses, cables and electrical connectors, even though some environmental conditions and tests could be relevant. </w:t>
      </w:r>
    </w:p>
    <w:p w:rsidR="00C74773" w:rsidRDefault="00C74773" w:rsidP="00C74773">
      <w:pPr>
        <w:spacing w:after="120"/>
        <w:ind w:left="1134" w:right="1134"/>
        <w:jc w:val="both"/>
      </w:pPr>
      <w:r>
        <w:t>6.</w:t>
      </w:r>
      <w:r>
        <w:tab/>
        <w:t>Therefore, it is proposed to delete the reference to these standards. ISO 6722-1:2006 contains requirements for temperature and fluid resistance which are regarded as sufficient for all safety requirements.</w:t>
      </w:r>
    </w:p>
    <w:p w:rsidR="00C74773" w:rsidRDefault="00C74773" w:rsidP="00C74773">
      <w:pPr>
        <w:pStyle w:val="SingleTxtG"/>
      </w:pPr>
      <w:r>
        <w:t>7.</w:t>
      </w:r>
      <w:r>
        <w:tab/>
        <w:t>Deleted text is highlighted struck through.</w:t>
      </w:r>
    </w:p>
    <w:p w:rsidR="00C74773" w:rsidRPr="00534A9A" w:rsidRDefault="00C74773" w:rsidP="00C74773">
      <w:pPr>
        <w:pStyle w:val="HChG"/>
      </w:pPr>
      <w:r>
        <w:tab/>
      </w:r>
      <w:r>
        <w:tab/>
        <w:t>Proposal for amendments</w:t>
      </w:r>
    </w:p>
    <w:p w:rsidR="00C74773" w:rsidRPr="002F3B37" w:rsidRDefault="00C74773" w:rsidP="00C74773">
      <w:pPr>
        <w:pStyle w:val="SingleTxtG"/>
      </w:pPr>
      <w:r>
        <w:t>8.</w:t>
      </w:r>
      <w:r>
        <w:tab/>
        <w:t xml:space="preserve">Amend </w:t>
      </w:r>
      <w:r w:rsidR="004A0E10">
        <w:t>9.2.2.2.1</w:t>
      </w:r>
      <w:r w:rsidR="00D61289">
        <w:t xml:space="preserve"> </w:t>
      </w:r>
      <w:r>
        <w:t>to read as follows:</w:t>
      </w:r>
    </w:p>
    <w:p w:rsidR="00C74773" w:rsidRDefault="004A0E10" w:rsidP="004A0E10">
      <w:pPr>
        <w:pStyle w:val="SingleTxtG"/>
      </w:pPr>
      <w:r>
        <w:tab/>
      </w:r>
      <w:r w:rsidR="00C74773">
        <w:t xml:space="preserve">“9.2.2.2.1 </w:t>
      </w:r>
      <w:r w:rsidR="00C74773">
        <w:rPr>
          <w:i/>
        </w:rPr>
        <w:t>Cables</w:t>
      </w:r>
      <w:r w:rsidR="00C74773">
        <w:t xml:space="preserve"> </w:t>
      </w:r>
    </w:p>
    <w:p w:rsidR="00C74773" w:rsidRDefault="00C74773" w:rsidP="00C74773">
      <w:pPr>
        <w:pStyle w:val="SingleTxtG"/>
      </w:pPr>
      <w:r>
        <w:t>No cable in an electrical circuit shall carry a current in excess of that for which the cable is designed. Conductors shall be adequately insulated.</w:t>
      </w:r>
    </w:p>
    <w:p w:rsidR="00C74773" w:rsidRPr="008A60D3" w:rsidRDefault="00C74773" w:rsidP="00C74773">
      <w:pPr>
        <w:pStyle w:val="SingleTxtG"/>
        <w:rPr>
          <w:strike/>
        </w:rPr>
      </w:pPr>
      <w:r w:rsidRPr="008A60D3">
        <w:rPr>
          <w:strike/>
        </w:rPr>
        <w:t>The cables shall be suitable for the conditions in the area of the vehicle, such as temperature range and fluid compatibility conditions as given in ISO 16750-4:2010 and ISO 16750-5:2010, they are intended to be used.</w:t>
      </w:r>
    </w:p>
    <w:p w:rsidR="00C74773" w:rsidRDefault="00C74773" w:rsidP="00C74773">
      <w:pPr>
        <w:pStyle w:val="SingleTxtG"/>
      </w:pPr>
      <w:r>
        <w:t>The cables shall be in conformity with standard ISO 6722-1:2011 + Cor 01:2012 or ISO 6722-2:2013.</w:t>
      </w:r>
    </w:p>
    <w:p w:rsidR="00C74773" w:rsidRPr="00360C49" w:rsidRDefault="00C74773" w:rsidP="00C74773">
      <w:pPr>
        <w:pStyle w:val="SingleTxtG"/>
      </w:pPr>
      <w:r>
        <w:t>Cables shall be securely fastened and positioned to be protected against mechanical and thermal stresses.”</w:t>
      </w:r>
    </w:p>
    <w:p w:rsidR="00C74773" w:rsidRPr="00B71388" w:rsidRDefault="00C74773" w:rsidP="00C74773">
      <w:pPr>
        <w:pStyle w:val="HChG"/>
      </w:pPr>
      <w:r>
        <w:tab/>
      </w:r>
      <w:r>
        <w:tab/>
        <w:t xml:space="preserve">Justification </w:t>
      </w:r>
    </w:p>
    <w:p w:rsidR="00C74773" w:rsidRDefault="00C74773" w:rsidP="00C74773">
      <w:pPr>
        <w:pStyle w:val="SingleTxtG"/>
      </w:pPr>
      <w:r>
        <w:t>9.</w:t>
      </w:r>
      <w:r>
        <w:tab/>
        <w:t>In the introduction of Part 1</w:t>
      </w:r>
      <w:r w:rsidR="00255583">
        <w:t xml:space="preserve"> </w:t>
      </w:r>
      <w:r w:rsidR="004A0E10">
        <w:t>(ISO 16750-1)</w:t>
      </w:r>
      <w:r>
        <w:t xml:space="preserve">, </w:t>
      </w:r>
      <w:r w:rsidR="004A0E10">
        <w:t xml:space="preserve">it </w:t>
      </w:r>
      <w:r>
        <w:t xml:space="preserve">is not recommended to apply ISO 16750 to vehicle wiring harnesses, cables and electrical connectors. </w:t>
      </w:r>
    </w:p>
    <w:p w:rsidR="00C74773" w:rsidRPr="00F106D7" w:rsidRDefault="00C74773" w:rsidP="00C74773">
      <w:pPr>
        <w:pStyle w:val="SingleTxtG"/>
      </w:pPr>
      <w:r>
        <w:t>10.</w:t>
      </w:r>
      <w:r>
        <w:tab/>
        <w:t xml:space="preserve">After a thorough examination of ISO 16750-1, the concept of ISO 16750 is to assist its users in systematically defining and/or applying a set of internationally accepted environmental conditions, tests and operating requirements, which are based on the anticipated actual environment in which the equipment will be operated in and exposed to during its life cycle. There have been several environmental factors considered in the development of the ISO 16750. And referring to the applicability to wiring harnesses, cables and electrical connectors it has to be pointed out that although some environmental conditions </w:t>
      </w:r>
      <w:r>
        <w:lastRenderedPageBreak/>
        <w:t>and tests in ISO 16750 may be relevant to vehicle wiring harnesses, cables and connectors, its scope is not sufficient to b</w:t>
      </w:r>
      <w:r w:rsidR="00255583">
        <w:t xml:space="preserve">e used as a complete standard. </w:t>
      </w:r>
      <w:r>
        <w:t>It is therefore not recommended that ISO 16750 be directly applied</w:t>
      </w:r>
      <w:r w:rsidR="00255583">
        <w:t xml:space="preserve"> to such devices and equipment.</w:t>
      </w:r>
    </w:p>
    <w:p w:rsidR="00C74773" w:rsidRDefault="00C74773" w:rsidP="00C74773">
      <w:pPr>
        <w:pStyle w:val="SingleTxtG"/>
      </w:pPr>
      <w:r>
        <w:t>11.</w:t>
      </w:r>
      <w:r>
        <w:tab/>
        <w:t>Since ISO 16750-1:2006 is entitled “General”, it refers</w:t>
      </w:r>
      <w:r w:rsidR="00255583">
        <w:t xml:space="preserve"> to all parts of the standard. </w:t>
      </w:r>
      <w:proofErr w:type="gramStart"/>
      <w:r w:rsidR="00255583">
        <w:t>i</w:t>
      </w:r>
      <w:r>
        <w:t>.e</w:t>
      </w:r>
      <w:proofErr w:type="gramEnd"/>
      <w:r>
        <w:t>. the application of the standard is not recommended for any of its parts.</w:t>
      </w:r>
    </w:p>
    <w:p w:rsidR="00C74773" w:rsidRDefault="00C74773" w:rsidP="00C74773">
      <w:pPr>
        <w:pStyle w:val="SingleTxtG"/>
      </w:pPr>
      <w:r>
        <w:t>12.</w:t>
      </w:r>
      <w:r>
        <w:tab/>
        <w:t>ISO 6722-1:2011 + Cor 01:2012 and ISO 6722-2:2013 contain requirements for fluid compatibility and temperature range compatibility. Thus, the requirement as set out in the second sentence of 9.2.2.2.1 is redundant and may be deleted.</w:t>
      </w:r>
    </w:p>
    <w:p w:rsidR="00C74773" w:rsidRDefault="00C74773" w:rsidP="00C74773">
      <w:pPr>
        <w:pStyle w:val="SingleTxtG"/>
      </w:pPr>
      <w:r>
        <w:t>13.</w:t>
      </w:r>
      <w:r>
        <w:tab/>
        <w:t>Therefore, it is possible to do without ISO 16750-4:2010 and ISO 16750-5:2010. The objective of preventing risks posed by cables would still be sufficiently covered because compared to ADR 2015 and older versions, the requirements have already been tightened.</w:t>
      </w:r>
    </w:p>
    <w:p w:rsidR="00C74773" w:rsidRPr="00471B84" w:rsidRDefault="00C74773" w:rsidP="00C74773">
      <w:pPr>
        <w:pStyle w:val="SingleTxtG"/>
        <w:rPr>
          <w:lang w:val="en-US"/>
        </w:rPr>
      </w:pPr>
      <w:r>
        <w:t>14.</w:t>
      </w:r>
      <w:r>
        <w:tab/>
        <w:t>Section 1.1.5 of ADR, “Application of standards”, cannot be applied, since reference is made to standards that are not in contradiction to ADR but are not recommended for 9.2.2.2.1 “Cables”.</w:t>
      </w:r>
    </w:p>
    <w:p w:rsidR="00F7169C" w:rsidRPr="00F7169C" w:rsidRDefault="00F7169C" w:rsidP="00F7169C">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F7169C" w:rsidRPr="00F7169C" w:rsidSect="00053BCD">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7F0" w:rsidRDefault="00E037F0"/>
  </w:endnote>
  <w:endnote w:type="continuationSeparator" w:id="0">
    <w:p w:rsidR="00E037F0" w:rsidRDefault="00E037F0"/>
  </w:endnote>
  <w:endnote w:type="continuationNotice" w:id="1">
    <w:p w:rsidR="00E037F0" w:rsidRDefault="00E03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7F0" w:rsidRPr="001330DE" w:rsidRDefault="00E037F0" w:rsidP="001330DE">
    <w:pPr>
      <w:pStyle w:val="Footer"/>
      <w:tabs>
        <w:tab w:val="right" w:pos="9598"/>
      </w:tabs>
    </w:pPr>
    <w:r w:rsidRPr="001330DE">
      <w:rPr>
        <w:b/>
        <w:sz w:val="18"/>
      </w:rPr>
      <w:fldChar w:fldCharType="begin"/>
    </w:r>
    <w:r w:rsidRPr="001330DE">
      <w:rPr>
        <w:b/>
        <w:sz w:val="18"/>
      </w:rPr>
      <w:instrText xml:space="preserve"> PAGE  \* MERGEFORMAT </w:instrText>
    </w:r>
    <w:r w:rsidRPr="001330DE">
      <w:rPr>
        <w:b/>
        <w:sz w:val="18"/>
      </w:rPr>
      <w:fldChar w:fldCharType="separate"/>
    </w:r>
    <w:r w:rsidR="00053BCD">
      <w:rPr>
        <w:b/>
        <w:noProof/>
        <w:sz w:val="18"/>
      </w:rPr>
      <w:t>2</w:t>
    </w:r>
    <w:r w:rsidRPr="001330D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7F0" w:rsidRPr="001330DE" w:rsidRDefault="00E037F0" w:rsidP="001330DE">
    <w:pPr>
      <w:pStyle w:val="Footer"/>
      <w:tabs>
        <w:tab w:val="right" w:pos="9598"/>
      </w:tabs>
      <w:rPr>
        <w:b/>
        <w:sz w:val="18"/>
      </w:rPr>
    </w:pPr>
    <w:r>
      <w:tab/>
    </w:r>
    <w:r w:rsidRPr="001330DE">
      <w:rPr>
        <w:b/>
        <w:sz w:val="18"/>
      </w:rPr>
      <w:fldChar w:fldCharType="begin"/>
    </w:r>
    <w:r w:rsidRPr="001330DE">
      <w:rPr>
        <w:b/>
        <w:sz w:val="18"/>
      </w:rPr>
      <w:instrText xml:space="preserve"> PAGE  \* MERGEFORMAT </w:instrText>
    </w:r>
    <w:r w:rsidRPr="001330DE">
      <w:rPr>
        <w:b/>
        <w:sz w:val="18"/>
      </w:rPr>
      <w:fldChar w:fldCharType="separate"/>
    </w:r>
    <w:r w:rsidR="00053BCD">
      <w:rPr>
        <w:b/>
        <w:noProof/>
        <w:sz w:val="18"/>
      </w:rPr>
      <w:t>3</w:t>
    </w:r>
    <w:r w:rsidRPr="001330D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7F0" w:rsidRPr="000B175B" w:rsidRDefault="00E037F0" w:rsidP="000B175B">
      <w:pPr>
        <w:tabs>
          <w:tab w:val="right" w:pos="2155"/>
        </w:tabs>
        <w:spacing w:after="80"/>
        <w:ind w:left="680"/>
        <w:rPr>
          <w:u w:val="single"/>
        </w:rPr>
      </w:pPr>
      <w:r>
        <w:rPr>
          <w:u w:val="single"/>
        </w:rPr>
        <w:tab/>
      </w:r>
    </w:p>
  </w:footnote>
  <w:footnote w:type="continuationSeparator" w:id="0">
    <w:p w:rsidR="00E037F0" w:rsidRPr="00FC68B7" w:rsidRDefault="00E037F0" w:rsidP="00FC68B7">
      <w:pPr>
        <w:tabs>
          <w:tab w:val="left" w:pos="2155"/>
        </w:tabs>
        <w:spacing w:after="80"/>
        <w:ind w:left="680"/>
        <w:rPr>
          <w:u w:val="single"/>
        </w:rPr>
      </w:pPr>
      <w:r>
        <w:rPr>
          <w:u w:val="single"/>
        </w:rPr>
        <w:tab/>
      </w:r>
    </w:p>
  </w:footnote>
  <w:footnote w:type="continuationNotice" w:id="1">
    <w:p w:rsidR="00E037F0" w:rsidRDefault="00E037F0"/>
  </w:footnote>
  <w:footnote w:id="2">
    <w:p w:rsidR="00F7169C" w:rsidRPr="00F7169C" w:rsidRDefault="00F7169C">
      <w:pPr>
        <w:pStyle w:val="FootnoteText"/>
        <w:rPr>
          <w:lang w:val="fr-CH"/>
        </w:rPr>
      </w:pPr>
      <w:r>
        <w:rPr>
          <w:rStyle w:val="FootnoteReference"/>
        </w:rPr>
        <w:tab/>
      </w:r>
      <w:r w:rsidRPr="00F7169C">
        <w:rPr>
          <w:rStyle w:val="FootnoteReference"/>
          <w:sz w:val="20"/>
          <w:vertAlign w:val="baseline"/>
        </w:rPr>
        <w:t>*</w:t>
      </w:r>
      <w:r>
        <w:rPr>
          <w:rStyle w:val="FootnoteReference"/>
          <w:sz w:val="20"/>
          <w:vertAlign w:val="baseline"/>
        </w:rPr>
        <w:tab/>
      </w:r>
      <w:r>
        <w:rPr>
          <w:color w:val="000000"/>
          <w:lang w:eastAsia="en-GB"/>
        </w:rPr>
        <w:t xml:space="preserve">In accordance with the programme of work of the Inland Transport Committee for 2016-2017, </w:t>
      </w:r>
      <w:r>
        <w:rPr>
          <w:color w:val="000000"/>
          <w:lang w:eastAsia="en-GB"/>
        </w:rPr>
        <w:tab/>
        <w:t>(ECE/TRANS/2016/28/Add.1 (9.1)).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7F0" w:rsidRPr="001330DE" w:rsidRDefault="00E037F0" w:rsidP="001330DE">
    <w:pPr>
      <w:pStyle w:val="Header"/>
    </w:pPr>
    <w:r w:rsidRPr="001330DE">
      <w:t>ECE/TRANS/WP.15/201</w:t>
    </w:r>
    <w:r w:rsidR="00410B0F">
      <w:t>7</w:t>
    </w:r>
    <w:r w:rsidRPr="001330DE">
      <w:t>/</w:t>
    </w:r>
    <w:r>
      <w:t>1</w:t>
    </w:r>
    <w:r w:rsidR="00C74773">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7F0" w:rsidRPr="001330DE" w:rsidRDefault="00E037F0" w:rsidP="001330DE">
    <w:pPr>
      <w:pStyle w:val="Header"/>
      <w:jc w:val="right"/>
    </w:pPr>
    <w:r w:rsidRPr="001330DE">
      <w:t>ECE/TRANS/WP.15/201</w:t>
    </w:r>
    <w:r w:rsidR="00410B0F">
      <w:t>7</w:t>
    </w:r>
    <w:r w:rsidRPr="001330DE">
      <w:t>/</w:t>
    </w:r>
    <w:r w:rsidR="00410B0F">
      <w:t>1</w:t>
    </w:r>
    <w:r w:rsidR="00C74773">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7C32A1"/>
    <w:multiLevelType w:val="hybridMultilevel"/>
    <w:tmpl w:val="A5309FA4"/>
    <w:lvl w:ilvl="0" w:tplc="3F6A5A24">
      <w:numFmt w:val="bullet"/>
      <w:lvlText w:val="-"/>
      <w:lvlJc w:val="left"/>
      <w:pPr>
        <w:ind w:left="720" w:hanging="360"/>
      </w:pPr>
      <w:rPr>
        <w:rFonts w:ascii="TimesNewRomanPSMT" w:eastAsiaTheme="minorHAnsi" w:hAnsi="TimesNewRomanPSMT" w:cs="TimesNewRomanPSM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E829FD"/>
    <w:multiLevelType w:val="hybridMultilevel"/>
    <w:tmpl w:val="6BC86016"/>
    <w:lvl w:ilvl="0" w:tplc="FAE4B376">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CE00DA7"/>
    <w:multiLevelType w:val="hybridMultilevel"/>
    <w:tmpl w:val="50D20AFE"/>
    <w:lvl w:ilvl="0" w:tplc="4A0C2BD6">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19" w15:restartNumberingAfterBreak="0">
    <w:nsid w:val="6D505E5D"/>
    <w:multiLevelType w:val="hybridMultilevel"/>
    <w:tmpl w:val="519C5D72"/>
    <w:lvl w:ilvl="0" w:tplc="8C4849AC">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0" w15:restartNumberingAfterBreak="0">
    <w:nsid w:val="6E2854E8"/>
    <w:multiLevelType w:val="hybridMultilevel"/>
    <w:tmpl w:val="38E87356"/>
    <w:lvl w:ilvl="0" w:tplc="100C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0"/>
  </w:num>
  <w:num w:numId="14">
    <w:abstractNumId w:val="17"/>
  </w:num>
  <w:num w:numId="15">
    <w:abstractNumId w:val="12"/>
  </w:num>
  <w:num w:numId="16">
    <w:abstractNumId w:val="11"/>
  </w:num>
  <w:num w:numId="17">
    <w:abstractNumId w:val="19"/>
  </w:num>
  <w:num w:numId="18">
    <w:abstractNumId w:val="15"/>
  </w:num>
  <w:num w:numId="19">
    <w:abstractNumId w:val="20"/>
  </w:num>
  <w:num w:numId="20">
    <w:abstractNumId w:val="18"/>
  </w:num>
  <w:num w:numId="2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71"/>
    <w:rsid w:val="000120B1"/>
    <w:rsid w:val="000329FF"/>
    <w:rsid w:val="00046B1F"/>
    <w:rsid w:val="00050F6B"/>
    <w:rsid w:val="00053178"/>
    <w:rsid w:val="00053BCD"/>
    <w:rsid w:val="00057E97"/>
    <w:rsid w:val="00072888"/>
    <w:rsid w:val="00072C8C"/>
    <w:rsid w:val="000733B5"/>
    <w:rsid w:val="00081815"/>
    <w:rsid w:val="00083C51"/>
    <w:rsid w:val="00085687"/>
    <w:rsid w:val="00085A33"/>
    <w:rsid w:val="0009185F"/>
    <w:rsid w:val="000931C0"/>
    <w:rsid w:val="000A51CE"/>
    <w:rsid w:val="000B0595"/>
    <w:rsid w:val="000B175B"/>
    <w:rsid w:val="000B3A0F"/>
    <w:rsid w:val="000B4EF7"/>
    <w:rsid w:val="000C0ADE"/>
    <w:rsid w:val="000C2C03"/>
    <w:rsid w:val="000C2D2E"/>
    <w:rsid w:val="000C45FE"/>
    <w:rsid w:val="000D0220"/>
    <w:rsid w:val="000D1D4B"/>
    <w:rsid w:val="000E0415"/>
    <w:rsid w:val="00110235"/>
    <w:rsid w:val="001103AA"/>
    <w:rsid w:val="0011666B"/>
    <w:rsid w:val="00126A57"/>
    <w:rsid w:val="001330DE"/>
    <w:rsid w:val="00135344"/>
    <w:rsid w:val="00145622"/>
    <w:rsid w:val="00165F3A"/>
    <w:rsid w:val="00171A3F"/>
    <w:rsid w:val="00174E63"/>
    <w:rsid w:val="001837D8"/>
    <w:rsid w:val="00197422"/>
    <w:rsid w:val="001A4375"/>
    <w:rsid w:val="001B054C"/>
    <w:rsid w:val="001B4B04"/>
    <w:rsid w:val="001C6663"/>
    <w:rsid w:val="001C7895"/>
    <w:rsid w:val="001D0C8C"/>
    <w:rsid w:val="001D1419"/>
    <w:rsid w:val="001D26DF"/>
    <w:rsid w:val="001D2FAF"/>
    <w:rsid w:val="001D3A03"/>
    <w:rsid w:val="001E4771"/>
    <w:rsid w:val="001E59E0"/>
    <w:rsid w:val="001E7B67"/>
    <w:rsid w:val="001F6AFB"/>
    <w:rsid w:val="00202DA8"/>
    <w:rsid w:val="00207720"/>
    <w:rsid w:val="00211E0B"/>
    <w:rsid w:val="0021665B"/>
    <w:rsid w:val="00236DAD"/>
    <w:rsid w:val="00250738"/>
    <w:rsid w:val="00255583"/>
    <w:rsid w:val="00267F5F"/>
    <w:rsid w:val="00281C40"/>
    <w:rsid w:val="00286B4D"/>
    <w:rsid w:val="002879BE"/>
    <w:rsid w:val="00290814"/>
    <w:rsid w:val="002C2F08"/>
    <w:rsid w:val="002D1038"/>
    <w:rsid w:val="002D4643"/>
    <w:rsid w:val="002E49A7"/>
    <w:rsid w:val="002F175C"/>
    <w:rsid w:val="00302E18"/>
    <w:rsid w:val="00313E88"/>
    <w:rsid w:val="003229D8"/>
    <w:rsid w:val="00332DF3"/>
    <w:rsid w:val="00352709"/>
    <w:rsid w:val="003639E8"/>
    <w:rsid w:val="00364574"/>
    <w:rsid w:val="00371178"/>
    <w:rsid w:val="0038358B"/>
    <w:rsid w:val="00387DA8"/>
    <w:rsid w:val="003A6810"/>
    <w:rsid w:val="003A6B33"/>
    <w:rsid w:val="003B1A93"/>
    <w:rsid w:val="003C0D40"/>
    <w:rsid w:val="003C2CC4"/>
    <w:rsid w:val="003C6D1D"/>
    <w:rsid w:val="003D4B23"/>
    <w:rsid w:val="003E0029"/>
    <w:rsid w:val="003E7B5F"/>
    <w:rsid w:val="00410B0F"/>
    <w:rsid w:val="00410C89"/>
    <w:rsid w:val="00422E03"/>
    <w:rsid w:val="00426B9B"/>
    <w:rsid w:val="00431164"/>
    <w:rsid w:val="004325CB"/>
    <w:rsid w:val="00432E7C"/>
    <w:rsid w:val="00440193"/>
    <w:rsid w:val="00442A83"/>
    <w:rsid w:val="00443EA9"/>
    <w:rsid w:val="0045495B"/>
    <w:rsid w:val="004826B8"/>
    <w:rsid w:val="0048397A"/>
    <w:rsid w:val="004A0E10"/>
    <w:rsid w:val="004C2461"/>
    <w:rsid w:val="004C7462"/>
    <w:rsid w:val="004E77B2"/>
    <w:rsid w:val="004F71E2"/>
    <w:rsid w:val="00504B2D"/>
    <w:rsid w:val="0052136D"/>
    <w:rsid w:val="00522B58"/>
    <w:rsid w:val="0052699B"/>
    <w:rsid w:val="0052775E"/>
    <w:rsid w:val="005420F2"/>
    <w:rsid w:val="00555858"/>
    <w:rsid w:val="005628B6"/>
    <w:rsid w:val="005666AA"/>
    <w:rsid w:val="00597B22"/>
    <w:rsid w:val="005A3CE6"/>
    <w:rsid w:val="005B3DB3"/>
    <w:rsid w:val="005B4E13"/>
    <w:rsid w:val="005E2EBD"/>
    <w:rsid w:val="005F7B75"/>
    <w:rsid w:val="006001EE"/>
    <w:rsid w:val="00600F71"/>
    <w:rsid w:val="00603CB2"/>
    <w:rsid w:val="00604FD7"/>
    <w:rsid w:val="00605042"/>
    <w:rsid w:val="00607DA4"/>
    <w:rsid w:val="00611FC4"/>
    <w:rsid w:val="006176FB"/>
    <w:rsid w:val="00637C68"/>
    <w:rsid w:val="00640B26"/>
    <w:rsid w:val="00644E68"/>
    <w:rsid w:val="00652D0A"/>
    <w:rsid w:val="006623D5"/>
    <w:rsid w:val="00662BB6"/>
    <w:rsid w:val="006815F2"/>
    <w:rsid w:val="00684C21"/>
    <w:rsid w:val="006919E4"/>
    <w:rsid w:val="00696D0A"/>
    <w:rsid w:val="006A2530"/>
    <w:rsid w:val="006C3589"/>
    <w:rsid w:val="006C7D40"/>
    <w:rsid w:val="006D266F"/>
    <w:rsid w:val="006D37AF"/>
    <w:rsid w:val="006D51D0"/>
    <w:rsid w:val="006E0F9B"/>
    <w:rsid w:val="006E564B"/>
    <w:rsid w:val="006E7191"/>
    <w:rsid w:val="006F22D7"/>
    <w:rsid w:val="006F7854"/>
    <w:rsid w:val="00703577"/>
    <w:rsid w:val="00705894"/>
    <w:rsid w:val="0072632A"/>
    <w:rsid w:val="007327D5"/>
    <w:rsid w:val="00735B31"/>
    <w:rsid w:val="007618D9"/>
    <w:rsid w:val="007629C8"/>
    <w:rsid w:val="0077047D"/>
    <w:rsid w:val="007728F6"/>
    <w:rsid w:val="007937D0"/>
    <w:rsid w:val="00793BB3"/>
    <w:rsid w:val="007A3C5F"/>
    <w:rsid w:val="007A5056"/>
    <w:rsid w:val="007B01E5"/>
    <w:rsid w:val="007B6BA5"/>
    <w:rsid w:val="007C3390"/>
    <w:rsid w:val="007C4F4B"/>
    <w:rsid w:val="007E01E9"/>
    <w:rsid w:val="007E63F3"/>
    <w:rsid w:val="007F6611"/>
    <w:rsid w:val="00811920"/>
    <w:rsid w:val="00815AD0"/>
    <w:rsid w:val="008242D7"/>
    <w:rsid w:val="008257B1"/>
    <w:rsid w:val="00830A44"/>
    <w:rsid w:val="00843767"/>
    <w:rsid w:val="00852DC9"/>
    <w:rsid w:val="008679D9"/>
    <w:rsid w:val="008878DE"/>
    <w:rsid w:val="008979B1"/>
    <w:rsid w:val="008A32C7"/>
    <w:rsid w:val="008A6B25"/>
    <w:rsid w:val="008A6C4F"/>
    <w:rsid w:val="008A79A0"/>
    <w:rsid w:val="008A7ACD"/>
    <w:rsid w:val="008B2335"/>
    <w:rsid w:val="008C048F"/>
    <w:rsid w:val="008C2B69"/>
    <w:rsid w:val="008D4A19"/>
    <w:rsid w:val="008E0678"/>
    <w:rsid w:val="008F0240"/>
    <w:rsid w:val="009223CA"/>
    <w:rsid w:val="00940F93"/>
    <w:rsid w:val="009471BA"/>
    <w:rsid w:val="0096764A"/>
    <w:rsid w:val="00967825"/>
    <w:rsid w:val="009760F3"/>
    <w:rsid w:val="009A0E8D"/>
    <w:rsid w:val="009B26E7"/>
    <w:rsid w:val="009C00CE"/>
    <w:rsid w:val="009C126A"/>
    <w:rsid w:val="009C23ED"/>
    <w:rsid w:val="009F6986"/>
    <w:rsid w:val="00A00A3F"/>
    <w:rsid w:val="00A01489"/>
    <w:rsid w:val="00A25183"/>
    <w:rsid w:val="00A3026E"/>
    <w:rsid w:val="00A338F1"/>
    <w:rsid w:val="00A50DEE"/>
    <w:rsid w:val="00A54B32"/>
    <w:rsid w:val="00A63064"/>
    <w:rsid w:val="00A72C0A"/>
    <w:rsid w:val="00A72F22"/>
    <w:rsid w:val="00A7360F"/>
    <w:rsid w:val="00A748A6"/>
    <w:rsid w:val="00A769F4"/>
    <w:rsid w:val="00A776B4"/>
    <w:rsid w:val="00A82A81"/>
    <w:rsid w:val="00A94361"/>
    <w:rsid w:val="00A9586F"/>
    <w:rsid w:val="00AA293C"/>
    <w:rsid w:val="00AA5A36"/>
    <w:rsid w:val="00AC24A0"/>
    <w:rsid w:val="00AF2746"/>
    <w:rsid w:val="00AF2944"/>
    <w:rsid w:val="00B1166F"/>
    <w:rsid w:val="00B30179"/>
    <w:rsid w:val="00B31E80"/>
    <w:rsid w:val="00B421C1"/>
    <w:rsid w:val="00B54192"/>
    <w:rsid w:val="00B55C71"/>
    <w:rsid w:val="00B56E4A"/>
    <w:rsid w:val="00B56E9C"/>
    <w:rsid w:val="00B64B1F"/>
    <w:rsid w:val="00B6553F"/>
    <w:rsid w:val="00B757D2"/>
    <w:rsid w:val="00B77D05"/>
    <w:rsid w:val="00B81206"/>
    <w:rsid w:val="00B81E12"/>
    <w:rsid w:val="00B9038D"/>
    <w:rsid w:val="00B9042E"/>
    <w:rsid w:val="00BA062A"/>
    <w:rsid w:val="00BA6115"/>
    <w:rsid w:val="00BC0C6F"/>
    <w:rsid w:val="00BC3FA0"/>
    <w:rsid w:val="00BC74E9"/>
    <w:rsid w:val="00BD186E"/>
    <w:rsid w:val="00BE0515"/>
    <w:rsid w:val="00BF68A8"/>
    <w:rsid w:val="00C0563C"/>
    <w:rsid w:val="00C11A03"/>
    <w:rsid w:val="00C22C0C"/>
    <w:rsid w:val="00C27336"/>
    <w:rsid w:val="00C4527F"/>
    <w:rsid w:val="00C463DD"/>
    <w:rsid w:val="00C468E4"/>
    <w:rsid w:val="00C4724C"/>
    <w:rsid w:val="00C629A0"/>
    <w:rsid w:val="00C64629"/>
    <w:rsid w:val="00C745C3"/>
    <w:rsid w:val="00C74773"/>
    <w:rsid w:val="00C86220"/>
    <w:rsid w:val="00CB3E03"/>
    <w:rsid w:val="00CC0B95"/>
    <w:rsid w:val="00CC7B82"/>
    <w:rsid w:val="00CE0C77"/>
    <w:rsid w:val="00CE4A8F"/>
    <w:rsid w:val="00CF49FD"/>
    <w:rsid w:val="00D02AF5"/>
    <w:rsid w:val="00D07DB9"/>
    <w:rsid w:val="00D2031B"/>
    <w:rsid w:val="00D25FE2"/>
    <w:rsid w:val="00D43252"/>
    <w:rsid w:val="00D47EEA"/>
    <w:rsid w:val="00D61289"/>
    <w:rsid w:val="00D6286A"/>
    <w:rsid w:val="00D773DF"/>
    <w:rsid w:val="00D77865"/>
    <w:rsid w:val="00D82D01"/>
    <w:rsid w:val="00D94296"/>
    <w:rsid w:val="00D95303"/>
    <w:rsid w:val="00D978C6"/>
    <w:rsid w:val="00DA3C1C"/>
    <w:rsid w:val="00DA4986"/>
    <w:rsid w:val="00DB5E7F"/>
    <w:rsid w:val="00DD0A3E"/>
    <w:rsid w:val="00DE40E0"/>
    <w:rsid w:val="00DE7E52"/>
    <w:rsid w:val="00DF05DE"/>
    <w:rsid w:val="00E037F0"/>
    <w:rsid w:val="00E046DF"/>
    <w:rsid w:val="00E132FB"/>
    <w:rsid w:val="00E17F13"/>
    <w:rsid w:val="00E2335F"/>
    <w:rsid w:val="00E27346"/>
    <w:rsid w:val="00E327E2"/>
    <w:rsid w:val="00E359A5"/>
    <w:rsid w:val="00E557A2"/>
    <w:rsid w:val="00E71BC8"/>
    <w:rsid w:val="00E7260F"/>
    <w:rsid w:val="00E73F5D"/>
    <w:rsid w:val="00E77E4E"/>
    <w:rsid w:val="00E96630"/>
    <w:rsid w:val="00EB701E"/>
    <w:rsid w:val="00EC012D"/>
    <w:rsid w:val="00ED41D7"/>
    <w:rsid w:val="00ED7A2A"/>
    <w:rsid w:val="00EE05DF"/>
    <w:rsid w:val="00EE2B2E"/>
    <w:rsid w:val="00EF1D7F"/>
    <w:rsid w:val="00F13FB9"/>
    <w:rsid w:val="00F30062"/>
    <w:rsid w:val="00F31E5F"/>
    <w:rsid w:val="00F44B02"/>
    <w:rsid w:val="00F563C7"/>
    <w:rsid w:val="00F6100A"/>
    <w:rsid w:val="00F7169C"/>
    <w:rsid w:val="00F90BD0"/>
    <w:rsid w:val="00F93781"/>
    <w:rsid w:val="00FB613B"/>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6385"/>
    <o:shapelayout v:ext="edit">
      <o:idmap v:ext="edit" data="1"/>
    </o:shapelayout>
  </w:shapeDefaults>
  <w:decimalSymbol w:val="."/>
  <w:listSeparator w:val=","/>
  <w15:docId w15:val="{62555D39-65A1-4ACB-B882-DAD55B7D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27336"/>
    <w:pPr>
      <w:spacing w:line="240" w:lineRule="auto"/>
      <w:outlineLvl w:val="1"/>
    </w:pPr>
  </w:style>
  <w:style w:type="paragraph" w:styleId="Heading3">
    <w:name w:val="heading 3"/>
    <w:basedOn w:val="Normal"/>
    <w:next w:val="Normal"/>
    <w:qFormat/>
    <w:rsid w:val="00C27336"/>
    <w:pPr>
      <w:spacing w:line="240" w:lineRule="auto"/>
      <w:outlineLvl w:val="2"/>
    </w:pPr>
  </w:style>
  <w:style w:type="paragraph" w:styleId="Heading4">
    <w:name w:val="heading 4"/>
    <w:basedOn w:val="Normal"/>
    <w:next w:val="Normal"/>
    <w:qFormat/>
    <w:rsid w:val="00C27336"/>
    <w:pPr>
      <w:spacing w:line="240" w:lineRule="auto"/>
      <w:outlineLvl w:val="3"/>
    </w:pPr>
  </w:style>
  <w:style w:type="paragraph" w:styleId="Heading5">
    <w:name w:val="heading 5"/>
    <w:basedOn w:val="Normal"/>
    <w:next w:val="Normal"/>
    <w:qFormat/>
    <w:rsid w:val="00C27336"/>
    <w:pPr>
      <w:spacing w:line="240" w:lineRule="auto"/>
      <w:outlineLvl w:val="4"/>
    </w:pPr>
  </w:style>
  <w:style w:type="paragraph" w:styleId="Heading6">
    <w:name w:val="heading 6"/>
    <w:basedOn w:val="Normal"/>
    <w:next w:val="Normal"/>
    <w:qFormat/>
    <w:rsid w:val="00C27336"/>
    <w:pPr>
      <w:spacing w:line="240" w:lineRule="auto"/>
      <w:outlineLvl w:val="5"/>
    </w:pPr>
  </w:style>
  <w:style w:type="paragraph" w:styleId="Heading7">
    <w:name w:val="heading 7"/>
    <w:basedOn w:val="Normal"/>
    <w:next w:val="Normal"/>
    <w:qFormat/>
    <w:rsid w:val="00C27336"/>
    <w:pPr>
      <w:spacing w:line="240" w:lineRule="auto"/>
      <w:outlineLvl w:val="6"/>
    </w:pPr>
  </w:style>
  <w:style w:type="paragraph" w:styleId="Heading8">
    <w:name w:val="heading 8"/>
    <w:basedOn w:val="Normal"/>
    <w:next w:val="Normal"/>
    <w:qFormat/>
    <w:rsid w:val="00C27336"/>
    <w:pPr>
      <w:spacing w:line="240" w:lineRule="auto"/>
      <w:outlineLvl w:val="7"/>
    </w:pPr>
  </w:style>
  <w:style w:type="paragraph" w:styleId="Heading9">
    <w:name w:val="heading 9"/>
    <w:basedOn w:val="Normal"/>
    <w:next w:val="Normal"/>
    <w:qFormat/>
    <w:rsid w:val="00C2733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2733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27336"/>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C27336"/>
    <w:pPr>
      <w:numPr>
        <w:numId w:val="13"/>
      </w:numPr>
      <w:tabs>
        <w:tab w:val="clear" w:pos="1494"/>
      </w:tabs>
    </w:pPr>
  </w:style>
  <w:style w:type="paragraph" w:customStyle="1" w:styleId="SingleTxtG">
    <w:name w:val="_ Single Txt_G"/>
    <w:basedOn w:val="Normal"/>
    <w:link w:val="SingleTxtGChar"/>
    <w:qFormat/>
    <w:rsid w:val="00C27336"/>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C27336"/>
    <w:rPr>
      <w:rFonts w:cs="Courier New"/>
    </w:rPr>
  </w:style>
  <w:style w:type="paragraph" w:styleId="BodyText">
    <w:name w:val="Body Text"/>
    <w:basedOn w:val="Normal"/>
    <w:next w:val="Normal"/>
    <w:semiHidden/>
    <w:rsid w:val="00C27336"/>
  </w:style>
  <w:style w:type="paragraph" w:styleId="BodyTextIndent">
    <w:name w:val="Body Text Indent"/>
    <w:basedOn w:val="Normal"/>
    <w:semiHidden/>
    <w:rsid w:val="00C27336"/>
    <w:pPr>
      <w:spacing w:after="120"/>
      <w:ind w:left="283"/>
    </w:pPr>
  </w:style>
  <w:style w:type="paragraph" w:styleId="BlockText">
    <w:name w:val="Block Text"/>
    <w:basedOn w:val="Normal"/>
    <w:semiHidden/>
    <w:rsid w:val="00C27336"/>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C27336"/>
    <w:rPr>
      <w:sz w:val="6"/>
    </w:rPr>
  </w:style>
  <w:style w:type="paragraph" w:styleId="CommentText">
    <w:name w:val="annotation text"/>
    <w:basedOn w:val="Normal"/>
    <w:link w:val="CommentTextChar"/>
    <w:semiHidden/>
    <w:rsid w:val="00C27336"/>
  </w:style>
  <w:style w:type="character" w:styleId="LineNumber">
    <w:name w:val="line number"/>
    <w:semiHidden/>
    <w:rsid w:val="00C27336"/>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C2733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733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733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733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3A6B33"/>
    <w:rPr>
      <w:sz w:val="18"/>
      <w:lang w:eastAsia="en-US"/>
    </w:rPr>
  </w:style>
  <w:style w:type="character" w:customStyle="1" w:styleId="SingleTxtGChar">
    <w:name w:val="_ Single Txt_G Char"/>
    <w:link w:val="SingleTxtG"/>
    <w:qFormat/>
    <w:rsid w:val="003A6B33"/>
    <w:rPr>
      <w:lang w:eastAsia="en-US"/>
    </w:rPr>
  </w:style>
  <w:style w:type="paragraph" w:styleId="BalloonText">
    <w:name w:val="Balloon Text"/>
    <w:basedOn w:val="Normal"/>
    <w:link w:val="BalloonTextChar"/>
    <w:rsid w:val="0021665B"/>
    <w:pPr>
      <w:spacing w:line="240" w:lineRule="auto"/>
    </w:pPr>
    <w:rPr>
      <w:rFonts w:ascii="Tahoma" w:hAnsi="Tahoma" w:cs="Tahoma"/>
      <w:sz w:val="16"/>
      <w:szCs w:val="16"/>
    </w:rPr>
  </w:style>
  <w:style w:type="character" w:customStyle="1" w:styleId="BalloonTextChar">
    <w:name w:val="Balloon Text Char"/>
    <w:link w:val="BalloonText"/>
    <w:rsid w:val="0021665B"/>
    <w:rPr>
      <w:rFonts w:ascii="Tahoma" w:hAnsi="Tahoma" w:cs="Tahoma"/>
      <w:sz w:val="16"/>
      <w:szCs w:val="16"/>
      <w:lang w:eastAsia="en-US"/>
    </w:rPr>
  </w:style>
  <w:style w:type="character" w:customStyle="1" w:styleId="hps">
    <w:name w:val="hps"/>
    <w:basedOn w:val="DefaultParagraphFont"/>
    <w:rsid w:val="00DE40E0"/>
  </w:style>
  <w:style w:type="paragraph" w:customStyle="1" w:styleId="SingleTxt">
    <w:name w:val="__Single Txt"/>
    <w:basedOn w:val="Normal"/>
    <w:rsid w:val="00696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HChGChar">
    <w:name w:val="_ H _Ch_G Char"/>
    <w:link w:val="HChG"/>
    <w:rsid w:val="00696D0A"/>
    <w:rPr>
      <w:b/>
      <w:sz w:val="28"/>
      <w:lang w:eastAsia="en-US"/>
    </w:rPr>
  </w:style>
  <w:style w:type="character" w:customStyle="1" w:styleId="H1GChar">
    <w:name w:val="_ H_1_G Char"/>
    <w:link w:val="H1G"/>
    <w:rsid w:val="003B1A93"/>
    <w:rPr>
      <w:b/>
      <w:sz w:val="24"/>
      <w:lang w:eastAsia="en-US"/>
    </w:rPr>
  </w:style>
  <w:style w:type="paragraph" w:styleId="ListParagraph">
    <w:name w:val="List Paragraph"/>
    <w:basedOn w:val="Normal"/>
    <w:uiPriority w:val="34"/>
    <w:qFormat/>
    <w:rsid w:val="00CC7B82"/>
    <w:pPr>
      <w:ind w:left="720"/>
      <w:contextualSpacing/>
    </w:pPr>
  </w:style>
  <w:style w:type="paragraph" w:customStyle="1" w:styleId="Style1">
    <w:name w:val="Style1"/>
    <w:basedOn w:val="Normal"/>
    <w:rsid w:val="00A9586F"/>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CommentSubject">
    <w:name w:val="annotation subject"/>
    <w:basedOn w:val="CommentText"/>
    <w:next w:val="CommentText"/>
    <w:link w:val="CommentSubjectChar"/>
    <w:rsid w:val="000D1D4B"/>
    <w:pPr>
      <w:spacing w:line="240" w:lineRule="auto"/>
    </w:pPr>
    <w:rPr>
      <w:b/>
      <w:bCs/>
    </w:rPr>
  </w:style>
  <w:style w:type="character" w:customStyle="1" w:styleId="CommentTextChar">
    <w:name w:val="Comment Text Char"/>
    <w:basedOn w:val="DefaultParagraphFont"/>
    <w:link w:val="CommentText"/>
    <w:semiHidden/>
    <w:rsid w:val="000D1D4B"/>
    <w:rPr>
      <w:lang w:eastAsia="en-US"/>
    </w:rPr>
  </w:style>
  <w:style w:type="character" w:customStyle="1" w:styleId="CommentSubjectChar">
    <w:name w:val="Comment Subject Char"/>
    <w:basedOn w:val="CommentTextChar"/>
    <w:link w:val="CommentSubject"/>
    <w:rsid w:val="000D1D4B"/>
    <w:rPr>
      <w:b/>
      <w:bCs/>
      <w:lang w:eastAsia="en-US"/>
    </w:rPr>
  </w:style>
  <w:style w:type="paragraph" w:styleId="Revision">
    <w:name w:val="Revision"/>
    <w:hidden/>
    <w:uiPriority w:val="99"/>
    <w:semiHidden/>
    <w:rsid w:val="000D1D4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448419">
      <w:bodyDiv w:val="1"/>
      <w:marLeft w:val="0"/>
      <w:marRight w:val="0"/>
      <w:marTop w:val="0"/>
      <w:marBottom w:val="0"/>
      <w:divBdr>
        <w:top w:val="none" w:sz="0" w:space="0" w:color="auto"/>
        <w:left w:val="none" w:sz="0" w:space="0" w:color="auto"/>
        <w:bottom w:val="none" w:sz="0" w:space="0" w:color="auto"/>
        <w:right w:val="none" w:sz="0" w:space="0" w:color="auto"/>
      </w:divBdr>
    </w:div>
    <w:div w:id="112277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B596C-6738-4BFB-8D46-5F640439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833</Words>
  <Characters>4603</Characters>
  <Application>Microsoft Office Word</Application>
  <DocSecurity>0</DocSecurity>
  <Lines>121</Lines>
  <Paragraphs>78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1420747</vt:lpstr>
      <vt:lpstr>1420747</vt:lpstr>
    </vt:vector>
  </TitlesOfParts>
  <Company>CSD</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1420747</dc:title>
  <dc:creator>pae</dc:creator>
  <cp:keywords>ECE/TRANS/WP.15/2014/1</cp:keywords>
  <dc:description>final</dc:description>
  <cp:lastModifiedBy>Christine Barrio-Champeau</cp:lastModifiedBy>
  <cp:revision>7</cp:revision>
  <cp:lastPrinted>2016-08-22T09:08:00Z</cp:lastPrinted>
  <dcterms:created xsi:type="dcterms:W3CDTF">2017-08-11T13:40:00Z</dcterms:created>
  <dcterms:modified xsi:type="dcterms:W3CDTF">2017-08-23T12:45:00Z</dcterms:modified>
</cp:coreProperties>
</file>