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122A3E">
                <w:t>TRANS/WP.15/AC.1/2017/14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FB70E3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B70E3">
              <w:fldChar w:fldCharType="separate"/>
            </w:r>
            <w:r w:rsidR="00FB70E3" w:rsidRPr="00245892">
              <w:fldChar w:fldCharType="end"/>
            </w:r>
            <w:bookmarkEnd w:id="0"/>
          </w:p>
          <w:p w:rsidR="00A658DB" w:rsidRPr="00245892" w:rsidRDefault="00FB70E3" w:rsidP="007B199D">
            <w:fldSimple w:instr=" FILLIN  &quot;Введите дату документа&quot; \* MERGEFORMAT ">
              <w:r w:rsidR="00122A3E">
                <w:t>21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="00FB70E3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B70E3">
              <w:fldChar w:fldCharType="separate"/>
            </w:r>
            <w:r w:rsidR="00FB70E3"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B5CEE" w:rsidRPr="00122A3E" w:rsidRDefault="006603FF" w:rsidP="00122A3E">
      <w:pPr>
        <w:spacing w:before="120" w:line="240" w:lineRule="auto"/>
        <w:rPr>
          <w:sz w:val="28"/>
          <w:lang w:val="en-GB"/>
        </w:rPr>
      </w:pPr>
      <w:r w:rsidRPr="00122A3E">
        <w:rPr>
          <w:sz w:val="28"/>
          <w:lang w:val="en-GB"/>
        </w:rPr>
        <w:t>Комитет по внутреннему транспорту</w:t>
      </w:r>
    </w:p>
    <w:p w:rsidR="001B5CEE" w:rsidRPr="00122A3E" w:rsidRDefault="006603FF" w:rsidP="00122A3E">
      <w:pPr>
        <w:spacing w:before="120" w:line="240" w:lineRule="auto"/>
        <w:rPr>
          <w:b/>
          <w:sz w:val="24"/>
        </w:rPr>
      </w:pPr>
      <w:r w:rsidRPr="00122A3E">
        <w:rPr>
          <w:b/>
          <w:sz w:val="24"/>
        </w:rPr>
        <w:t>Рабочая группа по перевозкам опасных грузов</w:t>
      </w:r>
    </w:p>
    <w:p w:rsidR="001B5CEE" w:rsidRPr="00122A3E" w:rsidRDefault="006603FF" w:rsidP="00122A3E">
      <w:pPr>
        <w:spacing w:before="120" w:line="240" w:lineRule="auto"/>
        <w:rPr>
          <w:b/>
        </w:rPr>
      </w:pPr>
      <w:r w:rsidRPr="00122A3E">
        <w:rPr>
          <w:b/>
        </w:rPr>
        <w:t>Совместное совещание Комиссии экспертов МПОГ</w:t>
      </w:r>
      <w:r w:rsidRPr="00122A3E">
        <w:rPr>
          <w:b/>
        </w:rPr>
        <w:br/>
        <w:t>и Рабочей группы по перевозкам опасных грузов</w:t>
      </w:r>
    </w:p>
    <w:p w:rsidR="001B5CEE" w:rsidRPr="00122A3E" w:rsidRDefault="006603FF" w:rsidP="00122A3E">
      <w:pPr>
        <w:spacing w:line="240" w:lineRule="auto"/>
      </w:pPr>
      <w:r w:rsidRPr="00122A3E">
        <w:t>Берн, 13–17 марта 2017 года</w:t>
      </w:r>
    </w:p>
    <w:p w:rsidR="001B5CEE" w:rsidRPr="00122A3E" w:rsidRDefault="006603FF" w:rsidP="00122A3E">
      <w:pPr>
        <w:spacing w:line="240" w:lineRule="auto"/>
      </w:pPr>
      <w:r w:rsidRPr="00122A3E">
        <w:t>Пункт 6 предварительной повестки дня</w:t>
      </w:r>
    </w:p>
    <w:p w:rsidR="001B5CEE" w:rsidRPr="00122A3E" w:rsidRDefault="006603FF" w:rsidP="00122A3E">
      <w:pPr>
        <w:spacing w:line="240" w:lineRule="auto"/>
        <w:rPr>
          <w:b/>
        </w:rPr>
      </w:pPr>
      <w:r w:rsidRPr="00122A3E">
        <w:rPr>
          <w:b/>
        </w:rPr>
        <w:t>Доклады неофициальных рабочих групп</w:t>
      </w:r>
    </w:p>
    <w:p w:rsidR="002F6A48" w:rsidRPr="00122A3E" w:rsidRDefault="006603FF" w:rsidP="00122A3E">
      <w:pPr>
        <w:pStyle w:val="HChGR"/>
      </w:pPr>
      <w:r w:rsidRPr="00122A3E">
        <w:tab/>
      </w:r>
      <w:r w:rsidRPr="00122A3E">
        <w:tab/>
        <w:t>Перевозка сосудов под давлением, утвержденных Министерством транспорта Соединенных Штатов Америки (</w:t>
      </w:r>
      <w:r w:rsidRPr="00122A3E">
        <w:rPr>
          <w:lang w:val="en-GB"/>
        </w:rPr>
        <w:t>D</w:t>
      </w:r>
      <w:r w:rsidRPr="00122A3E">
        <w:t>О</w:t>
      </w:r>
      <w:r w:rsidRPr="00122A3E">
        <w:rPr>
          <w:lang w:val="en-GB"/>
        </w:rPr>
        <w:t>T</w:t>
      </w:r>
      <w:r w:rsidRPr="00122A3E">
        <w:t>)</w:t>
      </w:r>
    </w:p>
    <w:p w:rsidR="002F6A48" w:rsidRPr="00122A3E" w:rsidRDefault="006603FF" w:rsidP="00122A3E">
      <w:pPr>
        <w:pStyle w:val="H1GR"/>
      </w:pPr>
      <w:r w:rsidRPr="00122A3E">
        <w:tab/>
      </w:r>
      <w:r w:rsidRPr="00122A3E">
        <w:tab/>
        <w:t>Передано Европейской ассоциацией по промышленным газам (ЕАПГ)</w:t>
      </w:r>
      <w:r w:rsidR="00122A3E" w:rsidRPr="00122A3E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>*</w:t>
      </w:r>
      <w:r w:rsidR="00122A3E" w:rsidRPr="00122A3E">
        <w:rPr>
          <w:b w:val="0"/>
          <w:sz w:val="20"/>
          <w:lang w:eastAsia="en-US"/>
        </w:rPr>
        <w:t xml:space="preserve"> </w:t>
      </w:r>
      <w:r w:rsidR="00122A3E" w:rsidRPr="00122A3E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p w:rsidR="002F6A48" w:rsidRPr="00122A3E" w:rsidRDefault="006603FF" w:rsidP="00122A3E">
      <w:pPr>
        <w:pStyle w:val="SingleTxtGR"/>
      </w:pPr>
      <w:r w:rsidRPr="00122A3E">
        <w:t>1.</w:t>
      </w:r>
      <w:r w:rsidRPr="00122A3E">
        <w:tab/>
        <w:t xml:space="preserve">На сессии Совместного совещания в сентябре 2016 года представитель ЕАПГ внес на рассмотрение документ </w:t>
      </w:r>
      <w:bookmarkStart w:id="2" w:name="_GoBack"/>
      <w:bookmarkEnd w:id="2"/>
      <w:r w:rsidRPr="00122A3E">
        <w:rPr>
          <w:lang w:val="en-GB"/>
        </w:rPr>
        <w:t>ECE</w:t>
      </w:r>
      <w:r w:rsidRPr="00122A3E">
        <w:t>/</w:t>
      </w:r>
      <w:r w:rsidRPr="00122A3E">
        <w:rPr>
          <w:lang w:val="en-GB"/>
        </w:rPr>
        <w:t>TRANS</w:t>
      </w:r>
      <w:r w:rsidRPr="00122A3E">
        <w:t>/</w:t>
      </w:r>
      <w:r w:rsidRPr="00122A3E">
        <w:rPr>
          <w:lang w:val="en-GB"/>
        </w:rPr>
        <w:t>WP</w:t>
      </w:r>
      <w:r w:rsidRPr="00122A3E">
        <w:t>.15/</w:t>
      </w:r>
      <w:r w:rsidRPr="00122A3E">
        <w:rPr>
          <w:lang w:val="en-GB"/>
        </w:rPr>
        <w:t>AC</w:t>
      </w:r>
      <w:r w:rsidRPr="00122A3E">
        <w:t>.1/2016/30. В нем сообщалось о ходе подготовки представления «</w:t>
      </w:r>
      <w:r w:rsidRPr="002C0C50">
        <w:rPr>
          <w:i/>
        </w:rPr>
        <w:t>ходатайства о разработке нормативного документа</w:t>
      </w:r>
      <w:r w:rsidRPr="00122A3E">
        <w:t>», имеющего целью разрешить временный ввоз в Соединенные Штаты Америки некоторых европейских сосудов под давлением. Как заявил представитель ЕАПГ, новая информация будет сообщаться в ходе последующих сессий Совместного совещания.</w:t>
      </w:r>
    </w:p>
    <w:p w:rsidR="002F6A48" w:rsidRPr="00122A3E" w:rsidRDefault="006603FF" w:rsidP="00122A3E">
      <w:pPr>
        <w:pStyle w:val="SingleTxtGR"/>
      </w:pPr>
      <w:r w:rsidRPr="00122A3E">
        <w:t>2.</w:t>
      </w:r>
      <w:r w:rsidRPr="00122A3E">
        <w:tab/>
        <w:t>За время, прошедшее после сентябрьской сессии 2016 года, совместно с Ассоциацией по сжатым газам в Соединенных Штатах был достигнут дальнейший прогресс в подготовке текста для «</w:t>
      </w:r>
      <w:r w:rsidRPr="002C0C50">
        <w:rPr>
          <w:i/>
        </w:rPr>
        <w:t>ходатайства о разработке нормативного документа</w:t>
      </w:r>
      <w:r w:rsidRPr="00122A3E">
        <w:t>».</w:t>
      </w:r>
    </w:p>
    <w:p w:rsidR="002F6A48" w:rsidRPr="00122A3E" w:rsidRDefault="006603FF" w:rsidP="002C0C50">
      <w:pPr>
        <w:pStyle w:val="SingleTxtGR"/>
        <w:keepNext/>
        <w:keepLines/>
      </w:pPr>
      <w:r w:rsidRPr="00122A3E">
        <w:lastRenderedPageBreak/>
        <w:t>3.</w:t>
      </w:r>
      <w:r w:rsidRPr="00122A3E">
        <w:tab/>
        <w:t xml:space="preserve">Подготовка текста потребовала больше времени, чем это прогнозировалось в документе </w:t>
      </w:r>
      <w:r w:rsidRPr="00122A3E">
        <w:rPr>
          <w:lang w:val="en-GB"/>
        </w:rPr>
        <w:t>ECE</w:t>
      </w:r>
      <w:r w:rsidRPr="00122A3E">
        <w:t>/</w:t>
      </w:r>
      <w:r w:rsidRPr="00122A3E">
        <w:rPr>
          <w:lang w:val="en-GB"/>
        </w:rPr>
        <w:t>TRANS</w:t>
      </w:r>
      <w:r w:rsidRPr="00122A3E">
        <w:t>/</w:t>
      </w:r>
      <w:r w:rsidRPr="00122A3E">
        <w:rPr>
          <w:lang w:val="en-GB"/>
        </w:rPr>
        <w:t>WP</w:t>
      </w:r>
      <w:r w:rsidRPr="00122A3E">
        <w:t>.15/</w:t>
      </w:r>
      <w:r w:rsidRPr="00122A3E">
        <w:rPr>
          <w:lang w:val="en-GB"/>
        </w:rPr>
        <w:t>AC</w:t>
      </w:r>
      <w:r w:rsidRPr="00122A3E">
        <w:t>.1/2016/30, и, как следствие, предполагается, что представление будет сделано Министерству транспорта Соединенных Штатов в первом квартале 2017 года.</w:t>
      </w:r>
    </w:p>
    <w:p w:rsidR="002F6A48" w:rsidRPr="00122A3E" w:rsidRDefault="006603FF" w:rsidP="00122A3E">
      <w:pPr>
        <w:pStyle w:val="SingleTxtGR"/>
      </w:pPr>
      <w:r w:rsidRPr="00122A3E">
        <w:t>4.</w:t>
      </w:r>
      <w:r w:rsidRPr="00122A3E">
        <w:tab/>
        <w:t>Как только представление будет сделано, ЕАПГ сообщит об этом Совместному совещанию и предложит текст для разрешения временного ввоза сосудов под давлением из Северной Америки на основе взаимности через посредство ДОПОГ.</w:t>
      </w:r>
    </w:p>
    <w:p w:rsidR="00A658DB" w:rsidRPr="00F070B9" w:rsidRDefault="00F070B9" w:rsidP="00F070B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F070B9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F1" w:rsidRDefault="00BC0CF1" w:rsidP="00B471C5">
      <w:r>
        <w:separator/>
      </w:r>
    </w:p>
  </w:endnote>
  <w:endnote w:type="continuationSeparator" w:id="0">
    <w:p w:rsidR="00BC0CF1" w:rsidRDefault="00BC0CF1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FB70E3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448A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4A2740">
      <w:rPr>
        <w:lang w:val="en-US"/>
      </w:rPr>
      <w:t>22619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="00FB70E3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FB70E3"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="00FB70E3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4A2740">
            <w:rPr>
              <w:lang w:val="en-US"/>
            </w:rPr>
            <w:t>22619</w:t>
          </w:r>
          <w:r w:rsidRPr="001C3ABC">
            <w:rPr>
              <w:lang w:val="en-US"/>
            </w:rPr>
            <w:t xml:space="preserve"> (R)</w:t>
          </w:r>
          <w:r w:rsidR="004A2740">
            <w:rPr>
              <w:lang w:val="en-US"/>
            </w:rPr>
            <w:t xml:space="preserve">  110117  120117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A2740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7/1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1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A2740" w:rsidRDefault="004A274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A2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A2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A2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A2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A2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A2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A2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A2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A2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F1" w:rsidRPr="009141DC" w:rsidRDefault="00BC0CF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C0CF1" w:rsidRPr="00D1261C" w:rsidRDefault="00BC0CF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22A3E" w:rsidRPr="00122A3E" w:rsidRDefault="00122A3E">
      <w:pPr>
        <w:pStyle w:val="Notedebasdepage"/>
        <w:rPr>
          <w:lang w:val="ru-RU"/>
        </w:rPr>
      </w:pPr>
      <w:r>
        <w:tab/>
      </w:r>
      <w:r w:rsidRPr="00122A3E">
        <w:rPr>
          <w:rStyle w:val="Appelnotedebasdep"/>
          <w:sz w:val="20"/>
          <w:vertAlign w:val="baseline"/>
          <w:lang w:val="ru-RU"/>
        </w:rPr>
        <w:t>*</w:t>
      </w:r>
      <w:r w:rsidRPr="00122A3E">
        <w:rPr>
          <w:lang w:val="ru-RU"/>
        </w:rPr>
        <w:tab/>
      </w:r>
      <w:r w:rsidRPr="000C2F41">
        <w:rPr>
          <w:lang w:val="ru-RU" w:bidi="ru-RU"/>
        </w:rPr>
        <w:t>В соответствии с программ</w:t>
      </w:r>
      <w:r>
        <w:rPr>
          <w:lang w:val="ru-RU" w:bidi="ru-RU"/>
        </w:rPr>
        <w:t>ой</w:t>
      </w:r>
      <w:r w:rsidRPr="000C2F41">
        <w:rPr>
          <w:lang w:val="ru-RU" w:bidi="ru-RU"/>
        </w:rPr>
        <w:t xml:space="preserve"> работы Комитета по внутреннему транспорту </w:t>
      </w:r>
      <w:r w:rsidR="004A2740" w:rsidRPr="004A2740">
        <w:rPr>
          <w:lang w:val="ru-RU" w:bidi="ru-RU"/>
        </w:rPr>
        <w:br/>
      </w:r>
      <w:r w:rsidRPr="000C2F41">
        <w:rPr>
          <w:lang w:val="ru-RU" w:bidi="ru-RU"/>
        </w:rPr>
        <w:t>на</w:t>
      </w:r>
      <w:r>
        <w:rPr>
          <w:lang w:bidi="ru-RU"/>
        </w:rPr>
        <w:t> </w:t>
      </w:r>
      <w:r w:rsidRPr="000C2F41">
        <w:rPr>
          <w:lang w:val="ru-RU" w:bidi="ru-RU"/>
        </w:rPr>
        <w:t>2016–2017 годы (</w:t>
      </w:r>
      <w:r>
        <w:rPr>
          <w:lang w:bidi="ru-RU"/>
        </w:rPr>
        <w:t>ECE</w:t>
      </w:r>
      <w:r w:rsidRPr="000C2F41">
        <w:rPr>
          <w:lang w:val="ru-RU" w:bidi="ru-RU"/>
        </w:rPr>
        <w:t>/</w:t>
      </w:r>
      <w:r>
        <w:rPr>
          <w:lang w:bidi="ru-RU"/>
        </w:rPr>
        <w:t>TRANS</w:t>
      </w:r>
      <w:r w:rsidRPr="000C2F41">
        <w:rPr>
          <w:lang w:val="ru-RU" w:bidi="ru-RU"/>
        </w:rPr>
        <w:t>/2016/28/</w:t>
      </w:r>
      <w:r>
        <w:rPr>
          <w:lang w:bidi="ru-RU"/>
        </w:rPr>
        <w:t>Add</w:t>
      </w:r>
      <w:r w:rsidRPr="000C2F41">
        <w:rPr>
          <w:lang w:val="ru-RU" w:bidi="ru-RU"/>
        </w:rPr>
        <w:t>.1 (9.2)).</w:t>
      </w:r>
    </w:p>
  </w:footnote>
  <w:footnote w:id="2">
    <w:p w:rsidR="00122A3E" w:rsidRPr="00122A3E" w:rsidRDefault="00122A3E">
      <w:pPr>
        <w:pStyle w:val="Notedebasdepage"/>
        <w:rPr>
          <w:lang w:val="ru-RU"/>
        </w:rPr>
      </w:pPr>
      <w:r w:rsidRPr="00122A3E">
        <w:rPr>
          <w:lang w:val="ru-RU"/>
        </w:rPr>
        <w:tab/>
      </w:r>
      <w:r w:rsidRPr="00122A3E">
        <w:rPr>
          <w:rStyle w:val="Appelnotedebasdep"/>
          <w:sz w:val="20"/>
          <w:vertAlign w:val="baseline"/>
          <w:lang w:val="ru-RU"/>
        </w:rPr>
        <w:t>**</w:t>
      </w:r>
      <w:r w:rsidRPr="00122A3E">
        <w:rPr>
          <w:lang w:val="ru-RU"/>
        </w:rPr>
        <w:tab/>
      </w:r>
      <w:r w:rsidRPr="000C2F41">
        <w:rPr>
          <w:lang w:val="ru-RU" w:bidi="ru-RU"/>
        </w:rPr>
        <w:t xml:space="preserve">Распространено Межправительственной организацией по международным железнодорожным перевозкам (ОТИФ) под </w:t>
      </w:r>
      <w:r>
        <w:rPr>
          <w:lang w:val="ru-RU" w:bidi="ru-RU"/>
        </w:rPr>
        <w:t>условным обозначением</w:t>
      </w:r>
      <w:r w:rsidRPr="000C2F41">
        <w:rPr>
          <w:lang w:val="ru-RU" w:bidi="ru-RU"/>
        </w:rPr>
        <w:t xml:space="preserve"> </w:t>
      </w:r>
      <w:r>
        <w:rPr>
          <w:lang w:bidi="ru-RU"/>
        </w:rPr>
        <w:t>OTIF</w:t>
      </w:r>
      <w:r w:rsidRPr="000C2F41">
        <w:rPr>
          <w:lang w:val="ru-RU" w:bidi="ru-RU"/>
        </w:rPr>
        <w:t>/</w:t>
      </w:r>
      <w:r>
        <w:rPr>
          <w:lang w:bidi="ru-RU"/>
        </w:rPr>
        <w:t>RID</w:t>
      </w:r>
      <w:r w:rsidRPr="000C2F41">
        <w:rPr>
          <w:lang w:val="ru-RU" w:bidi="ru-RU"/>
        </w:rPr>
        <w:t>/</w:t>
      </w:r>
      <w:r>
        <w:rPr>
          <w:lang w:bidi="ru-RU"/>
        </w:rPr>
        <w:t>RC</w:t>
      </w:r>
      <w:r w:rsidRPr="000C2F41">
        <w:rPr>
          <w:lang w:val="ru-RU" w:bidi="ru-RU"/>
        </w:rPr>
        <w:t>/201</w:t>
      </w:r>
      <w:r>
        <w:rPr>
          <w:lang w:val="ru-RU" w:bidi="ru-RU"/>
        </w:rPr>
        <w:t>7</w:t>
      </w:r>
      <w:r w:rsidRPr="000C2F41">
        <w:rPr>
          <w:lang w:val="ru-RU" w:bidi="ru-RU"/>
        </w:rPr>
        <w:t>/</w:t>
      </w:r>
      <w:r>
        <w:rPr>
          <w:lang w:val="ru-RU" w:bidi="ru-RU"/>
        </w:rPr>
        <w:t>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4A2740" w:rsidRPr="004A2740">
      <w:rPr>
        <w:lang w:val="ru-RU"/>
      </w:rPr>
      <w:t>TRANS/WP.15/AC.1/2017/14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2A3E"/>
    <w:rsid w:val="000450D1"/>
    <w:rsid w:val="000B1FD5"/>
    <w:rsid w:val="000F2A4F"/>
    <w:rsid w:val="00122A3E"/>
    <w:rsid w:val="00203F84"/>
    <w:rsid w:val="00275188"/>
    <w:rsid w:val="0028687D"/>
    <w:rsid w:val="002B091C"/>
    <w:rsid w:val="002B3D40"/>
    <w:rsid w:val="002C0C50"/>
    <w:rsid w:val="002D0CCB"/>
    <w:rsid w:val="00345C79"/>
    <w:rsid w:val="00366A39"/>
    <w:rsid w:val="0048005C"/>
    <w:rsid w:val="004A2740"/>
    <w:rsid w:val="004D639B"/>
    <w:rsid w:val="004E242B"/>
    <w:rsid w:val="00544379"/>
    <w:rsid w:val="00566944"/>
    <w:rsid w:val="005D56BF"/>
    <w:rsid w:val="0062027E"/>
    <w:rsid w:val="00643644"/>
    <w:rsid w:val="006603FF"/>
    <w:rsid w:val="00665D8D"/>
    <w:rsid w:val="006A7A3B"/>
    <w:rsid w:val="006B6B57"/>
    <w:rsid w:val="006F49F1"/>
    <w:rsid w:val="007005EE"/>
    <w:rsid w:val="00705394"/>
    <w:rsid w:val="0072060B"/>
    <w:rsid w:val="00743F62"/>
    <w:rsid w:val="007448AF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868B4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C0CF1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D4772"/>
    <w:rsid w:val="00EE6F37"/>
    <w:rsid w:val="00F070B9"/>
    <w:rsid w:val="00F1599F"/>
    <w:rsid w:val="00F31EF2"/>
    <w:rsid w:val="00FB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A3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2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2A3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5CB7-8FE4-46F3-AFB4-0AF99A9A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PETELINA</dc:creator>
  <cp:lastModifiedBy>Maison</cp:lastModifiedBy>
  <cp:revision>2</cp:revision>
  <cp:lastPrinted>2017-01-12T07:48:00Z</cp:lastPrinted>
  <dcterms:created xsi:type="dcterms:W3CDTF">2017-01-12T10:35:00Z</dcterms:created>
  <dcterms:modified xsi:type="dcterms:W3CDTF">2017-01-12T10:35:00Z</dcterms:modified>
</cp:coreProperties>
</file>