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B0220">
                <w:t>TRANS/WP.15/AC.1/2017/18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8F60E4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F60E4">
              <w:fldChar w:fldCharType="separate"/>
            </w:r>
            <w:r w:rsidR="008F60E4" w:rsidRPr="00245892">
              <w:fldChar w:fldCharType="end"/>
            </w:r>
            <w:bookmarkEnd w:id="0"/>
          </w:p>
          <w:p w:rsidR="00A658DB" w:rsidRPr="00245892" w:rsidRDefault="008F60E4" w:rsidP="007B199D">
            <w:fldSimple w:instr=" FILLIN  &quot;Введите дату документа&quot; \* MERGEFORMAT ">
              <w:r w:rsidR="00EB0220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8F60E4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F60E4">
              <w:fldChar w:fldCharType="separate"/>
            </w:r>
            <w:r w:rsidR="008F60E4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0220" w:rsidRPr="000A6EA5" w:rsidRDefault="00EB0220" w:rsidP="000A6EA5">
      <w:pPr>
        <w:spacing w:before="120"/>
        <w:rPr>
          <w:sz w:val="28"/>
          <w:szCs w:val="28"/>
        </w:rPr>
      </w:pPr>
      <w:r w:rsidRPr="000A6EA5">
        <w:rPr>
          <w:sz w:val="28"/>
          <w:szCs w:val="28"/>
        </w:rPr>
        <w:t>Комитет по внутреннему транспорту</w:t>
      </w:r>
    </w:p>
    <w:p w:rsidR="00EB0220" w:rsidRPr="000A6EA5" w:rsidRDefault="00EB0220" w:rsidP="000A6EA5">
      <w:pPr>
        <w:spacing w:before="120"/>
        <w:rPr>
          <w:b/>
          <w:sz w:val="24"/>
          <w:szCs w:val="24"/>
        </w:rPr>
      </w:pPr>
      <w:r w:rsidRPr="000A6EA5">
        <w:rPr>
          <w:b/>
          <w:sz w:val="24"/>
          <w:szCs w:val="24"/>
        </w:rPr>
        <w:t>Рабочая группа по перевозкам опасных грузов</w:t>
      </w:r>
      <w:bookmarkStart w:id="2" w:name="_GoBack"/>
      <w:bookmarkEnd w:id="2"/>
    </w:p>
    <w:p w:rsidR="00EB0220" w:rsidRPr="000A6EA5" w:rsidRDefault="00EB0220" w:rsidP="000A6EA5">
      <w:pPr>
        <w:spacing w:before="120"/>
        <w:rPr>
          <w:b/>
        </w:rPr>
      </w:pPr>
      <w:r w:rsidRPr="000A6EA5">
        <w:rPr>
          <w:b/>
        </w:rPr>
        <w:t xml:space="preserve">Совместное совещание Комиссии экспертов МПОГ </w:t>
      </w:r>
      <w:r w:rsidR="00511808" w:rsidRPr="00511808">
        <w:rPr>
          <w:b/>
        </w:rPr>
        <w:br/>
      </w:r>
      <w:r w:rsidRPr="000A6EA5">
        <w:rPr>
          <w:b/>
        </w:rPr>
        <w:t>и</w:t>
      </w:r>
      <w:r w:rsidR="000A6EA5" w:rsidRPr="000A6EA5">
        <w:rPr>
          <w:b/>
        </w:rPr>
        <w:t xml:space="preserve"> </w:t>
      </w:r>
      <w:r w:rsidRPr="000A6EA5">
        <w:rPr>
          <w:b/>
        </w:rPr>
        <w:t>Рабочей группы по перевозкам опасных грузов</w:t>
      </w:r>
    </w:p>
    <w:p w:rsidR="00EB0220" w:rsidRPr="000A6EA5" w:rsidRDefault="00EB0220" w:rsidP="000A6EA5">
      <w:r w:rsidRPr="000A6EA5">
        <w:t>Берн, 13–17 марта 2017 года</w:t>
      </w:r>
    </w:p>
    <w:p w:rsidR="00EB0220" w:rsidRPr="000A6EA5" w:rsidRDefault="00EB0220" w:rsidP="000A6EA5">
      <w:r w:rsidRPr="000A6EA5">
        <w:t>Пункт 2 предварительной повестки дня</w:t>
      </w:r>
    </w:p>
    <w:p w:rsidR="00EB0220" w:rsidRPr="000A6EA5" w:rsidRDefault="00EB0220" w:rsidP="000A6EA5">
      <w:pPr>
        <w:rPr>
          <w:b/>
        </w:rPr>
      </w:pPr>
      <w:r w:rsidRPr="000A6EA5">
        <w:rPr>
          <w:b/>
        </w:rPr>
        <w:t>Цистерны</w:t>
      </w:r>
    </w:p>
    <w:p w:rsidR="00EB0220" w:rsidRPr="00EB0220" w:rsidRDefault="00EB0220" w:rsidP="000A6EA5">
      <w:pPr>
        <w:pStyle w:val="HChGR"/>
      </w:pPr>
      <w:r w:rsidRPr="00EB0220">
        <w:tab/>
      </w:r>
      <w:r w:rsidRPr="00EB0220">
        <w:tab/>
        <w:t>Включение положений о пламегасителях, устанавливаемых на дыхательные устройства</w:t>
      </w:r>
    </w:p>
    <w:p w:rsidR="00EB0220" w:rsidRPr="00EB0220" w:rsidRDefault="00EB0220" w:rsidP="000A6EA5">
      <w:pPr>
        <w:pStyle w:val="H1GR"/>
        <w:rPr>
          <w:lang w:val="en-GB"/>
        </w:rPr>
      </w:pPr>
      <w:r w:rsidRPr="00EB0220">
        <w:tab/>
      </w:r>
      <w:r w:rsidRPr="00EB0220">
        <w:tab/>
        <w:t>Пере</w:t>
      </w:r>
      <w:r w:rsidR="0000089A">
        <w:t>дано правительством Нидерландов</w:t>
      </w:r>
      <w:r w:rsidRPr="00CD7D90">
        <w:rPr>
          <w:b w:val="0"/>
          <w:sz w:val="20"/>
        </w:rPr>
        <w:footnoteReference w:id="1"/>
      </w:r>
      <w:r w:rsidR="00CD7D90">
        <w:rPr>
          <w:vertAlign w:val="superscript"/>
          <w:lang w:val="en-GB"/>
        </w:rPr>
        <w:t xml:space="preserve"> </w:t>
      </w:r>
      <w:r w:rsidR="00581291">
        <w:rPr>
          <w:vertAlign w:val="superscript"/>
          <w:lang w:val="en-GB"/>
        </w:rPr>
        <w:t xml:space="preserve"> </w:t>
      </w:r>
      <w:r w:rsidRPr="00CD7D90">
        <w:rPr>
          <w:b w:val="0"/>
          <w:sz w:val="20"/>
          <w:lang w:val="en-GB"/>
        </w:rPr>
        <w:t>**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EB0220" w:rsidTr="00EB0220">
        <w:tc>
          <w:tcPr>
            <w:tcW w:w="9854" w:type="dxa"/>
            <w:shd w:val="clear" w:color="auto" w:fill="auto"/>
          </w:tcPr>
          <w:p w:rsidR="00EB0220" w:rsidRPr="00EB0220" w:rsidRDefault="00EB0220" w:rsidP="00EB0220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EB0220">
              <w:rPr>
                <w:i/>
                <w:sz w:val="24"/>
              </w:rPr>
              <w:t>Резюме</w:t>
            </w:r>
          </w:p>
        </w:tc>
      </w:tr>
      <w:tr w:rsidR="00EB0220" w:rsidTr="00EB0220">
        <w:tc>
          <w:tcPr>
            <w:tcW w:w="9854" w:type="dxa"/>
            <w:shd w:val="clear" w:color="auto" w:fill="auto"/>
          </w:tcPr>
          <w:p w:rsidR="00EB0220" w:rsidRDefault="00EB0220" w:rsidP="000A6EA5">
            <w:pPr>
              <w:pStyle w:val="SingleTxtGR"/>
              <w:ind w:left="3969" w:hanging="2835"/>
            </w:pPr>
            <w:r w:rsidRPr="000A6EA5">
              <w:rPr>
                <w:b/>
              </w:rPr>
              <w:t>Существо предложения:</w:t>
            </w:r>
            <w:r>
              <w:t xml:space="preserve"> </w:t>
            </w:r>
            <w:r>
              <w:tab/>
              <w:t xml:space="preserve">В настоящем предложении отражены итоги обсуждения вопроса о включении в правила требований к пламегасителям, состоявшегося в рамках Рабочей группы по цистернам в ходе сессии Совместного совещания МПОГ/ДОПОГ/ВОПОГ в сентябре 2016 года. </w:t>
            </w:r>
          </w:p>
          <w:p w:rsidR="00EB0220" w:rsidRDefault="00EB0220" w:rsidP="000A6EA5">
            <w:pPr>
              <w:pStyle w:val="SingleTxtGR"/>
              <w:ind w:left="3969" w:hanging="2835"/>
            </w:pPr>
            <w:r w:rsidRPr="000A6EA5">
              <w:rPr>
                <w:b/>
              </w:rPr>
              <w:t>Предлагаемые меры:</w:t>
            </w:r>
            <w:r>
              <w:tab/>
            </w:r>
            <w:r w:rsidR="000A6EA5" w:rsidRPr="000A6EA5">
              <w:tab/>
            </w:r>
            <w:r>
              <w:t>Внести изменения в пункт 6.8.2.2.3.</w:t>
            </w:r>
          </w:p>
          <w:p w:rsidR="00EB0220" w:rsidRDefault="00EB0220" w:rsidP="000A6EA5">
            <w:pPr>
              <w:pStyle w:val="SingleTxtGR"/>
              <w:ind w:left="3969" w:hanging="2835"/>
              <w:jc w:val="left"/>
            </w:pPr>
            <w:r w:rsidRPr="000A6EA5">
              <w:rPr>
                <w:b/>
              </w:rPr>
              <w:t>Справочные документы:</w:t>
            </w:r>
            <w:r>
              <w:tab/>
            </w:r>
            <w:r w:rsidR="000A6EA5" w:rsidRPr="000A6EA5">
              <w:tab/>
            </w:r>
            <w:r>
              <w:t>ECE/TRANS/WP.15/AC.1/2016/20 и ECE/TRANS</w:t>
            </w:r>
            <w:r w:rsidR="00CD7D90">
              <w:t>/WP.15/AC.1/144/Add.1, пункты 3–</w:t>
            </w:r>
            <w:r>
              <w:t>5</w:t>
            </w:r>
          </w:p>
        </w:tc>
      </w:tr>
      <w:tr w:rsidR="00EB0220" w:rsidTr="00EB0220">
        <w:tc>
          <w:tcPr>
            <w:tcW w:w="9854" w:type="dxa"/>
            <w:shd w:val="clear" w:color="auto" w:fill="auto"/>
          </w:tcPr>
          <w:p w:rsidR="00EB0220" w:rsidRDefault="00EB0220" w:rsidP="00EB0220"/>
        </w:tc>
      </w:tr>
    </w:tbl>
    <w:p w:rsidR="00EB0220" w:rsidRPr="00EB0220" w:rsidRDefault="00EB0220" w:rsidP="00CD7D90">
      <w:pPr>
        <w:pStyle w:val="HChGR"/>
      </w:pPr>
      <w:r w:rsidRPr="00EB0220">
        <w:lastRenderedPageBreak/>
        <w:tab/>
      </w:r>
      <w:r w:rsidRPr="00EB0220">
        <w:tab/>
        <w:t>Введение</w:t>
      </w:r>
    </w:p>
    <w:p w:rsidR="00EB0220" w:rsidRPr="00EB0220" w:rsidRDefault="00EB0220" w:rsidP="00EB0220">
      <w:pPr>
        <w:pStyle w:val="SingleTxtGR"/>
      </w:pPr>
      <w:r w:rsidRPr="00EB0220">
        <w:t>1.</w:t>
      </w:r>
      <w:r w:rsidRPr="00EB0220">
        <w:tab/>
        <w:t xml:space="preserve">В ходе сессии Совместного совещания МПОГ/ДОПОГ/ВОПОГ, состоявшейся в сентябре 2016 года, Рабочая группа по цистернам приняла решение о том, что было бы предпочтительнее, если бы вместо отсылки к стандарту, в котором указано, какие разделы другого стандарта действуют в отношении пламегасителей, в правилах были приведены сами требования к пламегасителям. Было также решено, что сфера их применения должна ограничиваться так называемыми </w:t>
      </w:r>
      <w:r w:rsidR="00581291">
        <w:t>«</w:t>
      </w:r>
      <w:r w:rsidRPr="00EB0220">
        <w:t>дыхательными устройствами</w:t>
      </w:r>
      <w:r w:rsidR="00581291">
        <w:t>»</w:t>
      </w:r>
      <w:r w:rsidRPr="00EB0220">
        <w:t>, устанавливаемыми на цистерны, опорожняемые самотеком, о которых говорится в пункте 6.8.2.1.14 a).</w:t>
      </w:r>
    </w:p>
    <w:p w:rsidR="00EB0220" w:rsidRPr="00EB0220" w:rsidRDefault="00EB0220" w:rsidP="00CD7D90">
      <w:pPr>
        <w:pStyle w:val="H1GR"/>
      </w:pPr>
      <w:r w:rsidRPr="00EB0220">
        <w:tab/>
      </w:r>
      <w:r w:rsidRPr="00EB0220">
        <w:tab/>
        <w:t>Предложение</w:t>
      </w:r>
    </w:p>
    <w:p w:rsidR="00EB0220" w:rsidRPr="00EB0220" w:rsidRDefault="00EB0220" w:rsidP="00EB0220">
      <w:pPr>
        <w:pStyle w:val="SingleTxtGR"/>
      </w:pPr>
      <w:r w:rsidRPr="00EB0220">
        <w:t>2.</w:t>
      </w:r>
      <w:r w:rsidRPr="00EB0220">
        <w:tab/>
        <w:t>Добавить в пункт 6.8.2.2.3 новый последний абзац следующего содержания:</w:t>
      </w:r>
    </w:p>
    <w:p w:rsidR="00EB0220" w:rsidRPr="00EB0220" w:rsidRDefault="00EB0220" w:rsidP="006E4B6A">
      <w:pPr>
        <w:pStyle w:val="SingleTxtGR"/>
        <w:rPr>
          <w:i/>
        </w:rPr>
      </w:pPr>
      <w:r w:rsidRPr="00EB0220">
        <w:rPr>
          <w:i/>
        </w:rPr>
        <w:t>Дыхательное устройство должно быть оборудовано пламегасителем, пригодным для паров, выделяемых перевозимым веществом (с соответствующим бе</w:t>
      </w:r>
      <w:r w:rsidR="006E4B6A" w:rsidRPr="006E4B6A">
        <w:rPr>
          <w:i/>
        </w:rPr>
        <w:t>-</w:t>
      </w:r>
      <w:r w:rsidRPr="00EB0220">
        <w:rPr>
          <w:i/>
        </w:rPr>
        <w:t>зопасным эксперимен</w:t>
      </w:r>
      <w:r w:rsidR="006E4B6A">
        <w:rPr>
          <w:i/>
        </w:rPr>
        <w:t xml:space="preserve">тальным максимальным зазором </w:t>
      </w:r>
      <w:r w:rsidR="006E4B6A" w:rsidRPr="006E4B6A">
        <w:rPr>
          <w:i/>
        </w:rPr>
        <w:t>–</w:t>
      </w:r>
      <w:r w:rsidRPr="00EB0220">
        <w:rPr>
          <w:i/>
        </w:rPr>
        <w:t xml:space="preserve"> БЭМЗ), температурного интервала и применения. Они должны быть официально утверждены на основе предусмотренных стандартом EN ISO 16852:2010 требований и испытаний для ситуаций, указанных в приведенной ниже таблице: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624"/>
        <w:gridCol w:w="2486"/>
        <w:gridCol w:w="2260"/>
      </w:tblGrid>
      <w:tr w:rsidR="00BD3A8A" w:rsidRPr="004A3B10" w:rsidTr="00BD3A8A">
        <w:tc>
          <w:tcPr>
            <w:tcW w:w="2693" w:type="dxa"/>
          </w:tcPr>
          <w:p w:rsidR="00EB0220" w:rsidRPr="004A3B10" w:rsidRDefault="00EB0220" w:rsidP="004A3B10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Применение/установка</w:t>
            </w:r>
          </w:p>
        </w:tc>
        <w:tc>
          <w:tcPr>
            <w:cnfStyle w:val="000100000000"/>
            <w:tcW w:w="48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0220" w:rsidRPr="004A3B10" w:rsidRDefault="00F626F9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ab/>
            </w:r>
            <w:r w:rsidR="00EB0220" w:rsidRPr="004A3B10">
              <w:rPr>
                <w:sz w:val="18"/>
                <w:szCs w:val="18"/>
              </w:rPr>
              <w:t>Требования, касающиеся испытаний</w:t>
            </w:r>
          </w:p>
        </w:tc>
      </w:tr>
      <w:tr w:rsidR="00BD3A8A" w:rsidRPr="004A3B10" w:rsidTr="00BD3A8A">
        <w:tc>
          <w:tcPr>
            <w:tcW w:w="2693" w:type="dxa"/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Прямой контакт с атмосферой</w:t>
            </w:r>
          </w:p>
        </w:tc>
        <w:tc>
          <w:tcPr>
            <w:tcW w:w="2552" w:type="dxa"/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EN ISO 16852:2010, 7.3.2.1</w:t>
            </w:r>
          </w:p>
        </w:tc>
        <w:tc>
          <w:tcPr>
            <w:cnfStyle w:val="000100000000"/>
            <w:tcW w:w="232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</w:p>
        </w:tc>
      </w:tr>
      <w:tr w:rsidR="00EB0220" w:rsidRPr="004A3B10" w:rsidTr="00BD3A8A">
        <w:tc>
          <w:tcPr>
            <w:tcW w:w="2693" w:type="dxa"/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Подключение к трубопроводу</w:t>
            </w:r>
          </w:p>
        </w:tc>
        <w:tc>
          <w:tcPr>
            <w:tcW w:w="2552" w:type="dxa"/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EN ISO 16852:2010, 7.3.3.2 (применяется к клапанам с пламегасителем при их совместном испытании)</w:t>
            </w:r>
          </w:p>
        </w:tc>
        <w:tc>
          <w:tcPr>
            <w:cnfStyle w:val="000100000000"/>
            <w:tcW w:w="232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0220" w:rsidRPr="004A3B10" w:rsidRDefault="00EB0220" w:rsidP="00F02962">
            <w:pPr>
              <w:suppressAutoHyphens/>
              <w:ind w:left="567"/>
              <w:rPr>
                <w:sz w:val="18"/>
                <w:szCs w:val="18"/>
              </w:rPr>
            </w:pPr>
            <w:r w:rsidRPr="004A3B10">
              <w:rPr>
                <w:sz w:val="18"/>
                <w:szCs w:val="18"/>
              </w:rPr>
              <w:t>EN ISO 16852:2010, 7.3.2.1 (применяется к клапанам/</w:t>
            </w:r>
            <w:r w:rsidR="006E4B6A" w:rsidRPr="006E4B6A">
              <w:rPr>
                <w:sz w:val="18"/>
                <w:szCs w:val="18"/>
              </w:rPr>
              <w:br/>
            </w:r>
            <w:r w:rsidRPr="004A3B10">
              <w:rPr>
                <w:sz w:val="18"/>
                <w:szCs w:val="18"/>
              </w:rPr>
              <w:t>пламегасителям, испытываемым отдельно от клапана)</w:t>
            </w:r>
          </w:p>
        </w:tc>
      </w:tr>
    </w:tbl>
    <w:p w:rsidR="00EB0220" w:rsidRPr="00EB0220" w:rsidRDefault="00EB0220" w:rsidP="004A3B10">
      <w:pPr>
        <w:pStyle w:val="SingleTxtGR"/>
        <w:spacing w:before="120"/>
      </w:pPr>
      <w:r w:rsidRPr="00EB0220">
        <w:t>3.</w:t>
      </w:r>
      <w:r w:rsidRPr="00EB0220">
        <w:tab/>
        <w:t>Включить следующую новую переходную меру в качестве пунктов</w:t>
      </w:r>
      <w:r w:rsidR="004A3B10">
        <w:t> </w:t>
      </w:r>
      <w:r w:rsidRPr="00EB0220">
        <w:t xml:space="preserve">1.6.3.xx/1.6.4.xx (новый текст выделен </w:t>
      </w:r>
      <w:r w:rsidRPr="00EB0220">
        <w:rPr>
          <w:i/>
        </w:rPr>
        <w:t>курсивом</w:t>
      </w:r>
      <w:r w:rsidRPr="00EB0220">
        <w:t>):</w:t>
      </w:r>
    </w:p>
    <w:p w:rsidR="00EB0220" w:rsidRPr="00EB0220" w:rsidRDefault="00EB0220" w:rsidP="00EB0220">
      <w:pPr>
        <w:pStyle w:val="SingleTxtGR"/>
        <w:rPr>
          <w:i/>
        </w:rPr>
      </w:pPr>
      <w:r w:rsidRPr="00EB0220">
        <w:t>«</w:t>
      </w:r>
      <w:r w:rsidRPr="00EB0220">
        <w:rPr>
          <w:i/>
        </w:rPr>
        <w:t>1.6.3.xx/1.6.4.xx</w:t>
      </w:r>
    </w:p>
    <w:p w:rsidR="00EB0220" w:rsidRPr="00EB0220" w:rsidRDefault="00EB0220" w:rsidP="006E4B6A">
      <w:pPr>
        <w:pStyle w:val="SingleTxtGR"/>
        <w:rPr>
          <w:i/>
        </w:rPr>
      </w:pPr>
      <w:r w:rsidRPr="00EB0220">
        <w:rPr>
          <w:i/>
        </w:rPr>
        <w:t>Встроенные цистерны (автоцистерны) и съемные цистерны/Контейнеры-цистерны, изготовленные до 1 июля 2019 года в соответствии с требованиями, действующими до 31 декабря 2018 года, но не отвечающие, однако, требованиям в отношении пламегасителей, установленных на дыхательные устройства, применяемым с 1 января 2019 года, могут по-прежнему эксплуатироваться.</w:t>
      </w:r>
      <w:r w:rsidRPr="00EB0220">
        <w:t>».</w:t>
      </w:r>
    </w:p>
    <w:p w:rsidR="00EB0220" w:rsidRPr="00EB0220" w:rsidRDefault="00EB0220" w:rsidP="00AB6804">
      <w:pPr>
        <w:pStyle w:val="H1GR"/>
      </w:pPr>
      <w:r w:rsidRPr="00EB0220">
        <w:lastRenderedPageBreak/>
        <w:tab/>
      </w:r>
      <w:r w:rsidRPr="00EB0220">
        <w:tab/>
        <w:t>Обоснование</w:t>
      </w:r>
    </w:p>
    <w:p w:rsidR="00EB0220" w:rsidRPr="00EB0220" w:rsidRDefault="00EB0220" w:rsidP="00EB0220">
      <w:pPr>
        <w:pStyle w:val="SingleTxtGR"/>
      </w:pPr>
      <w:r w:rsidRPr="00EB0220">
        <w:t>4.</w:t>
      </w:r>
      <w:r w:rsidRPr="00EB0220">
        <w:tab/>
        <w:t>По просьбе Совместного совещания МПОГ/ДОПОГ/ВОПОГ</w:t>
      </w:r>
      <w:r w:rsidR="004A3B10">
        <w:t>,</w:t>
      </w:r>
      <w:r w:rsidRPr="00EB0220">
        <w:t xml:space="preserve"> ЕКС было поручено разработать проект стандарта на пламегасители. Эта работа была выполнена Рабочей группой 7 ТК 296 ЕКС, которая занимается разработкой стандартов на эксплуатационное оборудование для нефтепродуктов. Этой группе выражается признательность за проделанную работу.</w:t>
      </w:r>
    </w:p>
    <w:p w:rsidR="00EB0220" w:rsidRPr="00EB0220" w:rsidRDefault="00EB0220" w:rsidP="00EB0220">
      <w:pPr>
        <w:pStyle w:val="SingleTxtGR"/>
      </w:pPr>
      <w:r w:rsidRPr="00EB0220">
        <w:t>5.</w:t>
      </w:r>
      <w:r w:rsidRPr="00EB0220">
        <w:tab/>
        <w:t xml:space="preserve">Однако с учетом того, что в разрабатываемом стандарте содержится лишь ссылка на применимые разделы общего стандарта ИСО на пламегасители, касающиеся испытаний и маркировки, Рабочая группа по цистернам Совместного совещания МПОГ/ДОПОГ/ВОПОГ приняла решение включить в правила ссылку не на стандарт EN, а на применимые разделы стандарта ISO. </w:t>
      </w:r>
    </w:p>
    <w:p w:rsidR="00A658DB" w:rsidRPr="00C102B2" w:rsidRDefault="00EB0220" w:rsidP="00EB0220">
      <w:pPr>
        <w:pStyle w:val="SingleTxtGR"/>
      </w:pPr>
      <w:r w:rsidRPr="00EB0220">
        <w:t>6.</w:t>
      </w:r>
      <w:r w:rsidRPr="00EB0220">
        <w:tab/>
        <w:t>Хотя формулировка может быть использована для пламегасителей в целом, а также для вакуумных клапанов, было решено ограничить сферу применения требований дыхательными устройствами.</w:t>
      </w:r>
    </w:p>
    <w:p w:rsidR="00AB6804" w:rsidRPr="00C102B2" w:rsidRDefault="00AB6804" w:rsidP="00AB6804">
      <w:pPr>
        <w:spacing w:before="240"/>
        <w:jc w:val="center"/>
        <w:rPr>
          <w:u w:val="single"/>
        </w:rPr>
      </w:pPr>
      <w:r w:rsidRPr="00C102B2">
        <w:rPr>
          <w:u w:val="single"/>
        </w:rPr>
        <w:tab/>
      </w:r>
      <w:r w:rsidRPr="00C102B2">
        <w:rPr>
          <w:u w:val="single"/>
        </w:rPr>
        <w:tab/>
      </w:r>
      <w:r w:rsidRPr="00C102B2">
        <w:rPr>
          <w:u w:val="single"/>
        </w:rPr>
        <w:tab/>
      </w:r>
    </w:p>
    <w:sectPr w:rsidR="00AB6804" w:rsidRPr="00C102B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  <w:numRestart w:val="eachSect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1C" w:rsidRDefault="00D7561C" w:rsidP="00B471C5">
      <w:r>
        <w:separator/>
      </w:r>
    </w:p>
  </w:endnote>
  <w:endnote w:type="continuationSeparator" w:id="0">
    <w:p w:rsidR="00D7561C" w:rsidRDefault="00D7561C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8F60E4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9D725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CD7D90">
      <w:rPr>
        <w:lang w:val="en-US"/>
      </w:rPr>
      <w:t>22639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CD7D90">
      <w:rPr>
        <w:lang w:val="en-US"/>
      </w:rPr>
      <w:t>22639</w:t>
    </w:r>
    <w:r>
      <w:rPr>
        <w:lang w:val="en-US"/>
      </w:rPr>
      <w:tab/>
    </w:r>
    <w:r w:rsidR="008F60E4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8F60E4" w:rsidRPr="00BA2D2B">
      <w:rPr>
        <w:b/>
        <w:sz w:val="18"/>
        <w:szCs w:val="18"/>
      </w:rPr>
      <w:fldChar w:fldCharType="separate"/>
    </w:r>
    <w:r w:rsidR="009D7253">
      <w:rPr>
        <w:b/>
        <w:noProof/>
        <w:sz w:val="18"/>
        <w:szCs w:val="18"/>
      </w:rPr>
      <w:t>3</w:t>
    </w:r>
    <w:r w:rsidR="008F60E4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D7D90">
            <w:rPr>
              <w:lang w:val="en-US"/>
            </w:rPr>
            <w:t>22639</w:t>
          </w:r>
          <w:r w:rsidRPr="001C3ABC">
            <w:rPr>
              <w:lang w:val="en-US"/>
            </w:rPr>
            <w:t xml:space="preserve"> (R)</w:t>
          </w:r>
          <w:r w:rsidR="00CD7D90">
            <w:rPr>
              <w:lang w:val="en-US"/>
            </w:rPr>
            <w:t xml:space="preserve">  060117   090117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CD7D90" w:rsidRDefault="00CD7D90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D7D90" w:rsidRDefault="00CD7D9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D7D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1C" w:rsidRPr="009141DC" w:rsidRDefault="00D7561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7561C" w:rsidRPr="00D1261C" w:rsidRDefault="00D7561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B0220" w:rsidRPr="00A64ABF" w:rsidRDefault="00EB0220" w:rsidP="00CD7D90">
      <w:pPr>
        <w:pStyle w:val="Notedebasdepage"/>
        <w:tabs>
          <w:tab w:val="clear" w:pos="1021"/>
        </w:tabs>
        <w:ind w:left="1418" w:hanging="284"/>
        <w:rPr>
          <w:lang w:val="ru-RU"/>
        </w:rPr>
      </w:pPr>
      <w:r w:rsidRPr="00CD7D90">
        <w:rPr>
          <w:rStyle w:val="Appelnotedebasdep"/>
          <w:sz w:val="20"/>
          <w:vertAlign w:val="baseline"/>
          <w:lang w:val="ru-RU"/>
        </w:rPr>
        <w:footnoteRef/>
      </w:r>
      <w:r>
        <w:rPr>
          <w:lang w:val="ru-RU"/>
        </w:rPr>
        <w:tab/>
        <w:t>В соответствии с проектом программы работы Комитета по внутреннему транспорту на 2016–2017 годы (ECE/TRANS/2016/28/Add.1 (9.2)).</w:t>
      </w:r>
    </w:p>
    <w:p w:rsidR="00EB0220" w:rsidRPr="00A64ABF" w:rsidRDefault="00EB0220" w:rsidP="00CD7D90">
      <w:pPr>
        <w:pStyle w:val="Notedebasdepage"/>
        <w:tabs>
          <w:tab w:val="clear" w:pos="1021"/>
        </w:tabs>
        <w:ind w:left="1418" w:hanging="284"/>
        <w:rPr>
          <w:sz w:val="20"/>
          <w:lang w:val="ru-RU"/>
        </w:rPr>
      </w:pPr>
      <w:r w:rsidRPr="00CD7D90">
        <w:rPr>
          <w:rStyle w:val="Appelnotedebasdep"/>
          <w:sz w:val="20"/>
          <w:vertAlign w:val="baseline"/>
          <w:lang w:val="ru-RU"/>
        </w:rPr>
        <w:t>**</w:t>
      </w:r>
      <w:r>
        <w:rPr>
          <w:lang w:val="ru-RU"/>
        </w:rPr>
        <w:tab/>
        <w:t>Распространено Межправительственной организацией по международным железнодорожным перевозкам (ОТИФ) в качестве документа OTIF/RID/</w:t>
      </w:r>
      <w:r w:rsidR="00464D58" w:rsidRPr="00464D58">
        <w:rPr>
          <w:lang w:val="ru-RU"/>
        </w:rPr>
        <w:br/>
      </w:r>
      <w:r>
        <w:rPr>
          <w:lang w:val="ru-RU"/>
        </w:rPr>
        <w:t>RC/2017/18.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CD7D90" w:rsidRPr="00CD7D90">
      <w:rPr>
        <w:lang w:val="en-US"/>
      </w:rPr>
      <w:t>TRANS/WP.15/AC.1/2017/18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CD7D90" w:rsidRPr="00CD7D90">
      <w:rPr>
        <w:lang w:val="en-US"/>
      </w:rPr>
      <w:t>TRANS/WP.15/AC.1/2017/18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EB0220"/>
    <w:rsid w:val="0000089A"/>
    <w:rsid w:val="000450D1"/>
    <w:rsid w:val="000922CE"/>
    <w:rsid w:val="000A6EA5"/>
    <w:rsid w:val="000B1FD5"/>
    <w:rsid w:val="000F2A4F"/>
    <w:rsid w:val="001E3E0E"/>
    <w:rsid w:val="00203F84"/>
    <w:rsid w:val="00275188"/>
    <w:rsid w:val="0028687D"/>
    <w:rsid w:val="002B091C"/>
    <w:rsid w:val="002B3D40"/>
    <w:rsid w:val="002D0CCB"/>
    <w:rsid w:val="00345C79"/>
    <w:rsid w:val="00366A39"/>
    <w:rsid w:val="00464D58"/>
    <w:rsid w:val="0048005C"/>
    <w:rsid w:val="004A3B10"/>
    <w:rsid w:val="004D639B"/>
    <w:rsid w:val="004E242B"/>
    <w:rsid w:val="00511808"/>
    <w:rsid w:val="00544379"/>
    <w:rsid w:val="00566944"/>
    <w:rsid w:val="00581291"/>
    <w:rsid w:val="005D56BF"/>
    <w:rsid w:val="0062027E"/>
    <w:rsid w:val="00643644"/>
    <w:rsid w:val="00665D8D"/>
    <w:rsid w:val="006A7A3B"/>
    <w:rsid w:val="006B6B57"/>
    <w:rsid w:val="006E4B6A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8F60E4"/>
    <w:rsid w:val="009141DC"/>
    <w:rsid w:val="009174A1"/>
    <w:rsid w:val="0098674D"/>
    <w:rsid w:val="00997ACA"/>
    <w:rsid w:val="009D7253"/>
    <w:rsid w:val="00A01F4D"/>
    <w:rsid w:val="00A03FB7"/>
    <w:rsid w:val="00A55C56"/>
    <w:rsid w:val="00A658DB"/>
    <w:rsid w:val="00A75A11"/>
    <w:rsid w:val="00A9606E"/>
    <w:rsid w:val="00AB6804"/>
    <w:rsid w:val="00AD7EAD"/>
    <w:rsid w:val="00B35A32"/>
    <w:rsid w:val="00B432C6"/>
    <w:rsid w:val="00B471C5"/>
    <w:rsid w:val="00B6474A"/>
    <w:rsid w:val="00BD3A8A"/>
    <w:rsid w:val="00BE1742"/>
    <w:rsid w:val="00C102B2"/>
    <w:rsid w:val="00CD7D90"/>
    <w:rsid w:val="00D1261C"/>
    <w:rsid w:val="00D26030"/>
    <w:rsid w:val="00D7561C"/>
    <w:rsid w:val="00D75DCE"/>
    <w:rsid w:val="00DD35AC"/>
    <w:rsid w:val="00DD479F"/>
    <w:rsid w:val="00E15E48"/>
    <w:rsid w:val="00EB0220"/>
    <w:rsid w:val="00EB0723"/>
    <w:rsid w:val="00EB2957"/>
    <w:rsid w:val="00EE6F37"/>
    <w:rsid w:val="00F02962"/>
    <w:rsid w:val="00F1599F"/>
    <w:rsid w:val="00F31EF2"/>
    <w:rsid w:val="00F6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22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0"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B0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022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51B6-D570-4618-AFCD-01490E2D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Maison</cp:lastModifiedBy>
  <cp:revision>2</cp:revision>
  <cp:lastPrinted>2017-01-09T09:42:00Z</cp:lastPrinted>
  <dcterms:created xsi:type="dcterms:W3CDTF">2017-02-09T19:33:00Z</dcterms:created>
  <dcterms:modified xsi:type="dcterms:W3CDTF">2017-02-09T19:33:00Z</dcterms:modified>
</cp:coreProperties>
</file>