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51E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1E5B" w:rsidP="00751E5B">
            <w:pPr>
              <w:jc w:val="right"/>
            </w:pPr>
            <w:r w:rsidRPr="00751E5B">
              <w:rPr>
                <w:sz w:val="40"/>
              </w:rPr>
              <w:t>ECE</w:t>
            </w:r>
            <w:r>
              <w:t>/TRANS/WP.15/AC.1/2017/29</w:t>
            </w:r>
          </w:p>
        </w:tc>
      </w:tr>
      <w:tr w:rsidR="002D5AAC" w:rsidRPr="00751E5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51E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51E5B" w:rsidRDefault="00751E5B" w:rsidP="00751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751E5B" w:rsidRDefault="00751E5B" w:rsidP="00751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51E5B" w:rsidRPr="008D53B6" w:rsidRDefault="00751E5B" w:rsidP="00751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51E5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1E5B" w:rsidRPr="00751E5B" w:rsidRDefault="00751E5B" w:rsidP="00751E5B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51E5B">
        <w:rPr>
          <w:sz w:val="28"/>
          <w:szCs w:val="28"/>
        </w:rPr>
        <w:t>Комитет по внутреннему транспорту</w:t>
      </w:r>
    </w:p>
    <w:p w:rsidR="00751E5B" w:rsidRPr="00751E5B" w:rsidRDefault="00751E5B" w:rsidP="00751E5B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751E5B">
        <w:rPr>
          <w:b/>
          <w:bCs/>
          <w:sz w:val="24"/>
          <w:szCs w:val="24"/>
        </w:rPr>
        <w:t>Рабочая группа по перевозкам опасных грузов</w:t>
      </w:r>
    </w:p>
    <w:p w:rsidR="00751E5B" w:rsidRPr="00751E5B" w:rsidRDefault="00751E5B" w:rsidP="00751E5B">
      <w:pPr>
        <w:pStyle w:val="SingleTxtGR"/>
        <w:spacing w:after="0"/>
        <w:ind w:left="0"/>
        <w:jc w:val="left"/>
        <w:rPr>
          <w:b/>
          <w:bCs/>
        </w:rPr>
      </w:pPr>
      <w:r w:rsidRPr="00751E5B">
        <w:rPr>
          <w:b/>
          <w:bCs/>
        </w:rPr>
        <w:t>Совместное совещание Комиссии экспертов МПОГ</w:t>
      </w:r>
      <w:r w:rsidRPr="00751E5B">
        <w:rPr>
          <w:b/>
          <w:bCs/>
        </w:rPr>
        <w:br/>
        <w:t>и Рабочей группы по перевозкам опасных грузов</w:t>
      </w:r>
    </w:p>
    <w:p w:rsidR="00751E5B" w:rsidRPr="00751E5B" w:rsidRDefault="00751E5B" w:rsidP="00751E5B">
      <w:pPr>
        <w:pStyle w:val="SingleTxtGR"/>
        <w:spacing w:after="0"/>
        <w:ind w:left="0"/>
        <w:jc w:val="left"/>
      </w:pPr>
      <w:r w:rsidRPr="00751E5B">
        <w:t>Женева, 19–29 сентября 2017 года</w:t>
      </w:r>
    </w:p>
    <w:p w:rsidR="00751E5B" w:rsidRPr="00751E5B" w:rsidRDefault="00751E5B" w:rsidP="00751E5B">
      <w:pPr>
        <w:pStyle w:val="SingleTxtGR"/>
        <w:spacing w:after="0"/>
        <w:ind w:left="0"/>
        <w:jc w:val="left"/>
      </w:pPr>
      <w:r w:rsidRPr="00751E5B">
        <w:t>Пункт 5 b) предварительной повестки дня</w:t>
      </w:r>
    </w:p>
    <w:p w:rsidR="00751E5B" w:rsidRPr="00751E5B" w:rsidRDefault="00751E5B" w:rsidP="00751E5B">
      <w:pPr>
        <w:pStyle w:val="SingleTxtGR"/>
        <w:spacing w:after="0"/>
        <w:ind w:left="0"/>
        <w:jc w:val="left"/>
        <w:rPr>
          <w:b/>
        </w:rPr>
      </w:pPr>
      <w:r w:rsidRPr="00751E5B">
        <w:rPr>
          <w:b/>
        </w:rPr>
        <w:t xml:space="preserve">Предложения о внесении поправок в МПОГ/ДОПОГ/ВОПОГ: </w:t>
      </w:r>
      <w:r w:rsidRPr="00751E5B">
        <w:rPr>
          <w:b/>
        </w:rPr>
        <w:br/>
        <w:t>новые предложения</w:t>
      </w:r>
    </w:p>
    <w:p w:rsidR="00751E5B" w:rsidRPr="00751E5B" w:rsidRDefault="00751E5B" w:rsidP="00751E5B">
      <w:pPr>
        <w:pStyle w:val="HChGR"/>
      </w:pPr>
      <w:r w:rsidRPr="00751E5B">
        <w:tab/>
      </w:r>
      <w:r w:rsidRPr="00751E5B">
        <w:tab/>
        <w:t xml:space="preserve">Таблица </w:t>
      </w:r>
      <w:r w:rsidRPr="00751E5B">
        <w:rPr>
          <w:bCs/>
        </w:rPr>
        <w:t xml:space="preserve">1.10.3.1.2 </w:t>
      </w:r>
      <w:r w:rsidRPr="00751E5B">
        <w:t xml:space="preserve">МПОГ/ДОПОГ/ВОПОГ – Перечень </w:t>
      </w:r>
      <w:r w:rsidRPr="00751E5B">
        <w:rPr>
          <w:bCs/>
        </w:rPr>
        <w:t>грузов повышенной опасности</w:t>
      </w:r>
      <w:r w:rsidRPr="00751E5B">
        <w:t xml:space="preserve"> (воспламеняющиеся коррозионные газы класса 2)</w:t>
      </w:r>
    </w:p>
    <w:p w:rsidR="00751E5B" w:rsidRPr="005F7DE9" w:rsidRDefault="005F7DE9" w:rsidP="005F7DE9">
      <w:pPr>
        <w:pStyle w:val="H1GR"/>
        <w:rPr>
          <w:b w:val="0"/>
        </w:rPr>
      </w:pPr>
      <w:r>
        <w:rPr>
          <w:lang w:val="en-US"/>
        </w:rPr>
        <w:tab/>
      </w:r>
      <w:r>
        <w:rPr>
          <w:lang w:val="en-US"/>
        </w:rPr>
        <w:tab/>
      </w:r>
      <w:r w:rsidR="00751E5B" w:rsidRPr="005F7DE9">
        <w:t>Передано правительством Германии</w:t>
      </w:r>
      <w:r w:rsidR="00E61CB2" w:rsidRPr="005F7DE9">
        <w:rPr>
          <w:rStyle w:val="Appelnotedebasdep"/>
          <w:b w:val="0"/>
          <w:sz w:val="20"/>
          <w:vertAlign w:val="baseline"/>
        </w:rPr>
        <w:footnoteReference w:customMarkFollows="1" w:id="1"/>
        <w:t>*</w:t>
      </w:r>
      <w:r w:rsidR="00E61CB2" w:rsidRPr="005F7DE9">
        <w:rPr>
          <w:b w:val="0"/>
          <w:sz w:val="20"/>
        </w:rPr>
        <w:t xml:space="preserve"> </w:t>
      </w:r>
      <w:r w:rsidR="00E61CB2" w:rsidRPr="005F7DE9">
        <w:rPr>
          <w:rStyle w:val="Appelnotedebasdep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5E0"/>
      </w:tblPr>
      <w:tblGrid>
        <w:gridCol w:w="9637"/>
      </w:tblGrid>
      <w:tr w:rsidR="00E61CB2" w:rsidRPr="00E61CB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61CB2" w:rsidRPr="00E61CB2" w:rsidRDefault="00E61CB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1CB2">
              <w:rPr>
                <w:rFonts w:cs="Times New Roman"/>
              </w:rPr>
              <w:tab/>
            </w:r>
            <w:r w:rsidRPr="00E61CB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1CB2" w:rsidRPr="00E61CB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61CB2" w:rsidRPr="00E61CB2" w:rsidRDefault="00E61CB2" w:rsidP="00E61CB2">
            <w:pPr>
              <w:pStyle w:val="SingleTxtGR"/>
              <w:ind w:left="3969" w:hanging="2835"/>
            </w:pPr>
            <w:r w:rsidRPr="00751E5B">
              <w:rPr>
                <w:b/>
                <w:bCs/>
              </w:rPr>
              <w:t>Существо предложения:</w:t>
            </w:r>
            <w:r w:rsidRPr="00751E5B">
              <w:tab/>
              <w:t xml:space="preserve">Согласно таблице </w:t>
            </w:r>
            <w:r w:rsidRPr="00751E5B">
              <w:rPr>
                <w:bCs/>
              </w:rPr>
              <w:t xml:space="preserve">1.10.3.1.2, </w:t>
            </w:r>
            <w:r w:rsidRPr="00751E5B">
              <w:t xml:space="preserve">воспламеняющиеся газы класса 2, перевозимые в количествах свыше 3 000 литров в цистернах, подпадают под действие положений, касающихся </w:t>
            </w:r>
            <w:r w:rsidRPr="00751E5B">
              <w:rPr>
                <w:bCs/>
              </w:rPr>
              <w:t>грузов повышенной опасности (раздел 1.10.3), однако</w:t>
            </w:r>
            <w:r w:rsidRPr="00751E5B">
              <w:t xml:space="preserve"> воспламеняющиеся газы, являющиеся также коррозионными, не подпадают под действие этих положений.</w:t>
            </w:r>
          </w:p>
        </w:tc>
      </w:tr>
      <w:tr w:rsidR="00E61CB2" w:rsidRPr="00E61CB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61CB2" w:rsidRPr="00E61CB2" w:rsidRDefault="00E61CB2" w:rsidP="00E61CB2">
            <w:pPr>
              <w:pStyle w:val="SingleTxtGR"/>
              <w:ind w:left="3969" w:hanging="2835"/>
            </w:pPr>
            <w:r w:rsidRPr="00E61CB2">
              <w:rPr>
                <w:b/>
                <w:bCs/>
              </w:rPr>
              <w:t>Предлагаемое решение:</w:t>
            </w:r>
            <w:r w:rsidRPr="00E61CB2">
              <w:tab/>
              <w:t xml:space="preserve">Изменить формулировку первой строки для класса 2 в таблице </w:t>
            </w:r>
            <w:r w:rsidRPr="00E61CB2">
              <w:rPr>
                <w:bCs/>
              </w:rPr>
              <w:t xml:space="preserve">1.10.3.1.2, с тем чтобы учесть </w:t>
            </w:r>
            <w:r w:rsidRPr="00E61CB2">
              <w:t>воспламеняющиеся коррозионные газы класса</w:t>
            </w:r>
            <w:r>
              <w:rPr>
                <w:lang w:val="en-US"/>
              </w:rPr>
              <w:t> </w:t>
            </w:r>
            <w:r w:rsidRPr="00E61CB2">
              <w:t>2 для целей раздела 1.10.3.</w:t>
            </w:r>
          </w:p>
        </w:tc>
      </w:tr>
      <w:tr w:rsidR="00E61CB2" w:rsidRPr="00E61CB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61CB2" w:rsidRPr="00E61CB2" w:rsidRDefault="00E61CB2" w:rsidP="00850215">
            <w:pPr>
              <w:rPr>
                <w:rFonts w:cs="Times New Roman"/>
              </w:rPr>
            </w:pPr>
          </w:p>
        </w:tc>
      </w:tr>
    </w:tbl>
    <w:p w:rsidR="00E61CB2" w:rsidRDefault="00E61CB2" w:rsidP="00751E5B">
      <w:pPr>
        <w:pStyle w:val="SingleTxtGR"/>
        <w:rPr>
          <w:b/>
        </w:rPr>
      </w:pPr>
    </w:p>
    <w:p w:rsidR="00751E5B" w:rsidRPr="00751E5B" w:rsidRDefault="00E61CB2" w:rsidP="00E61CB2">
      <w:pPr>
        <w:pStyle w:val="HChGR"/>
      </w:pPr>
      <w:r>
        <w:br w:type="page"/>
      </w:r>
      <w:r w:rsidR="00751E5B" w:rsidRPr="00751E5B">
        <w:lastRenderedPageBreak/>
        <w:tab/>
      </w:r>
      <w:r w:rsidR="00751E5B" w:rsidRPr="00751E5B">
        <w:tab/>
        <w:t>Введение</w:t>
      </w:r>
    </w:p>
    <w:p w:rsidR="00751E5B" w:rsidRPr="00751E5B" w:rsidRDefault="00751E5B" w:rsidP="00751E5B">
      <w:pPr>
        <w:pStyle w:val="SingleTxtGR"/>
      </w:pPr>
      <w:r w:rsidRPr="00751E5B">
        <w:t>1.</w:t>
      </w:r>
      <w:r w:rsidRPr="00751E5B">
        <w:tab/>
        <w:t>Германия полагает, что № ООН 3505 ХИМИЧЕСКИЙ ПРОДУКТ ПОД ДАВЛЕНИЕМ ЛЕГКОВОСПЛАМЕНЯЮЩИЙСЯ КОРРОЗИОННЫЙ, Н.У.К. (классификационный код 8FС), перевозимый в количествах свыше 3</w:t>
      </w:r>
      <w:r w:rsidR="008C5F8B">
        <w:t> </w:t>
      </w:r>
      <w:r w:rsidRPr="00751E5B">
        <w:t>000</w:t>
      </w:r>
      <w:r w:rsidR="008C5F8B">
        <w:rPr>
          <w:lang w:val="en-US"/>
        </w:rPr>
        <w:t> </w:t>
      </w:r>
      <w:r w:rsidRPr="00751E5B">
        <w:t xml:space="preserve">литров в цистернах, должен рассматриваться как </w:t>
      </w:r>
      <w:r w:rsidRPr="00751E5B">
        <w:rPr>
          <w:bCs/>
        </w:rPr>
        <w:t xml:space="preserve">груз повышенной опасности в соответствии с </w:t>
      </w:r>
      <w:r w:rsidRPr="00751E5B">
        <w:t>разделом 1.10.3 МПОГ/ДОПОГ/ВОПОГ.</w:t>
      </w:r>
    </w:p>
    <w:p w:rsidR="00751E5B" w:rsidRPr="00751E5B" w:rsidRDefault="00751E5B" w:rsidP="00751E5B">
      <w:pPr>
        <w:pStyle w:val="SingleTxtGR"/>
      </w:pPr>
      <w:r w:rsidRPr="00751E5B">
        <w:t>2.</w:t>
      </w:r>
      <w:r w:rsidRPr="00751E5B">
        <w:tab/>
        <w:t xml:space="preserve">Таблица </w:t>
      </w:r>
      <w:r w:rsidRPr="00751E5B">
        <w:rPr>
          <w:bCs/>
        </w:rPr>
        <w:t>1.10.3.1.2 «</w:t>
      </w:r>
      <w:r w:rsidRPr="00751E5B">
        <w:t xml:space="preserve">Перечень </w:t>
      </w:r>
      <w:r w:rsidRPr="00751E5B">
        <w:rPr>
          <w:bCs/>
        </w:rPr>
        <w:t>грузов повышенной опасности» содержит две строки для</w:t>
      </w:r>
      <w:r w:rsidRPr="00751E5B">
        <w:t xml:space="preserve"> газов класса 2:</w:t>
      </w:r>
    </w:p>
    <w:p w:rsidR="00751E5B" w:rsidRPr="00751E5B" w:rsidRDefault="00E61CB2" w:rsidP="002517CD">
      <w:pPr>
        <w:pStyle w:val="SingleTxtGR"/>
        <w:tabs>
          <w:tab w:val="clear" w:pos="1701"/>
          <w:tab w:val="clear" w:pos="2268"/>
          <w:tab w:val="left" w:pos="1456"/>
          <w:tab w:val="left" w:pos="1708"/>
        </w:tabs>
      </w:pPr>
      <w:r>
        <w:rPr>
          <w:lang w:val="en-US"/>
        </w:rPr>
        <w:tab/>
      </w:r>
      <w:r w:rsidR="00751E5B" w:rsidRPr="00751E5B">
        <w:t>-</w:t>
      </w:r>
      <w:r w:rsidR="00751E5B" w:rsidRPr="00751E5B">
        <w:tab/>
        <w:t>«Воспламеняющиеся газы (классификационные коды, включающие только букву F)»;</w:t>
      </w:r>
    </w:p>
    <w:p w:rsidR="00751E5B" w:rsidRPr="00751E5B" w:rsidRDefault="00E61CB2" w:rsidP="002517CD">
      <w:pPr>
        <w:pStyle w:val="SingleTxtGR"/>
        <w:tabs>
          <w:tab w:val="clear" w:pos="1701"/>
          <w:tab w:val="clear" w:pos="2268"/>
          <w:tab w:val="left" w:pos="1470"/>
          <w:tab w:val="left" w:pos="1722"/>
        </w:tabs>
      </w:pPr>
      <w:r>
        <w:rPr>
          <w:lang w:val="en-US"/>
        </w:rPr>
        <w:tab/>
      </w:r>
      <w:r w:rsidR="00751E5B" w:rsidRPr="008C5F8B">
        <w:t>-</w:t>
      </w:r>
      <w:r w:rsidR="00751E5B" w:rsidRPr="008C5F8B">
        <w:tab/>
        <w:t>«Токсичные газы (классификационные коды, включающие буквы</w:t>
      </w:r>
      <w:r w:rsidR="008C5F8B">
        <w:rPr>
          <w:lang w:val="en-US"/>
        </w:rPr>
        <w:t> </w:t>
      </w:r>
      <w:r w:rsidR="00751E5B" w:rsidRPr="008C5F8B">
        <w:t>Т,</w:t>
      </w:r>
      <w:r w:rsidR="00751E5B" w:rsidRPr="00751E5B">
        <w:t xml:space="preserve"> TF, TC, TO, TFC или ТОС), за исключением аэрозолей».</w:t>
      </w:r>
    </w:p>
    <w:p w:rsidR="00751E5B" w:rsidRPr="00751E5B" w:rsidRDefault="00751E5B" w:rsidP="00751E5B">
      <w:pPr>
        <w:pStyle w:val="SingleTxtGR"/>
      </w:pPr>
      <w:r w:rsidRPr="00751E5B">
        <w:t>3.</w:t>
      </w:r>
      <w:r w:rsidRPr="00751E5B">
        <w:tab/>
        <w:t>На основании формулировки первой строки для класса</w:t>
      </w:r>
      <w:r w:rsidR="008C5F8B">
        <w:rPr>
          <w:lang w:val="en-US"/>
        </w:rPr>
        <w:t> </w:t>
      </w:r>
      <w:r w:rsidRPr="00751E5B">
        <w:t>2 в таблице</w:t>
      </w:r>
      <w:r w:rsidR="005B625D">
        <w:rPr>
          <w:lang w:val="en-US"/>
        </w:rPr>
        <w:t> </w:t>
      </w:r>
      <w:r w:rsidRPr="00751E5B">
        <w:rPr>
          <w:bCs/>
        </w:rPr>
        <w:t>1.10.3.1.2</w:t>
      </w:r>
      <w:r w:rsidRPr="00751E5B">
        <w:t xml:space="preserve"> химические продукты под давлением (№ ООН 3501), перевозимые в количествах свыше 3 000 литр</w:t>
      </w:r>
      <w:bookmarkStart w:id="0" w:name="_GoBack"/>
      <w:bookmarkEnd w:id="0"/>
      <w:r w:rsidRPr="00751E5B">
        <w:t>ов в цистернах, подпадают под действие положений</w:t>
      </w:r>
      <w:r w:rsidRPr="00751E5B">
        <w:rPr>
          <w:bCs/>
        </w:rPr>
        <w:t xml:space="preserve"> раздела 1.10.3</w:t>
      </w:r>
      <w:r w:rsidRPr="00751E5B">
        <w:t xml:space="preserve">, </w:t>
      </w:r>
      <w:r w:rsidRPr="00751E5B">
        <w:rPr>
          <w:bCs/>
        </w:rPr>
        <w:t>однако</w:t>
      </w:r>
      <w:r w:rsidRPr="00751E5B">
        <w:t xml:space="preserve"> воспламеняющиеся химические продукты под давлением, являющиеся также коррозионными (№ ООН 3505), не подпадают под действие этих положений.</w:t>
      </w:r>
    </w:p>
    <w:p w:rsidR="00751E5B" w:rsidRPr="00751E5B" w:rsidRDefault="00E61CB2" w:rsidP="00E61CB2">
      <w:pPr>
        <w:pStyle w:val="HChGR"/>
      </w:pPr>
      <w:r w:rsidRPr="008C5F8B">
        <w:tab/>
      </w:r>
      <w:r w:rsidRPr="008C5F8B">
        <w:tab/>
      </w:r>
      <w:r w:rsidR="00751E5B" w:rsidRPr="00751E5B">
        <w:t>Предложение</w:t>
      </w:r>
    </w:p>
    <w:p w:rsidR="00751E5B" w:rsidRPr="00751E5B" w:rsidRDefault="00751E5B" w:rsidP="00751E5B">
      <w:pPr>
        <w:pStyle w:val="SingleTxtGR"/>
      </w:pPr>
      <w:r w:rsidRPr="00751E5B">
        <w:t>4.</w:t>
      </w:r>
      <w:r w:rsidRPr="00751E5B">
        <w:tab/>
        <w:t xml:space="preserve">В этой связи Германия предлагает изменить формулировку первой строки для класса 2 в таблице </w:t>
      </w:r>
      <w:r w:rsidRPr="00751E5B">
        <w:rPr>
          <w:bCs/>
        </w:rPr>
        <w:t>1.10.3.1.2</w:t>
      </w:r>
      <w:r w:rsidRPr="00751E5B">
        <w:t xml:space="preserve"> МПОГ/ДОПОГ/ВОПОГ следующим образом (новый текст подчеркнут):</w:t>
      </w:r>
    </w:p>
    <w:p w:rsidR="00E12C5F" w:rsidRPr="008C5F8B" w:rsidRDefault="008C5F8B" w:rsidP="008C5F8B">
      <w:pPr>
        <w:pStyle w:val="SingleTxtGR"/>
        <w:ind w:left="1701" w:hanging="567"/>
      </w:pPr>
      <w:r>
        <w:rPr>
          <w:lang w:val="en-US"/>
        </w:rPr>
        <w:tab/>
      </w:r>
      <w:r w:rsidR="00751E5B" w:rsidRPr="00751E5B">
        <w:t>«Воспламеняющиеся</w:t>
      </w:r>
      <w:r w:rsidR="00751E5B" w:rsidRPr="008855A0">
        <w:rPr>
          <w:u w:val="single"/>
        </w:rPr>
        <w:t xml:space="preserve">, </w:t>
      </w:r>
      <w:r w:rsidR="00751E5B" w:rsidRPr="00751E5B">
        <w:rPr>
          <w:u w:val="single"/>
        </w:rPr>
        <w:t>нетоксичные</w:t>
      </w:r>
      <w:r w:rsidR="00751E5B" w:rsidRPr="00751E5B">
        <w:t xml:space="preserve"> газы (классификационные коды, включающие только букву</w:t>
      </w:r>
      <w:r w:rsidR="00751E5B" w:rsidRPr="00751E5B">
        <w:rPr>
          <w:u w:val="single"/>
        </w:rPr>
        <w:t>(ы)</w:t>
      </w:r>
      <w:r w:rsidR="00751E5B" w:rsidRPr="00751E5B">
        <w:t xml:space="preserve"> F или </w:t>
      </w:r>
      <w:r w:rsidR="00751E5B" w:rsidRPr="00751E5B">
        <w:rPr>
          <w:u w:val="single"/>
        </w:rPr>
        <w:t>FC</w:t>
      </w:r>
      <w:r w:rsidR="00751E5B" w:rsidRPr="00751E5B">
        <w:t>)».</w:t>
      </w:r>
    </w:p>
    <w:p w:rsidR="00751E5B" w:rsidRPr="008C5F8B" w:rsidRDefault="00751E5B" w:rsidP="00751E5B">
      <w:pPr>
        <w:pStyle w:val="SingleTxtGR"/>
        <w:spacing w:before="240" w:after="0"/>
        <w:jc w:val="center"/>
        <w:rPr>
          <w:u w:val="single"/>
        </w:rPr>
      </w:pPr>
      <w:r w:rsidRPr="008C5F8B">
        <w:rPr>
          <w:u w:val="single"/>
        </w:rPr>
        <w:tab/>
      </w:r>
      <w:r w:rsidRPr="008C5F8B">
        <w:rPr>
          <w:u w:val="single"/>
        </w:rPr>
        <w:tab/>
      </w:r>
      <w:r w:rsidRPr="008C5F8B">
        <w:rPr>
          <w:u w:val="single"/>
        </w:rPr>
        <w:tab/>
      </w:r>
    </w:p>
    <w:sectPr w:rsidR="00751E5B" w:rsidRPr="008C5F8B" w:rsidSect="0075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6A" w:rsidRPr="00A312BC" w:rsidRDefault="008E526A" w:rsidP="00A312BC"/>
  </w:endnote>
  <w:endnote w:type="continuationSeparator" w:id="0">
    <w:p w:rsidR="008E526A" w:rsidRPr="00A312BC" w:rsidRDefault="008E526A" w:rsidP="00A312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5B" w:rsidRPr="00751E5B" w:rsidRDefault="0013160C">
    <w:pPr>
      <w:pStyle w:val="Pieddepage"/>
    </w:pPr>
    <w:r w:rsidRPr="00751E5B">
      <w:rPr>
        <w:b/>
        <w:sz w:val="18"/>
      </w:rPr>
      <w:fldChar w:fldCharType="begin"/>
    </w:r>
    <w:r w:rsidR="00751E5B" w:rsidRPr="00751E5B">
      <w:rPr>
        <w:b/>
        <w:sz w:val="18"/>
      </w:rPr>
      <w:instrText xml:space="preserve"> PAGE  \* MERGEFORMAT </w:instrText>
    </w:r>
    <w:r w:rsidRPr="00751E5B">
      <w:rPr>
        <w:b/>
        <w:sz w:val="18"/>
      </w:rPr>
      <w:fldChar w:fldCharType="separate"/>
    </w:r>
    <w:r w:rsidR="001B40E5">
      <w:rPr>
        <w:b/>
        <w:noProof/>
        <w:sz w:val="18"/>
      </w:rPr>
      <w:t>2</w:t>
    </w:r>
    <w:r w:rsidRPr="00751E5B">
      <w:rPr>
        <w:b/>
        <w:sz w:val="18"/>
      </w:rPr>
      <w:fldChar w:fldCharType="end"/>
    </w:r>
    <w:r w:rsidR="00751E5B">
      <w:rPr>
        <w:b/>
        <w:sz w:val="18"/>
      </w:rPr>
      <w:tab/>
    </w:r>
    <w:r w:rsidR="00751E5B">
      <w:t>GE.17-08976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5B" w:rsidRPr="00751E5B" w:rsidRDefault="00751E5B" w:rsidP="00751E5B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GE.17-08976</w:t>
    </w:r>
    <w:r>
      <w:tab/>
    </w:r>
    <w:r w:rsidR="0013160C" w:rsidRPr="00751E5B">
      <w:rPr>
        <w:b/>
        <w:sz w:val="18"/>
      </w:rPr>
      <w:fldChar w:fldCharType="begin"/>
    </w:r>
    <w:r w:rsidRPr="00751E5B">
      <w:rPr>
        <w:b/>
        <w:sz w:val="18"/>
      </w:rPr>
      <w:instrText xml:space="preserve"> PAGE  \* MERGEFORMAT </w:instrText>
    </w:r>
    <w:r w:rsidR="0013160C" w:rsidRPr="00751E5B">
      <w:rPr>
        <w:b/>
        <w:sz w:val="18"/>
      </w:rPr>
      <w:fldChar w:fldCharType="separate"/>
    </w:r>
    <w:r>
      <w:rPr>
        <w:b/>
        <w:noProof/>
        <w:sz w:val="18"/>
      </w:rPr>
      <w:t>5</w:t>
    </w:r>
    <w:r w:rsidR="0013160C" w:rsidRPr="00751E5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72" w:rsidRPr="00751E5B" w:rsidRDefault="00751E5B" w:rsidP="00751E5B">
    <w:pPr>
      <w:spacing w:before="120" w:line="240" w:lineRule="auto"/>
    </w:pPr>
    <w:r>
      <w:t>GE.</w:t>
    </w:r>
    <w:r w:rsidR="00DF71B9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17-08976  (R)</w:t>
    </w:r>
    <w:r w:rsidR="00B67B15">
      <w:rPr>
        <w:lang w:val="en-US"/>
      </w:rPr>
      <w:t xml:space="preserve">  070617  070617</w:t>
    </w:r>
    <w:r>
      <w:br/>
    </w:r>
    <w:r w:rsidRPr="00751E5B">
      <w:rPr>
        <w:rFonts w:ascii="C39T30Lfz" w:hAnsi="C39T30Lfz"/>
        <w:spacing w:val="0"/>
        <w:w w:val="100"/>
        <w:sz w:val="56"/>
      </w:rPr>
      <w:t></w:t>
    </w:r>
    <w:r w:rsidRPr="00751E5B">
      <w:rPr>
        <w:rFonts w:ascii="C39T30Lfz" w:hAnsi="C39T30Lfz"/>
        <w:spacing w:val="0"/>
        <w:w w:val="100"/>
        <w:sz w:val="56"/>
      </w:rPr>
      <w:t></w:t>
    </w:r>
    <w:r w:rsidRPr="00751E5B">
      <w:rPr>
        <w:rFonts w:ascii="C39T30Lfz" w:hAnsi="C39T30Lfz"/>
        <w:spacing w:val="0"/>
        <w:w w:val="100"/>
        <w:sz w:val="56"/>
      </w:rPr>
      <w:t></w:t>
    </w:r>
    <w:r w:rsidRPr="00751E5B">
      <w:rPr>
        <w:rFonts w:ascii="C39T30Lfz" w:hAnsi="C39T30Lfz"/>
        <w:spacing w:val="0"/>
        <w:w w:val="100"/>
        <w:sz w:val="56"/>
      </w:rPr>
      <w:t></w:t>
    </w:r>
    <w:r w:rsidRPr="00751E5B">
      <w:rPr>
        <w:rFonts w:ascii="C39T30Lfz" w:hAnsi="C39T30Lfz"/>
        <w:spacing w:val="0"/>
        <w:w w:val="100"/>
        <w:sz w:val="56"/>
      </w:rPr>
      <w:t></w:t>
    </w:r>
    <w:r w:rsidRPr="00751E5B">
      <w:rPr>
        <w:rFonts w:ascii="C39T30Lfz" w:hAnsi="C39T30Lfz"/>
        <w:spacing w:val="0"/>
        <w:w w:val="100"/>
        <w:sz w:val="56"/>
      </w:rPr>
      <w:t></w:t>
    </w:r>
    <w:r w:rsidRPr="00751E5B">
      <w:rPr>
        <w:rFonts w:ascii="C39T30Lfz" w:hAnsi="C39T30Lfz"/>
        <w:spacing w:val="0"/>
        <w:w w:val="100"/>
        <w:sz w:val="56"/>
      </w:rPr>
      <w:t></w:t>
    </w:r>
    <w:r w:rsidRPr="00751E5B">
      <w:rPr>
        <w:rFonts w:ascii="C39T30Lfz" w:hAnsi="C39T30Lfz"/>
        <w:spacing w:val="0"/>
        <w:w w:val="100"/>
        <w:sz w:val="56"/>
      </w:rPr>
      <w:t></w:t>
    </w:r>
    <w:r w:rsidRPr="00751E5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6A" w:rsidRPr="001075E9" w:rsidRDefault="008E52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526A" w:rsidRDefault="008E52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61CB2" w:rsidRPr="00E61CB2" w:rsidRDefault="00E61CB2">
      <w:pPr>
        <w:pStyle w:val="Notedebasdepage"/>
        <w:rPr>
          <w:sz w:val="20"/>
          <w:lang w:val="ru-RU"/>
        </w:rPr>
      </w:pPr>
      <w:r>
        <w:tab/>
      </w:r>
      <w:r w:rsidRPr="00E61CB2">
        <w:rPr>
          <w:rStyle w:val="Appelnotedebasdep"/>
          <w:sz w:val="20"/>
          <w:vertAlign w:val="baseline"/>
          <w:lang w:val="ru-RU"/>
        </w:rPr>
        <w:t>*</w:t>
      </w:r>
      <w:r w:rsidRPr="00E61CB2">
        <w:rPr>
          <w:rStyle w:val="Appelnotedebasdep"/>
          <w:vertAlign w:val="baseline"/>
          <w:lang w:val="ru-RU"/>
        </w:rPr>
        <w:tab/>
      </w:r>
      <w:r w:rsidRPr="00E61CB2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61CB2">
        <w:rPr>
          <w:lang w:val="ru-RU"/>
        </w:rPr>
        <w:br/>
        <w:t>на 2016−2017 годы (ECE/TRANS/2016/28/</w:t>
      </w:r>
      <w:r w:rsidRPr="00E61CB2">
        <w:rPr>
          <w:lang w:val="en-US"/>
        </w:rPr>
        <w:t>Add</w:t>
      </w:r>
      <w:r w:rsidRPr="00E61CB2">
        <w:rPr>
          <w:lang w:val="ru-RU"/>
        </w:rPr>
        <w:t>.1 (9.2)).</w:t>
      </w:r>
    </w:p>
  </w:footnote>
  <w:footnote w:id="2">
    <w:p w:rsidR="00E61CB2" w:rsidRPr="00E61CB2" w:rsidRDefault="00E61CB2">
      <w:pPr>
        <w:pStyle w:val="Notedebasdepage"/>
        <w:rPr>
          <w:sz w:val="20"/>
          <w:lang w:val="ru-RU"/>
        </w:rPr>
      </w:pPr>
      <w:r>
        <w:tab/>
      </w:r>
      <w:r w:rsidRPr="00E61CB2">
        <w:rPr>
          <w:rStyle w:val="Appelnotedebasdep"/>
          <w:sz w:val="20"/>
          <w:vertAlign w:val="baseline"/>
          <w:lang w:val="ru-RU"/>
        </w:rPr>
        <w:t>**</w:t>
      </w:r>
      <w:r w:rsidRPr="00E61CB2">
        <w:rPr>
          <w:rStyle w:val="Appelnotedebasdep"/>
          <w:vertAlign w:val="baseline"/>
          <w:lang w:val="ru-RU"/>
        </w:rPr>
        <w:tab/>
      </w:r>
      <w:r w:rsidRPr="00E61CB2"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</w:t>
      </w:r>
      <w:r w:rsidR="0063443C">
        <w:rPr>
          <w:lang w:val="en-US"/>
        </w:rPr>
        <w:t> </w:t>
      </w:r>
      <w:r w:rsidRPr="00E61CB2">
        <w:rPr>
          <w:lang w:val="en-US"/>
        </w:rPr>
        <w:t>OTIF</w:t>
      </w:r>
      <w:r w:rsidRPr="00E61CB2">
        <w:rPr>
          <w:lang w:val="ru-RU"/>
        </w:rPr>
        <w:t>/</w:t>
      </w:r>
      <w:r w:rsidRPr="00E61CB2">
        <w:rPr>
          <w:lang w:val="en-US"/>
        </w:rPr>
        <w:t>RID</w:t>
      </w:r>
      <w:r w:rsidRPr="00E61CB2">
        <w:rPr>
          <w:lang w:val="ru-RU"/>
        </w:rPr>
        <w:t>/</w:t>
      </w:r>
      <w:r w:rsidRPr="00E61CB2">
        <w:rPr>
          <w:lang w:val="en-US"/>
        </w:rPr>
        <w:t>RC</w:t>
      </w:r>
      <w:r w:rsidRPr="00E61CB2">
        <w:rPr>
          <w:lang w:val="ru-RU"/>
        </w:rPr>
        <w:t>/2017/29.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5B" w:rsidRPr="00751E5B" w:rsidRDefault="0013160C">
    <w:pPr>
      <w:pStyle w:val="En-tte"/>
    </w:pPr>
    <w:fldSimple w:instr=" TITLE  \* MERGEFORMAT ">
      <w:r w:rsidR="0097651B">
        <w:t>ECE/TRANS/WP.15/AC.1/2017/29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5B" w:rsidRPr="00751E5B" w:rsidRDefault="0013160C" w:rsidP="00751E5B">
    <w:pPr>
      <w:pStyle w:val="En-tte"/>
      <w:jc w:val="right"/>
    </w:pPr>
    <w:fldSimple w:instr=" TITLE  \* MERGEFORMAT ">
      <w:r w:rsidR="0097651B">
        <w:t>ECE/TRANS/WP.15/AC.1/2017/29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5" w:rsidRDefault="00B67B15" w:rsidP="00526B2D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801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</w:compat>
  <w:rsids>
    <w:rsidRoot w:val="00544A2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160C"/>
    <w:rsid w:val="0014152F"/>
    <w:rsid w:val="00180183"/>
    <w:rsid w:val="0018024D"/>
    <w:rsid w:val="0018649F"/>
    <w:rsid w:val="00196389"/>
    <w:rsid w:val="001B3EF6"/>
    <w:rsid w:val="001B40E5"/>
    <w:rsid w:val="001C7A89"/>
    <w:rsid w:val="002233CB"/>
    <w:rsid w:val="002517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B2D"/>
    <w:rsid w:val="00544A2F"/>
    <w:rsid w:val="005639C1"/>
    <w:rsid w:val="005709E0"/>
    <w:rsid w:val="00572E19"/>
    <w:rsid w:val="005961C8"/>
    <w:rsid w:val="005966F1"/>
    <w:rsid w:val="005B625D"/>
    <w:rsid w:val="005D7914"/>
    <w:rsid w:val="005E2B41"/>
    <w:rsid w:val="005F0B42"/>
    <w:rsid w:val="005F7DE9"/>
    <w:rsid w:val="0063443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E5B"/>
    <w:rsid w:val="00757357"/>
    <w:rsid w:val="00792497"/>
    <w:rsid w:val="00806737"/>
    <w:rsid w:val="00825F8D"/>
    <w:rsid w:val="00834B71"/>
    <w:rsid w:val="0086445C"/>
    <w:rsid w:val="008855A0"/>
    <w:rsid w:val="00894693"/>
    <w:rsid w:val="008A08D7"/>
    <w:rsid w:val="008A37C8"/>
    <w:rsid w:val="008B6909"/>
    <w:rsid w:val="008C5F8B"/>
    <w:rsid w:val="008D53B6"/>
    <w:rsid w:val="008E526A"/>
    <w:rsid w:val="008F7609"/>
    <w:rsid w:val="00906890"/>
    <w:rsid w:val="00911BE4"/>
    <w:rsid w:val="00951972"/>
    <w:rsid w:val="009608F3"/>
    <w:rsid w:val="0097651B"/>
    <w:rsid w:val="009A24AC"/>
    <w:rsid w:val="009C6FE6"/>
    <w:rsid w:val="00A14DA8"/>
    <w:rsid w:val="00A312BC"/>
    <w:rsid w:val="00A43F4F"/>
    <w:rsid w:val="00A84021"/>
    <w:rsid w:val="00A84D35"/>
    <w:rsid w:val="00A917B3"/>
    <w:rsid w:val="00AB4B51"/>
    <w:rsid w:val="00B10CC7"/>
    <w:rsid w:val="00B36DF7"/>
    <w:rsid w:val="00B539E7"/>
    <w:rsid w:val="00B62458"/>
    <w:rsid w:val="00B67B1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1C5"/>
    <w:rsid w:val="00CB151C"/>
    <w:rsid w:val="00CE5A1A"/>
    <w:rsid w:val="00CE67DF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1CB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Titre1">
    <w:name w:val="heading 1"/>
    <w:aliases w:val="Table_GR"/>
    <w:basedOn w:val="Normal"/>
    <w:next w:val="Normal"/>
    <w:link w:val="Titre1C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9C6FE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Numrodepage">
    <w:name w:val="page number"/>
    <w:aliases w:val="7_GR"/>
    <w:basedOn w:val="Policepardfaut"/>
    <w:qFormat/>
    <w:rsid w:val="009C6FE6"/>
    <w:rPr>
      <w:rFonts w:ascii="Times New Roman" w:hAnsi="Times New Roman"/>
      <w:b/>
      <w:sz w:val="18"/>
    </w:rPr>
  </w:style>
  <w:style w:type="paragraph" w:styleId="Pieddepage">
    <w:name w:val="footer"/>
    <w:aliases w:val="3_GR"/>
    <w:basedOn w:val="Normal"/>
    <w:link w:val="PieddepageC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9C6FE6"/>
    <w:rPr>
      <w:spacing w:val="4"/>
      <w:w w:val="103"/>
      <w:kern w:val="14"/>
      <w:sz w:val="16"/>
      <w:lang w:val="en-GB" w:eastAsia="ru-RU"/>
    </w:rPr>
  </w:style>
  <w:style w:type="character" w:styleId="Appelnotedebasdep">
    <w:name w:val="footnote reference"/>
    <w:aliases w:val="4_GR"/>
    <w:basedOn w:val="Policepardfau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R"/>
    <w:basedOn w:val="Appelnotedebasdep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rsid w:val="00F2523A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5_GR"/>
    <w:basedOn w:val="Normal"/>
    <w:link w:val="NotedebasdepageC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9C6FE6"/>
    <w:rPr>
      <w:spacing w:val="5"/>
      <w:w w:val="104"/>
      <w:kern w:val="14"/>
      <w:sz w:val="18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9C6FE6"/>
  </w:style>
  <w:style w:type="character" w:customStyle="1" w:styleId="NotedefinCar">
    <w:name w:val="Note de fin Car"/>
    <w:aliases w:val="2_GR Car"/>
    <w:basedOn w:val="Policepardfaut"/>
    <w:link w:val="Notedefin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Lienhypertexte">
    <w:name w:val="Hyperlink"/>
    <w:basedOn w:val="Policepardfaut"/>
    <w:semiHidden/>
    <w:unhideWhenUsed/>
    <w:rsid w:val="009C6FE6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EA33-2DB9-42EB-B97A-A8C8052D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ECE/TRANS/WP.15/AC.1/2017/29</vt:lpstr>
      <vt:lpstr>A/</vt:lpstr>
    </vt:vector>
  </TitlesOfParts>
  <Company>DCM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ECE/TRANS/WP.15/AC.1/2017/29</dc:title>
  <dc:creator>Ovchinnikova Olga</dc:creator>
  <cp:lastModifiedBy>Maison</cp:lastModifiedBy>
  <cp:revision>2</cp:revision>
  <cp:lastPrinted>2017-06-07T12:52:00Z</cp:lastPrinted>
  <dcterms:created xsi:type="dcterms:W3CDTF">2017-07-25T14:13:00Z</dcterms:created>
  <dcterms:modified xsi:type="dcterms:W3CDTF">2017-07-25T14:13:00Z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