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>
        <w:rPr>
          <w:noProof/>
          <w:lang w:val="en-US"/>
        </w:rPr>
        <mc:AlternateContent>
          <mc:Choice Requires="wps">
            <w:drawing>
              <wp:anchor distT="0" distB="0" distL="90170" distR="90170" simplePos="0" relativeHeight="3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0765" cy="546735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268"/>
                              <w:gridCol w:w="6095"/>
                            </w:tblGrid>
                            <w:tr w:rsidR="00152473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/>
                                  </w:pPr>
                                  <w:bookmarkStart w:id="0" w:name="__UnoMark__48_988894821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 w:line="300" w:lineRule="exact"/>
                                  </w:pPr>
                                  <w:bookmarkStart w:id="1" w:name="__UnoMark__49_988894821"/>
                                  <w:bookmarkStart w:id="2" w:name="__UnoMark__50_988894821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B3602D" w:rsidP="008B1779">
                                  <w:pPr>
                                    <w:suppressAutoHyphens w:val="0"/>
                                    <w:spacing w:after="20"/>
                                    <w:jc w:val="right"/>
                                  </w:pPr>
                                  <w:bookmarkStart w:id="3" w:name="__UnoMark__51_988894821"/>
                                  <w:bookmarkEnd w:id="3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INF.</w:t>
                                  </w:r>
                                  <w:r w:rsidR="008B17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77416" w:rsidRDefault="0067741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56.75pt;margin-top:28.4pt;width:481.95pt;height:43.05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268"/>
                        <w:gridCol w:w="6095"/>
                      </w:tblGrid>
                      <w:tr w:rsidR="00152473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/>
                            </w:pPr>
                            <w:bookmarkStart w:id="4" w:name="__UnoMark__48_988894821"/>
                            <w:bookmarkEnd w:id="4"/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 w:line="300" w:lineRule="exact"/>
                            </w:pPr>
                            <w:bookmarkStart w:id="5" w:name="__UnoMark__49_988894821"/>
                            <w:bookmarkStart w:id="6" w:name="__UnoMark__50_988894821"/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6095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B3602D" w:rsidP="008B1779">
                            <w:pPr>
                              <w:suppressAutoHyphens w:val="0"/>
                              <w:spacing w:after="20"/>
                              <w:jc w:val="right"/>
                            </w:pPr>
                            <w:bookmarkStart w:id="7" w:name="__UnoMark__51_988894821"/>
                            <w:bookmarkEnd w:id="7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INF.</w:t>
                            </w:r>
                            <w:r w:rsidR="008B177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77416" w:rsidRDefault="0067741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8A49FA">
        <w:rPr>
          <w:b/>
        </w:rPr>
        <w:t>9</w:t>
      </w:r>
      <w:r>
        <w:rPr>
          <w:b/>
        </w:rPr>
        <w:t xml:space="preserve"> July 2017</w:t>
      </w:r>
    </w:p>
    <w:p w:rsidR="00152473" w:rsidRDefault="00B3602D">
      <w:r>
        <w:t>Geneva, 19–29 September 2017</w:t>
      </w:r>
    </w:p>
    <w:p w:rsidR="00152473" w:rsidRDefault="00B3602D">
      <w:r>
        <w:t xml:space="preserve">Item </w:t>
      </w:r>
      <w:proofErr w:type="gramStart"/>
      <w:r>
        <w:t>1</w:t>
      </w:r>
      <w:proofErr w:type="gramEnd"/>
      <w:r>
        <w:t xml:space="preserve"> of the provisional agenda</w:t>
      </w:r>
    </w:p>
    <w:p w:rsidR="00152473" w:rsidRDefault="00B3602D">
      <w:pPr>
        <w:rPr>
          <w:b/>
        </w:rPr>
      </w:pPr>
      <w:r>
        <w:rPr>
          <w:b/>
        </w:rPr>
        <w:t>Adoption of the agenda</w:t>
      </w:r>
    </w:p>
    <w:p w:rsidR="00152473" w:rsidRDefault="00B3602D">
      <w:pPr>
        <w:pStyle w:val="HChG"/>
        <w:spacing w:before="120" w:after="120"/>
      </w:pPr>
      <w:r>
        <w:tab/>
      </w:r>
      <w:r>
        <w:tab/>
        <w:t>Provisional timetable for the autumn 2017 session</w:t>
      </w:r>
    </w:p>
    <w:p w:rsidR="00152473" w:rsidRDefault="00B3602D" w:rsidP="00B3602D">
      <w:pPr>
        <w:pStyle w:val="H1G"/>
        <w:spacing w:before="120"/>
      </w:pPr>
      <w:r>
        <w:tab/>
      </w:r>
      <w:r>
        <w:tab/>
        <w:t>Note by the secretariat</w:t>
      </w:r>
    </w:p>
    <w:p w:rsidR="00152473" w:rsidRDefault="00B3602D">
      <w:pPr>
        <w:spacing w:after="120"/>
      </w:pPr>
      <w:r>
        <w:tab/>
      </w:r>
      <w:r>
        <w:tab/>
        <w:t>The 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Tuesday 19 September (starting at 10:00)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Items 1, 2</w:t>
            </w:r>
            <w:r w:rsidR="008A49FA" w:rsidRPr="008A49FA">
              <w:rPr>
                <w:rStyle w:val="FootnoteReference"/>
                <w:sz w:val="20"/>
              </w:rPr>
              <w:footnoteReference w:customMarkFollows="1" w:id="1"/>
              <w:sym w:font="Symbol" w:char="F02A"/>
            </w:r>
            <w:r w:rsidRPr="008A49FA">
              <w:t>, 8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Wednesday 20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</w:t>
            </w:r>
            <w:bookmarkStart w:id="8" w:name="_GoBack"/>
            <w:bookmarkEnd w:id="8"/>
            <w:r w:rsidRPr="008A49FA">
              <w:t xml:space="preserve">ms 8 and 4 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Thursday 21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Item 4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Friday 22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 w:rsidP="00B3602D">
            <w:pPr>
              <w:spacing w:before="60" w:after="60"/>
            </w:pPr>
            <w:r w:rsidRPr="008A49FA">
              <w:t>Items 7 (BLEVE), 2</w:t>
            </w:r>
            <w:r w:rsidRPr="008A49FA">
              <w:rPr>
                <w:rStyle w:val="FootnoteReference"/>
                <w:sz w:val="20"/>
              </w:rPr>
              <w:t>*</w:t>
            </w:r>
            <w:r w:rsidRPr="008A49FA">
              <w:t xml:space="preserve"> (Report of the Working Group on Tanks) and 5 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Monday 25 September (starting at 9:30)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Items 3</w:t>
            </w:r>
            <w:r w:rsidR="008A49FA" w:rsidRPr="008A49FA">
              <w:rPr>
                <w:rStyle w:val="FootnoteReference"/>
                <w:sz w:val="20"/>
              </w:rPr>
              <w:footnoteReference w:customMarkFollows="1" w:id="2"/>
              <w:sym w:font="Symbol" w:char="F02A"/>
            </w:r>
            <w:r w:rsidR="008A49FA" w:rsidRPr="008A49FA">
              <w:rPr>
                <w:rStyle w:val="FootnoteReference"/>
                <w:sz w:val="20"/>
              </w:rPr>
              <w:sym w:font="Symbol" w:char="F02A"/>
            </w:r>
            <w:r w:rsidRPr="008A49FA">
              <w:t>, 5, 6 and 7 (except BLEVE) following the order in the agenda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Tuesday 26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Items 5, 6 and 7 (except BLEVE) following the order in the agenda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Wednesday 27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 w:rsidP="008A49FA">
            <w:pPr>
              <w:spacing w:before="60" w:after="60"/>
            </w:pPr>
            <w:r w:rsidRPr="008A49FA">
              <w:t>Items 5, 6</w:t>
            </w:r>
            <w:r w:rsidR="008A49FA">
              <w:t xml:space="preserve"> and</w:t>
            </w:r>
            <w:r w:rsidRPr="008A49FA">
              <w:t xml:space="preserve"> 7 (except BLEVE) </w:t>
            </w:r>
            <w:r w:rsidR="008A49FA" w:rsidRPr="008A49FA">
              <w:t xml:space="preserve">following the order in the </w:t>
            </w:r>
            <w:proofErr w:type="spellStart"/>
            <w:r w:rsidR="008A49FA" w:rsidRPr="008A49FA">
              <w:t>agenda</w:t>
            </w:r>
            <w:r w:rsidR="008A49FA">
              <w:t>v</w:t>
            </w:r>
            <w:proofErr w:type="spellEnd"/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Thursday 28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Item 3</w:t>
            </w:r>
            <w:r w:rsidRPr="008A49FA">
              <w:rPr>
                <w:rStyle w:val="FootnoteReference"/>
                <w:sz w:val="20"/>
              </w:rPr>
              <w:t>**</w:t>
            </w:r>
            <w:r w:rsidRPr="008A49FA">
              <w:t xml:space="preserve"> (Report of the Working Group on Standards)</w:t>
            </w:r>
          </w:p>
          <w:p w:rsidR="00152473" w:rsidRPr="008A49FA" w:rsidRDefault="00B3602D">
            <w:pPr>
              <w:spacing w:before="60" w:after="60"/>
            </w:pPr>
            <w:r w:rsidRPr="008A49FA">
              <w:t>Items 9 – 11 following the order in the agenda</w:t>
            </w:r>
          </w:p>
        </w:tc>
      </w:tr>
      <w:tr w:rsidR="00152473" w:rsidRPr="008A49FA">
        <w:tc>
          <w:tcPr>
            <w:tcW w:w="2693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Friday 29 September</w:t>
            </w:r>
          </w:p>
        </w:tc>
        <w:tc>
          <w:tcPr>
            <w:tcW w:w="5562" w:type="dxa"/>
            <w:shd w:val="clear" w:color="auto" w:fill="auto"/>
          </w:tcPr>
          <w:p w:rsidR="00152473" w:rsidRPr="008A49FA" w:rsidRDefault="00B3602D">
            <w:pPr>
              <w:spacing w:before="60" w:after="60"/>
            </w:pPr>
            <w:r w:rsidRPr="008A49FA">
              <w:t>Item 12 (without interpretation)</w:t>
            </w:r>
          </w:p>
        </w:tc>
      </w:tr>
    </w:tbl>
    <w:p w:rsidR="00152473" w:rsidRDefault="00B3602D">
      <w:pPr>
        <w:pStyle w:val="SingleTxtG"/>
        <w:spacing w:before="120" w:after="0" w:line="216" w:lineRule="auto"/>
        <w:jc w:val="left"/>
      </w:pPr>
      <w:r>
        <w:t>1.</w:t>
      </w:r>
      <w:r>
        <w:tab/>
        <w:t>Adoption of the agenda.</w:t>
      </w:r>
    </w:p>
    <w:p w:rsidR="00152473" w:rsidRDefault="00B3602D">
      <w:pPr>
        <w:pStyle w:val="SingleTxtG"/>
        <w:spacing w:after="0" w:line="216" w:lineRule="auto"/>
        <w:jc w:val="left"/>
      </w:pPr>
      <w:r>
        <w:t>2.</w:t>
      </w:r>
      <w:r>
        <w:tab/>
        <w:t>Tanks.</w:t>
      </w:r>
    </w:p>
    <w:p w:rsidR="00152473" w:rsidRDefault="00B3602D">
      <w:pPr>
        <w:pStyle w:val="SingleTxtG"/>
        <w:spacing w:after="0" w:line="216" w:lineRule="auto"/>
        <w:jc w:val="left"/>
      </w:pPr>
      <w:r>
        <w:t>3.</w:t>
      </w:r>
      <w:r>
        <w:tab/>
        <w:t>Standards.</w:t>
      </w:r>
    </w:p>
    <w:p w:rsidR="00152473" w:rsidRDefault="00B3602D">
      <w:pPr>
        <w:pStyle w:val="SingleTxtG"/>
        <w:spacing w:after="0" w:line="216" w:lineRule="auto"/>
        <w:ind w:left="1689" w:hanging="555"/>
        <w:jc w:val="left"/>
      </w:pPr>
      <w:r>
        <w:t>4.</w:t>
      </w:r>
      <w:r>
        <w:tab/>
        <w:t xml:space="preserve">Harmonization with the United Nations Recommendations on the Transport of Dangerous Goods. </w:t>
      </w:r>
    </w:p>
    <w:p w:rsidR="00152473" w:rsidRDefault="00B3602D">
      <w:pPr>
        <w:pStyle w:val="SingleTxtG"/>
        <w:spacing w:after="0" w:line="216" w:lineRule="auto"/>
        <w:jc w:val="left"/>
      </w:pPr>
      <w:r>
        <w:t>5.</w:t>
      </w:r>
      <w:r>
        <w:tab/>
        <w:t>Proposals for amendments to RID/ADR/ADN:</w:t>
      </w:r>
    </w:p>
    <w:p w:rsidR="00152473" w:rsidRDefault="00B3602D">
      <w:pPr>
        <w:pStyle w:val="SingleTxtG"/>
        <w:spacing w:after="0" w:line="216" w:lineRule="auto"/>
        <w:jc w:val="left"/>
      </w:pPr>
      <w:r>
        <w:t>6.</w:t>
      </w:r>
      <w:r>
        <w:tab/>
        <w:t>Interpretation of RID/ADR/ADN.</w:t>
      </w:r>
    </w:p>
    <w:p w:rsidR="00152473" w:rsidRDefault="00B3602D">
      <w:pPr>
        <w:pStyle w:val="SingleTxtG"/>
        <w:spacing w:after="0" w:line="216" w:lineRule="auto"/>
        <w:jc w:val="left"/>
      </w:pPr>
      <w:r>
        <w:t>7.</w:t>
      </w:r>
      <w:r>
        <w:tab/>
        <w:t xml:space="preserve">Reports of informal working groups. </w:t>
      </w:r>
    </w:p>
    <w:p w:rsidR="00152473" w:rsidRDefault="00B3602D">
      <w:pPr>
        <w:pStyle w:val="SingleTxtG"/>
        <w:spacing w:after="0" w:line="216" w:lineRule="auto"/>
        <w:jc w:val="left"/>
      </w:pPr>
      <w:r>
        <w:t>8.</w:t>
      </w:r>
      <w:r>
        <w:tab/>
        <w:t xml:space="preserve">Accidents and risk management. </w:t>
      </w:r>
    </w:p>
    <w:p w:rsidR="00152473" w:rsidRDefault="00B3602D">
      <w:pPr>
        <w:pStyle w:val="SingleTxtG"/>
        <w:spacing w:after="0" w:line="216" w:lineRule="auto"/>
        <w:jc w:val="left"/>
      </w:pPr>
      <w:r>
        <w:t>9.</w:t>
      </w:r>
      <w:r>
        <w:tab/>
        <w:t xml:space="preserve">Election of officers for 2018. </w:t>
      </w:r>
    </w:p>
    <w:p w:rsidR="00152473" w:rsidRDefault="00B3602D">
      <w:pPr>
        <w:pStyle w:val="SingleTxtG"/>
        <w:spacing w:after="0" w:line="216" w:lineRule="auto"/>
        <w:jc w:val="left"/>
      </w:pPr>
      <w:r>
        <w:t>10.</w:t>
      </w:r>
      <w:r>
        <w:tab/>
        <w:t>Future work.</w:t>
      </w:r>
    </w:p>
    <w:p w:rsidR="00152473" w:rsidRDefault="00B3602D">
      <w:pPr>
        <w:pStyle w:val="SingleTxtG"/>
        <w:spacing w:after="0" w:line="216" w:lineRule="auto"/>
        <w:jc w:val="left"/>
      </w:pPr>
      <w:r>
        <w:t>11.</w:t>
      </w:r>
      <w:r>
        <w:tab/>
        <w:t>Any other business.</w:t>
      </w:r>
    </w:p>
    <w:p w:rsidR="00152473" w:rsidRDefault="00B3602D">
      <w:pPr>
        <w:pStyle w:val="SingleTxtG"/>
        <w:spacing w:line="216" w:lineRule="auto"/>
        <w:jc w:val="left"/>
      </w:pPr>
      <w:r>
        <w:t>12.</w:t>
      </w:r>
      <w:r>
        <w:tab/>
        <w:t>Adoption of the report.</w:t>
      </w:r>
    </w:p>
    <w:p w:rsidR="00677416" w:rsidRDefault="00B3602D" w:rsidP="00B3602D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7416">
      <w:type w:val="continuous"/>
      <w:pgSz w:w="11906" w:h="16838"/>
      <w:pgMar w:top="1134" w:right="1134" w:bottom="2268" w:left="1134" w:header="0" w:footer="1701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16" w:rsidRDefault="00B3602D">
      <w:pPr>
        <w:spacing w:line="240" w:lineRule="auto"/>
      </w:pPr>
      <w:r>
        <w:separator/>
      </w:r>
    </w:p>
  </w:endnote>
  <w:endnote w:type="continuationSeparator" w:id="0">
    <w:p w:rsidR="00677416" w:rsidRDefault="00B3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73" w:rsidRDefault="00B3602D">
      <w:r>
        <w:separator/>
      </w:r>
    </w:p>
  </w:footnote>
  <w:footnote w:type="continuationSeparator" w:id="0">
    <w:p w:rsidR="00152473" w:rsidRDefault="00B3602D">
      <w:r>
        <w:continuationSeparator/>
      </w:r>
    </w:p>
  </w:footnote>
  <w:footnote w:id="1">
    <w:p w:rsidR="008A49FA" w:rsidRDefault="008B1779" w:rsidP="008B1779">
      <w:pPr>
        <w:pStyle w:val="FootnoteText"/>
      </w:pPr>
      <w:r>
        <w:tab/>
      </w:r>
      <w:r w:rsidR="008A49FA" w:rsidRPr="008A49FA">
        <w:rPr>
          <w:rStyle w:val="FootnoteReference"/>
        </w:rPr>
        <w:sym w:font="Symbol" w:char="F02A"/>
      </w:r>
      <w:r>
        <w:rPr>
          <w:rStyle w:val="FootnoteReference"/>
        </w:rPr>
        <w:tab/>
      </w:r>
      <w:r w:rsidR="008A49FA">
        <w:t>Working group session in parallel from 19-22 September.</w:t>
      </w:r>
    </w:p>
  </w:footnote>
  <w:footnote w:id="2">
    <w:p w:rsidR="008A49FA" w:rsidRDefault="008B1779" w:rsidP="008B1779">
      <w:pPr>
        <w:pStyle w:val="FootnoteText"/>
      </w:pPr>
      <w:r>
        <w:tab/>
      </w:r>
      <w:r w:rsidR="008A49FA" w:rsidRPr="008A49FA">
        <w:rPr>
          <w:rStyle w:val="FootnoteReference"/>
        </w:rPr>
        <w:sym w:font="Symbol" w:char="F02A"/>
      </w:r>
      <w:r w:rsidR="008A49FA" w:rsidRPr="008A49FA">
        <w:rPr>
          <w:rStyle w:val="FootnoteReference"/>
        </w:rPr>
        <w:sym w:font="Symbol" w:char="F02A"/>
      </w:r>
      <w:r w:rsidR="008A49FA">
        <w:rPr>
          <w:rStyle w:val="FootnoteReference"/>
        </w:rPr>
        <w:tab/>
      </w:r>
      <w:proofErr w:type="gramStart"/>
      <w:r w:rsidR="008A49FA" w:rsidRPr="00B3602D">
        <w:rPr>
          <w:szCs w:val="18"/>
        </w:rPr>
        <w:t>Lunchtime working group sessions</w:t>
      </w:r>
      <w:proofErr w:type="gramEnd"/>
      <w:r w:rsidR="008A49FA" w:rsidRPr="00B3602D">
        <w:rPr>
          <w:szCs w:val="18"/>
        </w:rPr>
        <w:t xml:space="preserve"> from 25-28 September as necessary.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152473"/>
    <w:rsid w:val="005A249B"/>
    <w:rsid w:val="00677416"/>
    <w:rsid w:val="008A49FA"/>
    <w:rsid w:val="008B1779"/>
    <w:rsid w:val="00B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7C3C"/>
  <w15:docId w15:val="{C04DCD38-F5C8-4F02-95C9-A27436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17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3C95-E7D6-455F-83A1-17B4D94D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2017-07-17T13:13:00Z</cp:lastPrinted>
  <dcterms:created xsi:type="dcterms:W3CDTF">2017-07-18T07:22:00Z</dcterms:created>
  <dcterms:modified xsi:type="dcterms:W3CDTF">2017-07-19T09:30:00Z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