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CD" w:rsidRPr="00D95AD3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_GoBack"/>
      <w:bookmarkEnd w:id="0"/>
      <w:r w:rsidRPr="00D95AD3"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143E95" wp14:editId="2DB19B18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AD3">
        <w:rPr>
          <w:rFonts w:ascii="Arial" w:eastAsia="Arial" w:hAnsi="Arial" w:cs="Arial"/>
          <w:bCs/>
          <w:szCs w:val="24"/>
          <w:lang w:val="de-DE" w:eastAsia="de-DE"/>
        </w:rPr>
        <w:t>CCNR-ZKR/ADN/WP.15/AC.2/6</w:t>
      </w:r>
      <w:r w:rsidR="00B61C6C" w:rsidRPr="00D95AD3">
        <w:rPr>
          <w:rFonts w:ascii="Arial" w:eastAsia="Arial" w:hAnsi="Arial" w:cs="Arial"/>
          <w:bCs/>
          <w:szCs w:val="24"/>
          <w:lang w:val="de-DE" w:eastAsia="de-DE"/>
        </w:rPr>
        <w:t>3</w:t>
      </w:r>
    </w:p>
    <w:p w:rsidR="004557CD" w:rsidRPr="00A811C3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A811C3">
        <w:rPr>
          <w:rFonts w:ascii="Arial" w:hAnsi="Arial"/>
          <w:lang w:val="en-US" w:bidi="fr-FR"/>
        </w:rPr>
        <w:t>CCNR-ZKR/ADN/WP.15/AC.2/6</w:t>
      </w:r>
      <w:r w:rsidR="00B61C6C" w:rsidRPr="00A811C3">
        <w:rPr>
          <w:rFonts w:ascii="Arial" w:hAnsi="Arial"/>
          <w:lang w:val="en-US" w:bidi="fr-FR"/>
        </w:rPr>
        <w:t>3</w:t>
      </w:r>
      <w:r w:rsidRPr="00A811C3">
        <w:rPr>
          <w:rFonts w:ascii="Arial" w:hAnsi="Arial"/>
          <w:lang w:val="en-US" w:bidi="fr-FR"/>
        </w:rPr>
        <w:t xml:space="preserve"> Add.1</w:t>
      </w:r>
    </w:p>
    <w:p w:rsidR="004557CD" w:rsidRPr="00D95AD3" w:rsidRDefault="004557CD" w:rsidP="004557CD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D95AD3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4557CD" w:rsidRPr="00D95AD3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D95AD3">
        <w:rPr>
          <w:rFonts w:ascii="Arial" w:eastAsia="Arial" w:hAnsi="Arial" w:cs="Arial"/>
          <w:szCs w:val="24"/>
          <w:lang w:val="de-DE" w:eastAsia="de-DE"/>
        </w:rPr>
        <w:t>1</w:t>
      </w:r>
      <w:r w:rsidR="00B61C6C" w:rsidRPr="00D95AD3">
        <w:rPr>
          <w:rFonts w:ascii="Arial" w:eastAsia="Arial" w:hAnsi="Arial" w:cs="Arial"/>
          <w:szCs w:val="24"/>
          <w:lang w:val="de-DE" w:eastAsia="de-DE"/>
        </w:rPr>
        <w:t>6</w:t>
      </w:r>
      <w:r w:rsidRPr="00D95AD3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B61C6C" w:rsidRPr="00D95AD3">
        <w:rPr>
          <w:rFonts w:ascii="Arial" w:eastAsia="Arial" w:hAnsi="Arial" w:cs="Arial"/>
          <w:szCs w:val="24"/>
          <w:lang w:val="de-DE" w:eastAsia="de-DE"/>
        </w:rPr>
        <w:t>Juni 2017</w:t>
      </w:r>
    </w:p>
    <w:p w:rsidR="004557CD" w:rsidRPr="00D95AD3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D95AD3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D95AD3">
        <w:rPr>
          <w:rFonts w:ascii="Arial" w:eastAsia="Arial" w:hAnsi="Arial" w:cs="Arial"/>
          <w:sz w:val="16"/>
          <w:szCs w:val="24"/>
          <w:lang w:val="de-DE" w:eastAsia="de-DE"/>
        </w:rPr>
        <w:t>. ENGLISCH</w:t>
      </w:r>
    </w:p>
    <w:p w:rsidR="004557CD" w:rsidRPr="00D95AD3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D95AD3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D95AD3" w:rsidRDefault="004557CD" w:rsidP="00A811C3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D95AD3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  <w:r w:rsidR="00A811C3">
        <w:rPr>
          <w:rFonts w:ascii="Arial" w:hAnsi="Arial" w:cs="Arial"/>
          <w:sz w:val="16"/>
          <w:szCs w:val="16"/>
          <w:lang w:val="de-DE"/>
        </w:rPr>
        <w:t xml:space="preserve"> </w:t>
      </w:r>
      <w:r w:rsidRPr="00D95AD3">
        <w:rPr>
          <w:rFonts w:ascii="Arial" w:hAnsi="Arial" w:cs="Arial"/>
          <w:sz w:val="16"/>
          <w:szCs w:val="16"/>
          <w:lang w:val="de-DE"/>
        </w:rPr>
        <w:t>BEIGEFÜGTE VERORDNUNG (ADN)</w:t>
      </w:r>
      <w:r w:rsidR="00A811C3">
        <w:rPr>
          <w:rFonts w:ascii="Arial" w:hAnsi="Arial" w:cs="Arial"/>
          <w:sz w:val="16"/>
          <w:szCs w:val="16"/>
          <w:lang w:val="de-DE"/>
        </w:rPr>
        <w:t xml:space="preserve"> </w:t>
      </w:r>
      <w:r w:rsidRPr="00D95AD3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4557CD" w:rsidRPr="00D95AD3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D95AD3">
        <w:rPr>
          <w:rFonts w:ascii="Arial" w:hAnsi="Arial" w:cs="Arial"/>
          <w:sz w:val="16"/>
          <w:szCs w:val="16"/>
          <w:lang w:val="de-DE"/>
        </w:rPr>
        <w:t>(3</w:t>
      </w:r>
      <w:r w:rsidR="00B61C6C" w:rsidRPr="00D95AD3">
        <w:rPr>
          <w:rFonts w:ascii="Arial" w:hAnsi="Arial" w:cs="Arial"/>
          <w:sz w:val="16"/>
          <w:szCs w:val="16"/>
          <w:lang w:val="de-DE"/>
        </w:rPr>
        <w:t>1</w:t>
      </w:r>
      <w:r w:rsidRPr="00D95AD3">
        <w:rPr>
          <w:rFonts w:ascii="Arial" w:hAnsi="Arial" w:cs="Arial"/>
          <w:sz w:val="16"/>
          <w:szCs w:val="16"/>
          <w:lang w:val="de-DE"/>
        </w:rPr>
        <w:t>. Tagung, Genf, 2</w:t>
      </w:r>
      <w:r w:rsidR="00B61C6C" w:rsidRPr="00D95AD3">
        <w:rPr>
          <w:rFonts w:ascii="Arial" w:hAnsi="Arial" w:cs="Arial"/>
          <w:sz w:val="16"/>
          <w:szCs w:val="16"/>
          <w:lang w:val="de-DE"/>
        </w:rPr>
        <w:t>8</w:t>
      </w:r>
      <w:r w:rsidRPr="00D95AD3">
        <w:rPr>
          <w:rFonts w:ascii="Arial" w:hAnsi="Arial" w:cs="Arial"/>
          <w:sz w:val="16"/>
          <w:szCs w:val="16"/>
          <w:lang w:val="de-DE"/>
        </w:rPr>
        <w:t xml:space="preserve">. bis </w:t>
      </w:r>
      <w:r w:rsidR="00B61C6C" w:rsidRPr="00D95AD3">
        <w:rPr>
          <w:rFonts w:ascii="Arial" w:hAnsi="Arial" w:cs="Arial"/>
          <w:sz w:val="16"/>
          <w:szCs w:val="16"/>
          <w:lang w:val="de-DE"/>
        </w:rPr>
        <w:t>31</w:t>
      </w:r>
      <w:r w:rsidRPr="00D95AD3">
        <w:rPr>
          <w:rFonts w:ascii="Arial" w:hAnsi="Arial" w:cs="Arial"/>
          <w:sz w:val="16"/>
          <w:szCs w:val="16"/>
          <w:lang w:val="de-DE"/>
        </w:rPr>
        <w:t xml:space="preserve">. </w:t>
      </w:r>
      <w:r w:rsidR="00B61C6C" w:rsidRPr="00D95AD3">
        <w:rPr>
          <w:rFonts w:ascii="Arial" w:hAnsi="Arial" w:cs="Arial"/>
          <w:sz w:val="16"/>
          <w:szCs w:val="16"/>
          <w:lang w:val="de-DE"/>
        </w:rPr>
        <w:t>August</w:t>
      </w:r>
      <w:r w:rsidRPr="00D95AD3">
        <w:rPr>
          <w:rFonts w:ascii="Arial" w:hAnsi="Arial" w:cs="Arial"/>
          <w:sz w:val="16"/>
          <w:szCs w:val="16"/>
          <w:lang w:val="de-DE"/>
        </w:rPr>
        <w:t xml:space="preserve"> 2017)</w:t>
      </w:r>
    </w:p>
    <w:p w:rsidR="004557CD" w:rsidRPr="00D95AD3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D95AD3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4557CD" w:rsidRPr="00D95AD3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D95AD3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4557CD" w:rsidRPr="00D95AD3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D95AD3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D95AD3" w:rsidRDefault="004557CD" w:rsidP="004557CD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D95AD3">
        <w:rPr>
          <w:noProof/>
          <w:sz w:val="26"/>
          <w:szCs w:val="26"/>
          <w:lang w:val="de-DE"/>
        </w:rPr>
        <w:t xml:space="preserve">VORLÄUFIGE TAGESORDNUNG DER </w:t>
      </w:r>
      <w:r w:rsidR="00B61C6C" w:rsidRPr="00D95AD3">
        <w:rPr>
          <w:noProof/>
          <w:sz w:val="26"/>
          <w:szCs w:val="26"/>
          <w:lang w:val="de-DE"/>
        </w:rPr>
        <w:t>EINUND</w:t>
      </w:r>
      <w:r w:rsidR="00D0097A" w:rsidRPr="00D95AD3">
        <w:rPr>
          <w:noProof/>
          <w:sz w:val="26"/>
          <w:szCs w:val="26"/>
          <w:lang w:val="de-DE"/>
        </w:rPr>
        <w:t>DREI</w:t>
      </w:r>
      <w:r w:rsidR="00B61C6C" w:rsidRPr="00D95AD3">
        <w:rPr>
          <w:noProof/>
          <w:sz w:val="26"/>
          <w:szCs w:val="26"/>
          <w:lang w:val="de-DE"/>
        </w:rPr>
        <w:t>SS</w:t>
      </w:r>
      <w:r w:rsidRPr="00D95AD3">
        <w:rPr>
          <w:noProof/>
          <w:sz w:val="26"/>
          <w:szCs w:val="26"/>
          <w:lang w:val="de-DE"/>
        </w:rPr>
        <w:t>IGSTEN SITZUNG</w:t>
      </w:r>
      <w:r w:rsidRPr="00D95AD3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4557CD" w:rsidRPr="00D95AD3" w:rsidRDefault="004557CD" w:rsidP="004557CD">
      <w:pPr>
        <w:jc w:val="center"/>
        <w:rPr>
          <w:sz w:val="24"/>
          <w:szCs w:val="24"/>
          <w:lang w:val="de-DE"/>
        </w:rPr>
      </w:pPr>
      <w:r w:rsidRPr="00D95AD3">
        <w:rPr>
          <w:noProof/>
          <w:sz w:val="24"/>
          <w:szCs w:val="24"/>
          <w:lang w:val="de-DE"/>
        </w:rPr>
        <w:t>die in Genf, Palais des Nations,</w:t>
      </w:r>
    </w:p>
    <w:p w:rsidR="004557CD" w:rsidRPr="00D95AD3" w:rsidRDefault="004557CD" w:rsidP="004557CD">
      <w:pPr>
        <w:jc w:val="center"/>
        <w:rPr>
          <w:noProof/>
          <w:sz w:val="24"/>
          <w:szCs w:val="24"/>
          <w:lang w:val="de-DE"/>
        </w:rPr>
      </w:pPr>
      <w:r w:rsidRPr="00D95AD3">
        <w:rPr>
          <w:noProof/>
          <w:sz w:val="24"/>
          <w:szCs w:val="24"/>
          <w:lang w:val="de-DE"/>
        </w:rPr>
        <w:t xml:space="preserve">von Montag, </w:t>
      </w:r>
      <w:r w:rsidR="00B61C6C" w:rsidRPr="00D95AD3">
        <w:rPr>
          <w:noProof/>
          <w:sz w:val="24"/>
          <w:szCs w:val="24"/>
          <w:lang w:val="de-DE"/>
        </w:rPr>
        <w:t>28</w:t>
      </w:r>
      <w:r w:rsidRPr="00D95AD3">
        <w:rPr>
          <w:noProof/>
          <w:sz w:val="24"/>
          <w:szCs w:val="24"/>
          <w:lang w:val="de-DE"/>
        </w:rPr>
        <w:t xml:space="preserve">. </w:t>
      </w:r>
      <w:r w:rsidR="00B61C6C" w:rsidRPr="00D95AD3">
        <w:rPr>
          <w:noProof/>
          <w:sz w:val="24"/>
          <w:szCs w:val="24"/>
          <w:lang w:val="de-DE"/>
        </w:rPr>
        <w:t>August</w:t>
      </w:r>
      <w:r w:rsidR="00D0097A" w:rsidRPr="00D95AD3">
        <w:rPr>
          <w:noProof/>
          <w:sz w:val="24"/>
          <w:szCs w:val="24"/>
          <w:lang w:val="de-DE"/>
        </w:rPr>
        <w:t xml:space="preserve"> 2017</w:t>
      </w:r>
      <w:r w:rsidRPr="00D95AD3">
        <w:rPr>
          <w:noProof/>
          <w:sz w:val="24"/>
          <w:szCs w:val="24"/>
          <w:lang w:val="de-DE"/>
        </w:rPr>
        <w:t xml:space="preserve">, 10.00 Uhr, bis </w:t>
      </w:r>
      <w:r w:rsidR="00B61C6C" w:rsidRPr="00D95AD3">
        <w:rPr>
          <w:noProof/>
          <w:sz w:val="24"/>
          <w:szCs w:val="24"/>
          <w:lang w:val="de-DE"/>
        </w:rPr>
        <w:t>Donnerstag</w:t>
      </w:r>
      <w:r w:rsidRPr="00D95AD3">
        <w:rPr>
          <w:noProof/>
          <w:sz w:val="24"/>
          <w:szCs w:val="24"/>
          <w:lang w:val="de-DE"/>
        </w:rPr>
        <w:t xml:space="preserve">, </w:t>
      </w:r>
      <w:r w:rsidR="00B61C6C" w:rsidRPr="00D95AD3">
        <w:rPr>
          <w:noProof/>
          <w:sz w:val="24"/>
          <w:szCs w:val="24"/>
          <w:lang w:val="de-DE"/>
        </w:rPr>
        <w:t>31</w:t>
      </w:r>
      <w:r w:rsidRPr="00D95AD3">
        <w:rPr>
          <w:noProof/>
          <w:sz w:val="24"/>
          <w:szCs w:val="24"/>
          <w:lang w:val="de-DE"/>
        </w:rPr>
        <w:t xml:space="preserve">. </w:t>
      </w:r>
      <w:r w:rsidR="00B61C6C" w:rsidRPr="00D95AD3">
        <w:rPr>
          <w:noProof/>
          <w:sz w:val="24"/>
          <w:szCs w:val="24"/>
          <w:lang w:val="de-DE"/>
        </w:rPr>
        <w:t>August</w:t>
      </w:r>
      <w:r w:rsidRPr="00D95AD3">
        <w:rPr>
          <w:noProof/>
          <w:sz w:val="24"/>
          <w:szCs w:val="24"/>
          <w:lang w:val="de-DE"/>
        </w:rPr>
        <w:t xml:space="preserve"> 201</w:t>
      </w:r>
      <w:r w:rsidR="00D0097A" w:rsidRPr="00D95AD3">
        <w:rPr>
          <w:noProof/>
          <w:sz w:val="24"/>
          <w:szCs w:val="24"/>
          <w:lang w:val="de-DE"/>
        </w:rPr>
        <w:t>7</w:t>
      </w:r>
      <w:r w:rsidRPr="00D95AD3">
        <w:rPr>
          <w:noProof/>
          <w:sz w:val="24"/>
          <w:szCs w:val="24"/>
          <w:lang w:val="de-DE"/>
        </w:rPr>
        <w:t>, 1</w:t>
      </w:r>
      <w:r w:rsidR="00B61C6C" w:rsidRPr="00D95AD3">
        <w:rPr>
          <w:noProof/>
          <w:sz w:val="24"/>
          <w:szCs w:val="24"/>
          <w:lang w:val="de-DE"/>
        </w:rPr>
        <w:t>6</w:t>
      </w:r>
      <w:r w:rsidRPr="00D95AD3">
        <w:rPr>
          <w:noProof/>
          <w:sz w:val="24"/>
          <w:szCs w:val="24"/>
          <w:lang w:val="de-DE"/>
        </w:rPr>
        <w:t>.00 Uhr, stattfindet</w:t>
      </w:r>
    </w:p>
    <w:p w:rsidR="004557CD" w:rsidRPr="00D95AD3" w:rsidRDefault="004557CD" w:rsidP="004557CD">
      <w:pPr>
        <w:spacing w:after="120"/>
        <w:ind w:left="1134" w:right="1134"/>
        <w:jc w:val="both"/>
        <w:rPr>
          <w:lang w:val="de-DE"/>
        </w:rPr>
      </w:pPr>
    </w:p>
    <w:p w:rsidR="004557CD" w:rsidRPr="00D95AD3" w:rsidRDefault="004557CD" w:rsidP="004557CD">
      <w:pPr>
        <w:pStyle w:val="H1G"/>
        <w:rPr>
          <w:szCs w:val="24"/>
          <w:lang w:val="de-DE"/>
        </w:rPr>
      </w:pPr>
      <w:r w:rsidRPr="00D95AD3">
        <w:rPr>
          <w:szCs w:val="24"/>
          <w:lang w:val="de-DE"/>
        </w:rPr>
        <w:tab/>
      </w:r>
      <w:r w:rsidRPr="00D95AD3">
        <w:rPr>
          <w:szCs w:val="24"/>
          <w:lang w:val="de-DE"/>
        </w:rPr>
        <w:tab/>
      </w:r>
      <w:r w:rsidRPr="00D95AD3">
        <w:rPr>
          <w:noProof/>
          <w:szCs w:val="24"/>
          <w:lang w:val="de-DE"/>
        </w:rPr>
        <w:t>Addendum</w:t>
      </w:r>
    </w:p>
    <w:p w:rsidR="004557CD" w:rsidRPr="00D95AD3" w:rsidRDefault="004557CD" w:rsidP="004557CD">
      <w:pPr>
        <w:pStyle w:val="H1G"/>
        <w:spacing w:line="280" w:lineRule="exact"/>
        <w:rPr>
          <w:szCs w:val="24"/>
          <w:lang w:val="de-DE"/>
        </w:rPr>
      </w:pPr>
      <w:r w:rsidRPr="00D95AD3">
        <w:rPr>
          <w:szCs w:val="24"/>
          <w:lang w:val="de-DE"/>
        </w:rPr>
        <w:tab/>
      </w:r>
      <w:r w:rsidRPr="00D95AD3">
        <w:rPr>
          <w:szCs w:val="24"/>
          <w:lang w:val="de-DE"/>
        </w:rPr>
        <w:tab/>
        <w:t>Liste der Unterlagen gemäß Tagesordnungspunkten und Anmerkungen</w:t>
      </w:r>
    </w:p>
    <w:p w:rsidR="00262BF9" w:rsidRPr="00D95AD3" w:rsidRDefault="0026285E" w:rsidP="00836F1A">
      <w:pPr>
        <w:pStyle w:val="H23G"/>
        <w:rPr>
          <w:lang w:val="de-DE"/>
        </w:rPr>
      </w:pPr>
      <w:r w:rsidRPr="00D95AD3">
        <w:rPr>
          <w:lang w:val="de-DE"/>
        </w:rPr>
        <w:tab/>
      </w:r>
      <w:r w:rsidR="00230D7B" w:rsidRPr="00D95AD3">
        <w:rPr>
          <w:lang w:val="de-DE"/>
        </w:rPr>
        <w:t>1</w:t>
      </w:r>
      <w:r w:rsidR="001921F0" w:rsidRPr="00D95AD3">
        <w:rPr>
          <w:lang w:val="de-DE"/>
        </w:rPr>
        <w:t>.</w:t>
      </w:r>
      <w:r w:rsidR="001921F0" w:rsidRPr="00D95AD3">
        <w:rPr>
          <w:lang w:val="de-DE"/>
        </w:rPr>
        <w:tab/>
      </w:r>
      <w:r w:rsidR="00836F1A" w:rsidRPr="00D95AD3">
        <w:rPr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RPr="00D95AD3" w:rsidTr="00B8064E">
        <w:tc>
          <w:tcPr>
            <w:tcW w:w="4676" w:type="dxa"/>
            <w:shd w:val="clear" w:color="auto" w:fill="auto"/>
          </w:tcPr>
          <w:p w:rsidR="0026285E" w:rsidRPr="00A811C3" w:rsidRDefault="004A631C" w:rsidP="00B61C6C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ECE/TRANS/WP.15/AC.2/</w:t>
            </w:r>
            <w:r w:rsidR="00762A78" w:rsidRPr="00A811C3">
              <w:rPr>
                <w:lang w:val="en-US"/>
              </w:rPr>
              <w:t>6</w:t>
            </w:r>
            <w:r w:rsidR="00B61C6C" w:rsidRPr="00A811C3">
              <w:rPr>
                <w:lang w:val="en-US"/>
              </w:rPr>
              <w:t>3</w:t>
            </w:r>
            <w:r w:rsidR="00980B3F" w:rsidRPr="00A811C3">
              <w:rPr>
                <w:lang w:val="en-US"/>
              </w:rPr>
              <w:br/>
            </w:r>
            <w:r w:rsidR="0026285E" w:rsidRPr="00A811C3">
              <w:rPr>
                <w:lang w:val="en-US"/>
              </w:rPr>
              <w:t>(</w:t>
            </w:r>
            <w:proofErr w:type="spellStart"/>
            <w:r w:rsidR="0026285E" w:rsidRPr="00A811C3">
              <w:rPr>
                <w:lang w:val="en-US"/>
              </w:rPr>
              <w:t>Se</w:t>
            </w:r>
            <w:r w:rsidR="00836F1A" w:rsidRPr="00A811C3">
              <w:rPr>
                <w:lang w:val="en-US"/>
              </w:rPr>
              <w:t>k</w:t>
            </w:r>
            <w:r w:rsidR="0026285E" w:rsidRPr="00A811C3">
              <w:rPr>
                <w:lang w:val="en-US"/>
              </w:rPr>
              <w:t>retariat</w:t>
            </w:r>
            <w:proofErr w:type="spellEnd"/>
            <w:r w:rsidR="0026285E" w:rsidRPr="00A811C3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26285E" w:rsidRPr="00D95AD3" w:rsidRDefault="00836F1A" w:rsidP="006D51AD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D95AD3">
              <w:rPr>
                <w:lang w:val="de-DE"/>
              </w:rPr>
              <w:t>Vorläufige Tagesordnung</w:t>
            </w:r>
          </w:p>
        </w:tc>
      </w:tr>
      <w:tr w:rsidR="0026285E" w:rsidRPr="00A876D9" w:rsidTr="00B8064E">
        <w:tc>
          <w:tcPr>
            <w:tcW w:w="4676" w:type="dxa"/>
            <w:shd w:val="clear" w:color="auto" w:fill="auto"/>
          </w:tcPr>
          <w:p w:rsidR="0026285E" w:rsidRPr="00A811C3" w:rsidRDefault="00836F1A" w:rsidP="00B61C6C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ECE/TRANS/WP.15/AC.2/6</w:t>
            </w:r>
            <w:r w:rsidR="00B61C6C" w:rsidRPr="00A811C3">
              <w:rPr>
                <w:lang w:val="en-US"/>
              </w:rPr>
              <w:t>3</w:t>
            </w:r>
            <w:r w:rsidRPr="00A811C3">
              <w:rPr>
                <w:lang w:val="en-US"/>
              </w:rPr>
              <w:t>/Add.1 (</w:t>
            </w:r>
            <w:proofErr w:type="spellStart"/>
            <w:r w:rsidRPr="00A811C3">
              <w:rPr>
                <w:lang w:val="en-US"/>
              </w:rPr>
              <w:t>Sekretariat</w:t>
            </w:r>
            <w:proofErr w:type="spellEnd"/>
            <w:r w:rsidRPr="00A811C3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26285E" w:rsidRPr="00D95AD3" w:rsidRDefault="00836F1A" w:rsidP="009C78BB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Liste der Unterlagen gemäß Tagesordnungspunkten und Anmerkungen</w:t>
            </w:r>
          </w:p>
        </w:tc>
      </w:tr>
      <w:tr w:rsidR="00B61C6C" w:rsidRPr="00A876D9" w:rsidTr="00B8064E">
        <w:tc>
          <w:tcPr>
            <w:tcW w:w="4676" w:type="dxa"/>
            <w:shd w:val="clear" w:color="auto" w:fill="auto"/>
          </w:tcPr>
          <w:p w:rsidR="00B61C6C" w:rsidRPr="00D95AD3" w:rsidRDefault="00B61C6C" w:rsidP="00B3519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Informelles D</w:t>
            </w:r>
            <w:r w:rsidR="00B35190" w:rsidRPr="00D95AD3">
              <w:rPr>
                <w:lang w:val="de-DE"/>
              </w:rPr>
              <w:t>o</w:t>
            </w:r>
            <w:r w:rsidRPr="00D95AD3">
              <w:rPr>
                <w:lang w:val="de-DE"/>
              </w:rPr>
              <w:t>kument INF.1 (Se</w:t>
            </w:r>
            <w:r w:rsidR="00B35190" w:rsidRPr="00D95AD3">
              <w:rPr>
                <w:lang w:val="de-DE"/>
              </w:rPr>
              <w:t>k</w:t>
            </w:r>
            <w:r w:rsidRPr="00D95AD3">
              <w:rPr>
                <w:lang w:val="de-DE"/>
              </w:rPr>
              <w:t>retariat)</w:t>
            </w:r>
          </w:p>
        </w:tc>
        <w:tc>
          <w:tcPr>
            <w:tcW w:w="3829" w:type="dxa"/>
            <w:shd w:val="clear" w:color="auto" w:fill="auto"/>
          </w:tcPr>
          <w:p w:rsidR="00B61C6C" w:rsidRPr="00D95AD3" w:rsidRDefault="00B61C6C" w:rsidP="00B8064E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D95AD3">
              <w:rPr>
                <w:lang w:val="de-DE"/>
              </w:rPr>
              <w:t>Liste aller Unterlagen gemäß Tagesordnungspunkten</w:t>
            </w:r>
          </w:p>
        </w:tc>
      </w:tr>
      <w:tr w:rsidR="00CB7DD8" w:rsidRPr="00D95AD3" w:rsidTr="00B8064E">
        <w:tc>
          <w:tcPr>
            <w:tcW w:w="4676" w:type="dxa"/>
            <w:shd w:val="clear" w:color="auto" w:fill="auto"/>
          </w:tcPr>
          <w:p w:rsidR="00CB7DD8" w:rsidRPr="00D95AD3" w:rsidRDefault="00836F1A" w:rsidP="006D51A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CB7DD8" w:rsidRPr="00D95AD3" w:rsidRDefault="00CB7DD8" w:rsidP="00B8064E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61359B" w:rsidRPr="00D95AD3" w:rsidTr="00B8064E">
        <w:tc>
          <w:tcPr>
            <w:tcW w:w="4676" w:type="dxa"/>
            <w:shd w:val="clear" w:color="auto" w:fill="auto"/>
          </w:tcPr>
          <w:p w:rsidR="0061359B" w:rsidRPr="00A811C3" w:rsidRDefault="00836F1A" w:rsidP="006D51AD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 xml:space="preserve">ECE/TRANS/258, </w:t>
            </w:r>
            <w:proofErr w:type="spellStart"/>
            <w:r w:rsidRPr="00A811C3">
              <w:rPr>
                <w:lang w:val="en-US"/>
              </w:rPr>
              <w:t>Teil</w:t>
            </w:r>
            <w:proofErr w:type="spellEnd"/>
            <w:r w:rsidRPr="00A811C3">
              <w:rPr>
                <w:lang w:val="en-US"/>
              </w:rPr>
              <w:t xml:space="preserve"> I </w:t>
            </w:r>
            <w:proofErr w:type="spellStart"/>
            <w:r w:rsidRPr="00A811C3">
              <w:rPr>
                <w:lang w:val="en-US"/>
              </w:rPr>
              <w:t>und</w:t>
            </w:r>
            <w:proofErr w:type="spellEnd"/>
            <w:r w:rsidRPr="00A811C3">
              <w:rPr>
                <w:lang w:val="en-US"/>
              </w:rPr>
              <w:t xml:space="preserve"> II</w:t>
            </w:r>
          </w:p>
          <w:p w:rsidR="00B35190" w:rsidRPr="00A811C3" w:rsidRDefault="00B35190" w:rsidP="006D51AD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ECE/TRANS/258/Corr.1</w:t>
            </w:r>
          </w:p>
        </w:tc>
        <w:tc>
          <w:tcPr>
            <w:tcW w:w="3829" w:type="dxa"/>
            <w:shd w:val="clear" w:color="auto" w:fill="auto"/>
          </w:tcPr>
          <w:p w:rsidR="0061359B" w:rsidRPr="00D95AD3" w:rsidRDefault="00B35190" w:rsidP="00B35190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D95AD3">
              <w:rPr>
                <w:lang w:val="de-DE"/>
              </w:rPr>
              <w:t>ADN 2017</w:t>
            </w:r>
          </w:p>
          <w:p w:rsidR="00B35190" w:rsidRPr="00D95AD3" w:rsidRDefault="00B35190" w:rsidP="00B35190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D95AD3">
              <w:rPr>
                <w:lang w:val="de-DE"/>
              </w:rPr>
              <w:t>Korrekturen zum ADN 2017</w:t>
            </w:r>
          </w:p>
        </w:tc>
      </w:tr>
      <w:tr w:rsidR="00CB7DD8" w:rsidRPr="00A876D9" w:rsidTr="00B8064E">
        <w:tc>
          <w:tcPr>
            <w:tcW w:w="4676" w:type="dxa"/>
            <w:shd w:val="clear" w:color="auto" w:fill="auto"/>
          </w:tcPr>
          <w:p w:rsidR="00CB7DD8" w:rsidRPr="00D95AD3" w:rsidRDefault="00836F1A" w:rsidP="00B3519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ECE/TRANS/WP.15/AC.2/6</w:t>
            </w:r>
            <w:r w:rsidR="00B35190" w:rsidRPr="00D95AD3">
              <w:rPr>
                <w:lang w:val="de-DE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CB7DD8" w:rsidRPr="00D95AD3" w:rsidRDefault="00836F1A" w:rsidP="00B35190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 xml:space="preserve">Protokoll über die </w:t>
            </w:r>
            <w:r w:rsidR="00B35190" w:rsidRPr="00D95AD3">
              <w:rPr>
                <w:lang w:val="de-DE"/>
              </w:rPr>
              <w:t>dreißi</w:t>
            </w:r>
            <w:r w:rsidRPr="00D95AD3">
              <w:rPr>
                <w:lang w:val="de-DE"/>
              </w:rPr>
              <w:t>gste Sitzung des ADN-Sicherheitsausschusses</w:t>
            </w:r>
          </w:p>
        </w:tc>
      </w:tr>
    </w:tbl>
    <w:p w:rsidR="0081358A" w:rsidRPr="00D95AD3" w:rsidRDefault="00CB7DD8" w:rsidP="00EC1EF6">
      <w:pPr>
        <w:pStyle w:val="H23G"/>
        <w:rPr>
          <w:lang w:val="de-DE"/>
        </w:rPr>
      </w:pPr>
      <w:r w:rsidRPr="00D95AD3">
        <w:rPr>
          <w:lang w:val="de-DE"/>
        </w:rPr>
        <w:tab/>
      </w:r>
      <w:r w:rsidR="00B35190" w:rsidRPr="00D95AD3">
        <w:rPr>
          <w:lang w:val="de-DE"/>
        </w:rPr>
        <w:t>2</w:t>
      </w:r>
      <w:r w:rsidR="0081358A" w:rsidRPr="00D95AD3">
        <w:rPr>
          <w:lang w:val="de-DE"/>
        </w:rPr>
        <w:t>.</w:t>
      </w:r>
      <w:r w:rsidR="0081358A" w:rsidRPr="00D95AD3">
        <w:rPr>
          <w:lang w:val="de-DE"/>
        </w:rPr>
        <w:tab/>
      </w:r>
      <w:r w:rsidR="00EC1EF6" w:rsidRPr="00D95AD3">
        <w:rPr>
          <w:lang w:val="de-DE"/>
        </w:rPr>
        <w:t>Fragen im Zusammenhang mit den Arbeiten der Organe der Vereinten Nationen oder anderer Organisationen</w:t>
      </w:r>
    </w:p>
    <w:p w:rsidR="006D345C" w:rsidRPr="00D95AD3" w:rsidRDefault="00EC1EF6" w:rsidP="00EC1EF6">
      <w:pPr>
        <w:pStyle w:val="SingleTxtG"/>
        <w:ind w:firstLine="558"/>
        <w:rPr>
          <w:lang w:val="de-DE"/>
        </w:rPr>
      </w:pPr>
      <w:r w:rsidRPr="00D95AD3">
        <w:rPr>
          <w:lang w:val="de-DE"/>
        </w:rPr>
        <w:t>Der Sicherheitsausschuss könnte sich über die Tätigkeiten anderer Organe und Organisationen informieren, die seine Arbeit betreffen.</w:t>
      </w:r>
    </w:p>
    <w:p w:rsidR="0081358A" w:rsidRPr="00D95AD3" w:rsidRDefault="007E7463" w:rsidP="00EC1EF6">
      <w:pPr>
        <w:pStyle w:val="H23G"/>
        <w:rPr>
          <w:lang w:val="de-DE"/>
        </w:rPr>
      </w:pPr>
      <w:r w:rsidRPr="00D95AD3">
        <w:rPr>
          <w:lang w:val="de-DE"/>
        </w:rPr>
        <w:lastRenderedPageBreak/>
        <w:tab/>
      </w:r>
      <w:r w:rsidR="00B35190" w:rsidRPr="00D95AD3">
        <w:rPr>
          <w:lang w:val="de-DE"/>
        </w:rPr>
        <w:t>3</w:t>
      </w:r>
      <w:r w:rsidR="0081358A" w:rsidRPr="00D95AD3">
        <w:rPr>
          <w:lang w:val="de-DE"/>
        </w:rPr>
        <w:t>.</w:t>
      </w:r>
      <w:r w:rsidR="0081358A" w:rsidRPr="00D95AD3">
        <w:rPr>
          <w:lang w:val="de-DE"/>
        </w:rPr>
        <w:tab/>
      </w:r>
      <w:r w:rsidR="00EC1EF6" w:rsidRPr="00D95AD3">
        <w:rPr>
          <w:lang w:val="de-DE"/>
        </w:rPr>
        <w:t>Durchführung des Europäischen Übereinkommens über die internationale Beförderung von gefährlichen Gütern auf Binnenwasserstraßen (ADN)</w:t>
      </w:r>
    </w:p>
    <w:p w:rsidR="002F7755" w:rsidRPr="00D95AD3" w:rsidRDefault="002F7755" w:rsidP="002F7755">
      <w:pPr>
        <w:pStyle w:val="SingleTxtG"/>
        <w:rPr>
          <w:lang w:val="de-DE"/>
        </w:rPr>
      </w:pPr>
      <w:r w:rsidRPr="00D95AD3">
        <w:rPr>
          <w:lang w:val="de-DE"/>
        </w:rPr>
        <w:tab/>
        <w:t>a)</w:t>
      </w:r>
      <w:r w:rsidRPr="00D95AD3">
        <w:rPr>
          <w:lang w:val="de-DE"/>
        </w:rPr>
        <w:tab/>
        <w:t>Status des ADN</w:t>
      </w:r>
    </w:p>
    <w:p w:rsidR="002F7755" w:rsidRPr="00D95AD3" w:rsidRDefault="002F7755" w:rsidP="00471F51">
      <w:pPr>
        <w:pStyle w:val="SingleTxtG"/>
        <w:rPr>
          <w:lang w:val="de-DE"/>
        </w:rPr>
      </w:pPr>
      <w:r w:rsidRPr="00D95AD3">
        <w:rPr>
          <w:lang w:val="de-DE"/>
        </w:rPr>
        <w:tab/>
      </w:r>
      <w:r w:rsidR="00F641BC" w:rsidRPr="00D95AD3">
        <w:rPr>
          <w:lang w:val="de-DE"/>
        </w:rPr>
        <w:t xml:space="preserve">Die in Anlage III des Dokuments ECE/TRANS/WP.15/AC.2/58 und Anlage IV des Dokuments ECE/TRANS/WP.15/AC.2/60 </w:t>
      </w:r>
      <w:r w:rsidR="00471F51" w:rsidRPr="00D95AD3">
        <w:rPr>
          <w:lang w:val="de-DE"/>
        </w:rPr>
        <w:t xml:space="preserve">enthaltenen </w:t>
      </w:r>
      <w:r w:rsidR="00F641BC" w:rsidRPr="00D95AD3">
        <w:rPr>
          <w:lang w:val="de-DE"/>
        </w:rPr>
        <w:t xml:space="preserve">Korrekturen am ADN 2015 </w:t>
      </w:r>
      <w:r w:rsidR="00471F51" w:rsidRPr="00D95AD3">
        <w:rPr>
          <w:lang w:val="de-DE"/>
        </w:rPr>
        <w:t xml:space="preserve">wurden am 3. November 2016 </w:t>
      </w:r>
      <w:proofErr w:type="spellStart"/>
      <w:r w:rsidR="00471F51" w:rsidRPr="00D95AD3">
        <w:rPr>
          <w:lang w:val="de-DE"/>
        </w:rPr>
        <w:t>notifiziert</w:t>
      </w:r>
      <w:proofErr w:type="spellEnd"/>
      <w:r w:rsidR="00471F51" w:rsidRPr="00D95AD3">
        <w:rPr>
          <w:lang w:val="de-DE"/>
        </w:rPr>
        <w:t xml:space="preserve"> (Verwahrer-</w:t>
      </w:r>
      <w:proofErr w:type="spellStart"/>
      <w:r w:rsidR="00471F51" w:rsidRPr="00D95AD3">
        <w:rPr>
          <w:lang w:val="de-DE"/>
        </w:rPr>
        <w:t>Notifizierung</w:t>
      </w:r>
      <w:proofErr w:type="spellEnd"/>
      <w:r w:rsidR="00471F51" w:rsidRPr="00D95AD3">
        <w:rPr>
          <w:lang w:val="de-DE"/>
        </w:rPr>
        <w:t xml:space="preserve"> C.N.823.2016.TREATIES-XI.D.6) und am 10. Februar 2017 für angenommen erklärt (Verwahrer-</w:t>
      </w:r>
      <w:proofErr w:type="spellStart"/>
      <w:r w:rsidR="00471F51" w:rsidRPr="00D95AD3">
        <w:rPr>
          <w:lang w:val="de-DE"/>
        </w:rPr>
        <w:t>Notifizierung</w:t>
      </w:r>
      <w:proofErr w:type="spellEnd"/>
      <w:r w:rsidR="00471F51" w:rsidRPr="00D95AD3">
        <w:rPr>
          <w:lang w:val="de-DE"/>
        </w:rPr>
        <w:t xml:space="preserve"> </w:t>
      </w:r>
      <w:hyperlink r:id="rId9" w:tgtFrame="_blank" w:history="1">
        <w:r w:rsidR="00471F51" w:rsidRPr="00D95AD3">
          <w:rPr>
            <w:lang w:val="de-DE"/>
          </w:rPr>
          <w:t>C.N.53.2017</w:t>
        </w:r>
      </w:hyperlink>
      <w:r w:rsidR="00471F51" w:rsidRPr="00D95AD3">
        <w:rPr>
          <w:lang w:val="de-DE"/>
        </w:rPr>
        <w:t>.TREATIES-XI.D.6).</w:t>
      </w:r>
      <w:r w:rsidRPr="00D95AD3">
        <w:rPr>
          <w:lang w:val="de-DE"/>
        </w:rPr>
        <w:t xml:space="preserve"> </w:t>
      </w:r>
    </w:p>
    <w:p w:rsidR="002F7755" w:rsidRPr="00D95AD3" w:rsidRDefault="00471F51" w:rsidP="00DE559E">
      <w:pPr>
        <w:pStyle w:val="SingleTxtG"/>
        <w:ind w:firstLine="567"/>
        <w:rPr>
          <w:lang w:val="de-DE"/>
        </w:rPr>
      </w:pPr>
      <w:r w:rsidRPr="00D95AD3">
        <w:rPr>
          <w:lang w:val="de-DE"/>
        </w:rPr>
        <w:t xml:space="preserve">Die in Anlage I des Dokuments ECE/TRANS/WP.15/AC.2/62 enthaltenen Korrekturen am ADN 2017 wurden am 1. März 2017 </w:t>
      </w:r>
      <w:proofErr w:type="spellStart"/>
      <w:r w:rsidRPr="00D95AD3">
        <w:rPr>
          <w:lang w:val="de-DE"/>
        </w:rPr>
        <w:t>notifiziert</w:t>
      </w:r>
      <w:proofErr w:type="spellEnd"/>
      <w:r w:rsidRPr="00D95AD3">
        <w:rPr>
          <w:lang w:val="de-DE"/>
        </w:rPr>
        <w:t xml:space="preserve"> (Verwahrer-</w:t>
      </w:r>
      <w:proofErr w:type="spellStart"/>
      <w:r w:rsidRPr="00D95AD3">
        <w:rPr>
          <w:lang w:val="de-DE"/>
        </w:rPr>
        <w:t>Notifizierung</w:t>
      </w:r>
      <w:proofErr w:type="spellEnd"/>
      <w:r w:rsidRPr="00D95AD3">
        <w:rPr>
          <w:lang w:val="de-DE"/>
        </w:rPr>
        <w:t xml:space="preserve"> TREATIES-XI.D.6) und am 5. </w:t>
      </w:r>
      <w:r w:rsidR="00006AF2" w:rsidRPr="00D95AD3">
        <w:rPr>
          <w:lang w:val="de-DE"/>
        </w:rPr>
        <w:t>Juni</w:t>
      </w:r>
      <w:r w:rsidRPr="00D95AD3">
        <w:rPr>
          <w:lang w:val="de-DE"/>
        </w:rPr>
        <w:t xml:space="preserve"> 2017 für angenommen erklärt (Verwahrer-</w:t>
      </w:r>
      <w:proofErr w:type="spellStart"/>
      <w:r w:rsidRPr="00D95AD3">
        <w:rPr>
          <w:lang w:val="de-DE"/>
        </w:rPr>
        <w:t>Notifizierung</w:t>
      </w:r>
      <w:proofErr w:type="spellEnd"/>
      <w:r w:rsidRPr="00D95AD3">
        <w:rPr>
          <w:lang w:val="de-DE"/>
        </w:rPr>
        <w:t xml:space="preserve"> </w:t>
      </w:r>
      <w:hyperlink r:id="rId10" w:tgtFrame="_blank" w:history="1">
        <w:r w:rsidRPr="00D95AD3">
          <w:rPr>
            <w:lang w:val="de-DE"/>
          </w:rPr>
          <w:t>C.N.296.2017</w:t>
        </w:r>
      </w:hyperlink>
      <w:r w:rsidRPr="00D95AD3">
        <w:rPr>
          <w:lang w:val="de-DE"/>
        </w:rPr>
        <w:t>.TREATIES-XI.D.6).</w:t>
      </w:r>
    </w:p>
    <w:p w:rsidR="002F7755" w:rsidRPr="00D95AD3" w:rsidRDefault="002F7755" w:rsidP="002F7755">
      <w:pPr>
        <w:pStyle w:val="SingleTxtG"/>
        <w:rPr>
          <w:lang w:val="de-DE"/>
        </w:rPr>
      </w:pPr>
      <w:r w:rsidRPr="00D95AD3">
        <w:rPr>
          <w:lang w:val="de-DE"/>
        </w:rPr>
        <w:tab/>
        <w:t>b)</w:t>
      </w:r>
      <w:r w:rsidRPr="00D95AD3">
        <w:rPr>
          <w:lang w:val="de-DE"/>
        </w:rPr>
        <w:tab/>
        <w:t>Ausnahmegenehmigungen, Abweichungen und Gleichwertigkeiten</w:t>
      </w:r>
    </w:p>
    <w:p w:rsidR="002F7755" w:rsidRPr="00D95AD3" w:rsidRDefault="002F7755" w:rsidP="002F7755">
      <w:pPr>
        <w:pStyle w:val="SingleTxtG"/>
        <w:rPr>
          <w:lang w:val="de-DE"/>
        </w:rPr>
      </w:pPr>
      <w:r w:rsidRPr="00D95AD3">
        <w:rPr>
          <w:lang w:val="de-DE"/>
        </w:rPr>
        <w:tab/>
        <w:t>Zum Zeitpunkt der Erstellung der Tagesordnung wurde zu diesem Unterpunkt kein Dokument vorgelegt.</w:t>
      </w:r>
    </w:p>
    <w:p w:rsidR="002F7755" w:rsidRPr="00D95AD3" w:rsidRDefault="002F7755" w:rsidP="002F7755">
      <w:pPr>
        <w:pStyle w:val="SingleTxtG"/>
        <w:rPr>
          <w:lang w:val="de-DE"/>
        </w:rPr>
      </w:pPr>
      <w:r w:rsidRPr="00D95AD3">
        <w:rPr>
          <w:lang w:val="de-DE"/>
        </w:rPr>
        <w:tab/>
        <w:t>c)</w:t>
      </w:r>
      <w:r w:rsidRPr="00D95AD3">
        <w:rPr>
          <w:lang w:val="de-DE"/>
        </w:rPr>
        <w:tab/>
        <w:t>Auslegung der dem ADN beigefügten Verordnung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3571"/>
      </w:tblGrid>
      <w:tr w:rsidR="002F7755" w:rsidRPr="00D95AD3" w:rsidTr="00986800">
        <w:tc>
          <w:tcPr>
            <w:tcW w:w="4934" w:type="dxa"/>
            <w:shd w:val="clear" w:color="auto" w:fill="auto"/>
          </w:tcPr>
          <w:p w:rsidR="002F7755" w:rsidRPr="00D95AD3" w:rsidRDefault="002F7755" w:rsidP="00CC66B7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>ECE/TRANS/WP.15/AC.2/2017/35 (</w:t>
            </w:r>
            <w:r w:rsidR="006F5C5A" w:rsidRPr="00D95AD3">
              <w:rPr>
                <w:lang w:val="de-DE"/>
              </w:rPr>
              <w:t>Empfohlene ADN-Klassifikationsgesellschaften)</w:t>
            </w:r>
          </w:p>
        </w:tc>
        <w:tc>
          <w:tcPr>
            <w:tcW w:w="3571" w:type="dxa"/>
            <w:shd w:val="clear" w:color="auto" w:fill="auto"/>
          </w:tcPr>
          <w:p w:rsidR="002F7755" w:rsidRPr="00D95AD3" w:rsidRDefault="006F5C5A" w:rsidP="00986800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Schnellschlussventil</w:t>
            </w:r>
          </w:p>
        </w:tc>
      </w:tr>
      <w:tr w:rsidR="002F7755" w:rsidRPr="00A876D9" w:rsidTr="00986800">
        <w:tc>
          <w:tcPr>
            <w:tcW w:w="4934" w:type="dxa"/>
            <w:shd w:val="clear" w:color="auto" w:fill="auto"/>
          </w:tcPr>
          <w:p w:rsidR="002F7755" w:rsidRPr="00D95AD3" w:rsidRDefault="002F7755" w:rsidP="00CC66B7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>ECE/TRANS/WP.15/AC.2/2017/36 (</w:t>
            </w:r>
            <w:r w:rsidR="006F5C5A" w:rsidRPr="00D95AD3">
              <w:rPr>
                <w:lang w:val="de-DE"/>
              </w:rPr>
              <w:t>Empfohlene ADN-Klassifikationsgesellschaften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571" w:type="dxa"/>
            <w:shd w:val="clear" w:color="auto" w:fill="auto"/>
          </w:tcPr>
          <w:p w:rsidR="002F7755" w:rsidRPr="00D95AD3" w:rsidRDefault="006F5C5A" w:rsidP="00986800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Dusche und Augen- und Gesichtsbad</w:t>
            </w:r>
          </w:p>
        </w:tc>
      </w:tr>
    </w:tbl>
    <w:p w:rsidR="002F7755" w:rsidRPr="00D95AD3" w:rsidRDefault="006F5C5A" w:rsidP="002F7755">
      <w:pPr>
        <w:pStyle w:val="SingleTxtG"/>
        <w:ind w:firstLine="567"/>
        <w:rPr>
          <w:lang w:val="de-DE"/>
        </w:rPr>
      </w:pPr>
      <w:r w:rsidRPr="00D95AD3">
        <w:rPr>
          <w:lang w:val="de-DE"/>
        </w:rPr>
        <w:t>Der Sicherheitsausschuss ist aufgefordert, über die Auslegung etwaiger mehrdeutig oder unklar empfundener Vorschriften der dem ADN beigefügten Verordnung zu beraten.</w:t>
      </w:r>
    </w:p>
    <w:p w:rsidR="006F5C5A" w:rsidRPr="00D95AD3" w:rsidRDefault="002F7755" w:rsidP="002F7755">
      <w:pPr>
        <w:pStyle w:val="SingleTxtG"/>
        <w:rPr>
          <w:lang w:val="de-DE"/>
        </w:rPr>
      </w:pPr>
      <w:r w:rsidRPr="00D95AD3">
        <w:rPr>
          <w:lang w:val="de-DE"/>
        </w:rPr>
        <w:tab/>
        <w:t>d)</w:t>
      </w:r>
      <w:r w:rsidRPr="00D95AD3">
        <w:rPr>
          <w:lang w:val="de-DE"/>
        </w:rPr>
        <w:tab/>
      </w:r>
      <w:proofErr w:type="spellStart"/>
      <w:r w:rsidR="006F5C5A" w:rsidRPr="00D95AD3">
        <w:rPr>
          <w:lang w:val="de-DE"/>
        </w:rPr>
        <w:t>Sachkundigenausbildung</w:t>
      </w:r>
      <w:proofErr w:type="spellEnd"/>
    </w:p>
    <w:p w:rsidR="0022024B" w:rsidRPr="00D95AD3" w:rsidRDefault="006F5C5A" w:rsidP="0022024B">
      <w:pPr>
        <w:pStyle w:val="SingleTxtG"/>
        <w:rPr>
          <w:lang w:val="de-DE"/>
        </w:rPr>
      </w:pPr>
      <w:r w:rsidRPr="00D95AD3">
        <w:rPr>
          <w:lang w:val="de-DE"/>
        </w:rPr>
        <w:tab/>
        <w:t xml:space="preserve">Der Sicherheitsausschuss könnte das Protokoll über die </w:t>
      </w:r>
      <w:r w:rsidR="0022024B" w:rsidRPr="00D95AD3">
        <w:rPr>
          <w:lang w:val="de-DE"/>
        </w:rPr>
        <w:t>sieb</w:t>
      </w:r>
      <w:r w:rsidRPr="00D95AD3">
        <w:rPr>
          <w:lang w:val="de-DE"/>
        </w:rPr>
        <w:t>zehnte Sitzung der informellen Arbeitsgruppe „</w:t>
      </w:r>
      <w:proofErr w:type="spellStart"/>
      <w:r w:rsidRPr="00D95AD3">
        <w:rPr>
          <w:lang w:val="de-DE"/>
        </w:rPr>
        <w:t>Sachkundigenausbildung</w:t>
      </w:r>
      <w:proofErr w:type="spellEnd"/>
      <w:r w:rsidRPr="00D95AD3">
        <w:rPr>
          <w:lang w:val="de-DE"/>
        </w:rPr>
        <w:t>“ (ECE/TRANS/WP.15/AC.2/2017/</w:t>
      </w:r>
      <w:r w:rsidR="0022024B" w:rsidRPr="00D95AD3">
        <w:rPr>
          <w:lang w:val="de-DE"/>
        </w:rPr>
        <w:t>30 und Corr.1</w:t>
      </w:r>
      <w:r w:rsidRPr="00D95AD3">
        <w:rPr>
          <w:lang w:val="de-DE"/>
        </w:rPr>
        <w:t xml:space="preserve">) </w:t>
      </w:r>
      <w:r w:rsidR="0022024B" w:rsidRPr="00D95AD3">
        <w:rPr>
          <w:lang w:val="de-DE"/>
        </w:rPr>
        <w:t>sowie die Richtlinie des Verwaltungsausschusses für die Verwendung des Fragenkatalogs für die Prüfung von ADN-Sachkundigen (Kapitel 8.2 ADN) prüfen (ECE/TRANS/WP.15/AC.2/2017/32).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3571"/>
      </w:tblGrid>
      <w:tr w:rsidR="002F7755" w:rsidRPr="00A876D9" w:rsidTr="00986800">
        <w:tc>
          <w:tcPr>
            <w:tcW w:w="4934" w:type="dxa"/>
            <w:shd w:val="clear" w:color="auto" w:fill="auto"/>
          </w:tcPr>
          <w:p w:rsidR="002F7755" w:rsidRPr="00D95AD3" w:rsidRDefault="002F7755" w:rsidP="0022024B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ECE/TRANS/WP.15/AC.2/2017/31 (</w:t>
            </w:r>
            <w:r w:rsidR="0022024B" w:rsidRPr="00D95AD3">
              <w:rPr>
                <w:lang w:val="de-DE"/>
              </w:rPr>
              <w:t>Deutschland</w:t>
            </w:r>
            <w:r w:rsidRPr="00D95AD3">
              <w:rPr>
                <w:lang w:val="de-DE"/>
              </w:rPr>
              <w:t xml:space="preserve">) </w:t>
            </w:r>
            <w:r w:rsidR="0022024B" w:rsidRPr="00D95AD3">
              <w:rPr>
                <w:lang w:val="de-DE"/>
              </w:rPr>
              <w:t>und</w:t>
            </w:r>
            <w:r w:rsidRPr="00D95AD3">
              <w:rPr>
                <w:lang w:val="de-DE"/>
              </w:rPr>
              <w:t xml:space="preserve"> Corr.1</w:t>
            </w:r>
          </w:p>
        </w:tc>
        <w:tc>
          <w:tcPr>
            <w:tcW w:w="3571" w:type="dxa"/>
            <w:shd w:val="clear" w:color="auto" w:fill="auto"/>
          </w:tcPr>
          <w:p w:rsidR="002F7755" w:rsidRPr="00D95AD3" w:rsidRDefault="0022024B" w:rsidP="0022024B">
            <w:pPr>
              <w:pStyle w:val="SingleTxtG"/>
              <w:spacing w:before="40"/>
              <w:ind w:left="113" w:right="113"/>
              <w:rPr>
                <w:spacing w:val="-3"/>
                <w:lang w:val="de-DE"/>
              </w:rPr>
            </w:pPr>
            <w:r w:rsidRPr="00D95AD3">
              <w:rPr>
                <w:color w:val="212121"/>
                <w:lang w:val="de-DE"/>
              </w:rPr>
              <w:t>Abschnitt 8.2.1 und Unterabschnitt 8.2.2.8 ADN – Ausbildung der Sachkundigen und Bescheinigung über besondere Kenntnisse des ADN</w:t>
            </w:r>
          </w:p>
        </w:tc>
      </w:tr>
    </w:tbl>
    <w:p w:rsidR="002F7755" w:rsidRPr="00A811C3" w:rsidRDefault="002F7755" w:rsidP="00664786">
      <w:pPr>
        <w:pStyle w:val="SingleTxtG"/>
        <w:rPr>
          <w:lang w:val="de-DE"/>
        </w:rPr>
      </w:pPr>
      <w:r w:rsidRPr="00D95AD3">
        <w:rPr>
          <w:lang w:val="de-DE"/>
        </w:rPr>
        <w:tab/>
      </w:r>
      <w:r w:rsidR="00FA47E8" w:rsidRPr="00D95AD3">
        <w:rPr>
          <w:lang w:val="de-DE"/>
        </w:rPr>
        <w:t xml:space="preserve">Belgien, die Schweiz und die Slowakei haben Prüfungsstatistiken übermittelt (informelle Dokumente </w:t>
      </w:r>
      <w:r w:rsidRPr="00D95AD3">
        <w:rPr>
          <w:lang w:val="de-DE"/>
        </w:rPr>
        <w:t xml:space="preserve">INF.2, INF.3 </w:t>
      </w:r>
      <w:r w:rsidR="00FA47E8" w:rsidRPr="00D95AD3">
        <w:rPr>
          <w:lang w:val="de-DE"/>
        </w:rPr>
        <w:t>u</w:t>
      </w:r>
      <w:r w:rsidRPr="00D95AD3">
        <w:rPr>
          <w:lang w:val="de-DE"/>
        </w:rPr>
        <w:t xml:space="preserve">nd INF.4). </w:t>
      </w:r>
      <w:r w:rsidR="00664786" w:rsidRPr="00D95AD3">
        <w:rPr>
          <w:lang w:val="de-DE"/>
        </w:rPr>
        <w:t>Die Slowakei hat ein Bescheinigungsmuster eingereicht (siehe informelles Dokument INF.4).</w:t>
      </w:r>
    </w:p>
    <w:p w:rsidR="004B41AF" w:rsidRPr="00A811C3" w:rsidRDefault="004B41AF">
      <w:pPr>
        <w:suppressAutoHyphens w:val="0"/>
        <w:spacing w:line="240" w:lineRule="auto"/>
        <w:rPr>
          <w:lang w:val="de-DE"/>
        </w:rPr>
      </w:pPr>
    </w:p>
    <w:p w:rsidR="002F7755" w:rsidRPr="00A811C3" w:rsidRDefault="002F7755" w:rsidP="00D80DC3">
      <w:pPr>
        <w:pStyle w:val="SingleTxtG"/>
        <w:rPr>
          <w:lang w:val="de-DE"/>
        </w:rPr>
      </w:pPr>
      <w:r w:rsidRPr="00A811C3">
        <w:rPr>
          <w:lang w:val="de-DE"/>
        </w:rPr>
        <w:tab/>
      </w:r>
      <w:r w:rsidR="00664786" w:rsidRPr="00D95AD3">
        <w:rPr>
          <w:lang w:val="de-DE"/>
        </w:rPr>
        <w:t xml:space="preserve">In der dreißigsten Sitzung hatte die Donaukommission vorgeschlagen, </w:t>
      </w:r>
      <w:r w:rsidR="0063079B" w:rsidRPr="00D95AD3">
        <w:rPr>
          <w:lang w:val="de-DE"/>
        </w:rPr>
        <w:t>zu den Arbeiten am ADN beizutragen</w:t>
      </w:r>
      <w:r w:rsidR="006407E8" w:rsidRPr="00D95AD3">
        <w:rPr>
          <w:lang w:val="de-DE"/>
        </w:rPr>
        <w:t xml:space="preserve"> und</w:t>
      </w:r>
      <w:r w:rsidR="0063079B" w:rsidRPr="00D95AD3">
        <w:rPr>
          <w:lang w:val="de-DE"/>
        </w:rPr>
        <w:t xml:space="preserve"> ein Handbuch mit Fragen und Praxisübungen für die Ausbildung von Sicherheitsberatern</w:t>
      </w:r>
      <w:r w:rsidR="006407E8" w:rsidRPr="00D95AD3">
        <w:rPr>
          <w:lang w:val="de-DE"/>
        </w:rPr>
        <w:t xml:space="preserve"> zu erstellen</w:t>
      </w:r>
      <w:r w:rsidR="0063079B" w:rsidRPr="00D95AD3">
        <w:rPr>
          <w:lang w:val="de-DE"/>
        </w:rPr>
        <w:t xml:space="preserve">, </w:t>
      </w:r>
      <w:r w:rsidR="006407E8" w:rsidRPr="00D95AD3">
        <w:rPr>
          <w:lang w:val="de-DE"/>
        </w:rPr>
        <w:t>dessen Verwendung für</w:t>
      </w:r>
      <w:r w:rsidR="0063079B" w:rsidRPr="00D95AD3">
        <w:rPr>
          <w:lang w:val="de-DE"/>
        </w:rPr>
        <w:t xml:space="preserve"> alle ADN-Vertragsparteien verpflichte</w:t>
      </w:r>
      <w:r w:rsidR="006407E8" w:rsidRPr="00D95AD3">
        <w:rPr>
          <w:lang w:val="de-DE"/>
        </w:rPr>
        <w:t>nd sein soll</w:t>
      </w:r>
      <w:r w:rsidR="0063079B" w:rsidRPr="00D95AD3">
        <w:rPr>
          <w:lang w:val="de-DE"/>
        </w:rPr>
        <w:t>.</w:t>
      </w:r>
      <w:r w:rsidRPr="00D95AD3">
        <w:rPr>
          <w:lang w:val="de-DE"/>
        </w:rPr>
        <w:t xml:space="preserve"> </w:t>
      </w:r>
      <w:r w:rsidR="00532FE4" w:rsidRPr="00D95AD3">
        <w:rPr>
          <w:lang w:val="de-DE"/>
        </w:rPr>
        <w:t xml:space="preserve">Zu dieser Frage gab es keinen Konsens, aber das Sekretariat wurde gebeten, </w:t>
      </w:r>
      <w:r w:rsidR="001D58AF" w:rsidRPr="00D95AD3">
        <w:rPr>
          <w:lang w:val="de-DE"/>
        </w:rPr>
        <w:t xml:space="preserve">der Donaukommission die Kontaktdaten der zuständigen Behörden </w:t>
      </w:r>
      <w:r w:rsidR="006C6406" w:rsidRPr="00D95AD3">
        <w:rPr>
          <w:lang w:val="de-DE"/>
        </w:rPr>
        <w:t xml:space="preserve">mitzuteilen, um sie bei der Beschaffung von Informationen zu unterstützen (siehe ECE/TRANS/WP.15/AC.2/2017/14 und ECE/TRANS/WP.15/AC.2/62, </w:t>
      </w:r>
      <w:proofErr w:type="spellStart"/>
      <w:r w:rsidR="006C6406" w:rsidRPr="00D95AD3">
        <w:rPr>
          <w:lang w:val="de-DE"/>
        </w:rPr>
        <w:t>Abs</w:t>
      </w:r>
      <w:proofErr w:type="spellEnd"/>
      <w:r w:rsidR="006C6406" w:rsidRPr="00D95AD3">
        <w:rPr>
          <w:lang w:val="de-DE"/>
        </w:rPr>
        <w:t xml:space="preserve"> 38-41).</w:t>
      </w:r>
    </w:p>
    <w:p w:rsidR="003526CB" w:rsidRPr="00A811C3" w:rsidRDefault="003526CB">
      <w:pPr>
        <w:suppressAutoHyphens w:val="0"/>
        <w:spacing w:line="240" w:lineRule="auto"/>
        <w:rPr>
          <w:lang w:val="de-DE"/>
        </w:rPr>
      </w:pPr>
    </w:p>
    <w:p w:rsidR="004B41AF" w:rsidRPr="00A811C3" w:rsidRDefault="004B41AF" w:rsidP="002F7755">
      <w:pPr>
        <w:pStyle w:val="SingleTxtG"/>
        <w:rPr>
          <w:lang w:val="de-DE"/>
        </w:rPr>
      </w:pPr>
    </w:p>
    <w:p w:rsidR="004B41AF" w:rsidRPr="00A811C3" w:rsidRDefault="004B41AF" w:rsidP="002F7755">
      <w:pPr>
        <w:pStyle w:val="SingleTxtG"/>
        <w:rPr>
          <w:lang w:val="de-DE"/>
        </w:rPr>
      </w:pPr>
    </w:p>
    <w:p w:rsidR="002F7755" w:rsidRPr="00D95AD3" w:rsidRDefault="002F7755" w:rsidP="007F1726">
      <w:pPr>
        <w:pStyle w:val="SingleTxtG"/>
        <w:rPr>
          <w:lang w:val="de-DE"/>
        </w:rPr>
      </w:pPr>
      <w:r w:rsidRPr="00A811C3">
        <w:rPr>
          <w:lang w:val="de-DE"/>
        </w:rPr>
        <w:tab/>
      </w:r>
      <w:r w:rsidR="00D80DC3" w:rsidRPr="00D95AD3">
        <w:rPr>
          <w:lang w:val="de-DE"/>
        </w:rPr>
        <w:t>Die Donaukommission hat seither Fragen und Antworten Österreichs, Bulgariens, Rumänien</w:t>
      </w:r>
      <w:r w:rsidR="00184D0A" w:rsidRPr="00D95AD3">
        <w:rPr>
          <w:lang w:val="de-DE"/>
        </w:rPr>
        <w:t>s</w:t>
      </w:r>
      <w:r w:rsidR="00D80DC3" w:rsidRPr="00D95AD3">
        <w:rPr>
          <w:lang w:val="de-DE"/>
        </w:rPr>
        <w:t>, de</w:t>
      </w:r>
      <w:r w:rsidR="00184D0A" w:rsidRPr="00D95AD3">
        <w:rPr>
          <w:lang w:val="de-DE"/>
        </w:rPr>
        <w:t>r Slowakei und der Ukraine gesammelt.</w:t>
      </w:r>
      <w:r w:rsidRPr="00D95AD3">
        <w:rPr>
          <w:lang w:val="de-DE"/>
        </w:rPr>
        <w:t xml:space="preserve"> </w:t>
      </w:r>
      <w:r w:rsidR="00184D0A" w:rsidRPr="00D95AD3">
        <w:rPr>
          <w:lang w:val="de-DE"/>
        </w:rPr>
        <w:t xml:space="preserve">Aus Gründen der Vertraulichkeit </w:t>
      </w:r>
      <w:r w:rsidR="001D6594" w:rsidRPr="00D95AD3">
        <w:rPr>
          <w:lang w:val="de-DE"/>
        </w:rPr>
        <w:t>werden die Fragen erst vor der Sitzung und nur an die Leiter der Regierungsdelegationen verteilt.</w:t>
      </w:r>
      <w:r w:rsidRPr="00D95AD3">
        <w:rPr>
          <w:lang w:val="de-DE"/>
        </w:rPr>
        <w:t xml:space="preserve"> </w:t>
      </w:r>
      <w:r w:rsidR="003F348E" w:rsidRPr="00D95AD3">
        <w:rPr>
          <w:lang w:val="de-DE"/>
        </w:rPr>
        <w:t xml:space="preserve">Der Sicherheitsausschuss könnte diese Frage erörtern </w:t>
      </w:r>
      <w:r w:rsidR="006C36E3" w:rsidRPr="00D95AD3">
        <w:rPr>
          <w:lang w:val="de-DE"/>
        </w:rPr>
        <w:t>und über geeignete Folgemaßnahmen entscheiden.</w:t>
      </w:r>
    </w:p>
    <w:p w:rsidR="00D0097A" w:rsidRPr="00D95AD3" w:rsidRDefault="00337EB0" w:rsidP="00BB25C8">
      <w:pPr>
        <w:pStyle w:val="SingleTxtG"/>
        <w:ind w:firstLine="567"/>
        <w:rPr>
          <w:lang w:val="de-DE"/>
        </w:rPr>
      </w:pPr>
      <w:r w:rsidRPr="00D95AD3">
        <w:rPr>
          <w:lang w:val="de-DE"/>
        </w:rPr>
        <w:t>Es wird daran erinnert, dass die Vertragsparteien aufgefordert sind, dem Sekretariat der UN-ECE ihre Musterbescheinigungen zu übermitteln, damit das Sekretariat sie auf der Website einstellen kann.</w:t>
      </w:r>
      <w:r w:rsidR="00881C5B" w:rsidRPr="00D95AD3">
        <w:rPr>
          <w:lang w:val="de-DE"/>
        </w:rPr>
        <w:t xml:space="preserve"> </w:t>
      </w:r>
      <w:r w:rsidRPr="00D95AD3">
        <w:rPr>
          <w:lang w:val="de-DE"/>
        </w:rPr>
        <w:t>Die Länder werden ferner gebeten, ihre Prüfungsstatistiken zur Verfügung zu stellen.</w:t>
      </w:r>
    </w:p>
    <w:p w:rsidR="0081358A" w:rsidRPr="00D95AD3" w:rsidRDefault="0081358A" w:rsidP="00BB25C8">
      <w:pPr>
        <w:pStyle w:val="SingleTxtG"/>
        <w:keepNext/>
        <w:keepLines/>
        <w:rPr>
          <w:lang w:val="de-DE"/>
        </w:rPr>
      </w:pPr>
      <w:r w:rsidRPr="00D95AD3">
        <w:rPr>
          <w:lang w:val="de-DE"/>
        </w:rPr>
        <w:tab/>
      </w:r>
      <w:r w:rsidR="00337EB0" w:rsidRPr="00D95AD3">
        <w:rPr>
          <w:lang w:val="de-DE"/>
        </w:rPr>
        <w:t>e)</w:t>
      </w:r>
      <w:r w:rsidRPr="00D95AD3">
        <w:rPr>
          <w:lang w:val="de-DE"/>
        </w:rPr>
        <w:tab/>
      </w:r>
      <w:r w:rsidR="00337EB0" w:rsidRPr="00D95AD3">
        <w:rPr>
          <w:lang w:val="de-DE"/>
        </w:rPr>
        <w:t>Fragen im Zusammenhang mit Klassifikationsgesellschaften</w:t>
      </w:r>
    </w:p>
    <w:p w:rsidR="0081358A" w:rsidRPr="00D95AD3" w:rsidRDefault="0081358A" w:rsidP="00BB25C8">
      <w:pPr>
        <w:pStyle w:val="SingleTxtG"/>
        <w:keepNext/>
        <w:keepLines/>
        <w:rPr>
          <w:lang w:val="de-DE"/>
        </w:rPr>
      </w:pPr>
      <w:r w:rsidRPr="00D95AD3">
        <w:rPr>
          <w:lang w:val="de-DE"/>
        </w:rPr>
        <w:tab/>
      </w:r>
      <w:r w:rsidR="00337EB0" w:rsidRPr="00D95AD3">
        <w:rPr>
          <w:lang w:val="de-DE"/>
        </w:rPr>
        <w:t>Die Liste der von den ADN-Vertragsparteien anerkannten Klassifikationsgesellschaften kann über folgende Internetadresse abgerufen werden: www.unece.org/trans/danger/publi/adn/adnclassifications.html.</w:t>
      </w:r>
      <w:r w:rsidRPr="00D95AD3">
        <w:rPr>
          <w:lang w:val="de-DE"/>
        </w:rPr>
        <w:t xml:space="preserve"> </w:t>
      </w:r>
    </w:p>
    <w:p w:rsidR="00230D7B" w:rsidRPr="00D95AD3" w:rsidRDefault="0081358A" w:rsidP="00BB25C8">
      <w:pPr>
        <w:pStyle w:val="H23G"/>
        <w:rPr>
          <w:lang w:val="de-DE"/>
        </w:rPr>
      </w:pPr>
      <w:r w:rsidRPr="00D95AD3">
        <w:rPr>
          <w:lang w:val="de-DE"/>
        </w:rPr>
        <w:tab/>
      </w:r>
      <w:r w:rsidR="003526CB" w:rsidRPr="00D95AD3">
        <w:rPr>
          <w:lang w:val="de-DE"/>
        </w:rPr>
        <w:t>4</w:t>
      </w:r>
      <w:r w:rsidRPr="00D95AD3">
        <w:rPr>
          <w:lang w:val="de-DE"/>
        </w:rPr>
        <w:t>.</w:t>
      </w:r>
      <w:r w:rsidRPr="00D95AD3">
        <w:rPr>
          <w:lang w:val="de-DE"/>
        </w:rPr>
        <w:tab/>
      </w:r>
      <w:r w:rsidR="00337EB0" w:rsidRPr="00D95AD3">
        <w:rPr>
          <w:lang w:val="de-DE"/>
        </w:rPr>
        <w:t>Änderungsvorschläge zu der dem ADN beigefügten Verordnung</w:t>
      </w:r>
    </w:p>
    <w:p w:rsidR="008A46EA" w:rsidRPr="00D95AD3" w:rsidRDefault="00337EB0" w:rsidP="00BB25C8">
      <w:pPr>
        <w:pStyle w:val="SingleTxtG"/>
        <w:ind w:firstLine="567"/>
        <w:rPr>
          <w:lang w:val="de-DE"/>
        </w:rPr>
      </w:pPr>
      <w:r w:rsidRPr="00D95AD3">
        <w:rPr>
          <w:lang w:val="de-DE"/>
        </w:rPr>
        <w:t>a)</w:t>
      </w:r>
      <w:r w:rsidR="008A46EA" w:rsidRPr="00D95AD3">
        <w:rPr>
          <w:lang w:val="de-DE"/>
        </w:rPr>
        <w:tab/>
      </w:r>
      <w:r w:rsidRPr="00D95AD3">
        <w:rPr>
          <w:lang w:val="de-DE"/>
        </w:rPr>
        <w:t>Arbeiten der Gemeinsamen RID/ADR/ADN-Tagung</w:t>
      </w:r>
    </w:p>
    <w:p w:rsidR="003526CB" w:rsidRPr="00D95AD3" w:rsidRDefault="007F1726" w:rsidP="006861B0">
      <w:pPr>
        <w:pStyle w:val="SingleTxtG"/>
        <w:ind w:firstLine="567"/>
        <w:rPr>
          <w:lang w:val="de-DE"/>
        </w:rPr>
      </w:pPr>
      <w:r w:rsidRPr="00D95AD3">
        <w:rPr>
          <w:lang w:val="de-DE"/>
        </w:rPr>
        <w:t xml:space="preserve">Der Sicherheitsausschuss könnte </w:t>
      </w:r>
      <w:r w:rsidR="00BA1EA9" w:rsidRPr="00D95AD3">
        <w:rPr>
          <w:lang w:val="de-DE"/>
        </w:rPr>
        <w:t xml:space="preserve">zur Kenntnis nehmen, dass die Gemeinsame RID/ADR/ADN-Tagung </w:t>
      </w:r>
      <w:r w:rsidRPr="00D95AD3">
        <w:rPr>
          <w:lang w:val="de-DE"/>
        </w:rPr>
        <w:t xml:space="preserve">in </w:t>
      </w:r>
      <w:r w:rsidR="00BA1EA9" w:rsidRPr="00D95AD3">
        <w:rPr>
          <w:lang w:val="de-DE"/>
        </w:rPr>
        <w:t>ihren Sitzungen im</w:t>
      </w:r>
      <w:r w:rsidRPr="00D95AD3">
        <w:rPr>
          <w:lang w:val="de-DE"/>
        </w:rPr>
        <w:t xml:space="preserve"> </w:t>
      </w:r>
      <w:r w:rsidR="00BA1EA9" w:rsidRPr="00D95AD3">
        <w:rPr>
          <w:lang w:val="de-DE"/>
        </w:rPr>
        <w:t>Frühjahr</w:t>
      </w:r>
      <w:r w:rsidRPr="00D95AD3">
        <w:rPr>
          <w:lang w:val="de-DE"/>
        </w:rPr>
        <w:t xml:space="preserve"> 201</w:t>
      </w:r>
      <w:r w:rsidR="00BA1EA9" w:rsidRPr="00D95AD3">
        <w:rPr>
          <w:lang w:val="de-DE"/>
        </w:rPr>
        <w:t>6, Herbst 2016 und Frühjahr 2017</w:t>
      </w:r>
      <w:r w:rsidRPr="00D95AD3">
        <w:rPr>
          <w:lang w:val="de-DE"/>
        </w:rPr>
        <w:t xml:space="preserve"> Änderungsentwürfe </w:t>
      </w:r>
      <w:r w:rsidR="00A42D8B" w:rsidRPr="00D95AD3">
        <w:rPr>
          <w:lang w:val="de-DE"/>
        </w:rPr>
        <w:t xml:space="preserve">zum RID/ADR/ADN </w:t>
      </w:r>
      <w:r w:rsidR="00AE209F" w:rsidRPr="00D95AD3">
        <w:rPr>
          <w:lang w:val="de-DE"/>
        </w:rPr>
        <w:t>angenommen hat</w:t>
      </w:r>
      <w:r w:rsidR="00ED317A" w:rsidRPr="00D95AD3">
        <w:rPr>
          <w:lang w:val="de-DE"/>
        </w:rPr>
        <w:t>,</w:t>
      </w:r>
      <w:r w:rsidR="003526CB" w:rsidRPr="00D95AD3">
        <w:rPr>
          <w:lang w:val="de-DE"/>
        </w:rPr>
        <w:t xml:space="preserve"> </w:t>
      </w:r>
      <w:r w:rsidR="00ED317A" w:rsidRPr="00D95AD3">
        <w:rPr>
          <w:lang w:val="de-DE"/>
        </w:rPr>
        <w:t>die</w:t>
      </w:r>
      <w:r w:rsidR="005F21A5" w:rsidRPr="00D95AD3">
        <w:rPr>
          <w:lang w:val="de-DE"/>
        </w:rPr>
        <w:t xml:space="preserve"> in </w:t>
      </w:r>
      <w:r w:rsidR="00CA2ED8" w:rsidRPr="00D95AD3">
        <w:rPr>
          <w:lang w:val="de-DE"/>
        </w:rPr>
        <w:t xml:space="preserve">Dokument </w:t>
      </w:r>
      <w:r w:rsidR="005F21A5" w:rsidRPr="00D95AD3">
        <w:rPr>
          <w:lang w:val="de-DE"/>
        </w:rPr>
        <w:t xml:space="preserve">ECE/TRANS/WP.15/AC.1/142/Add.2, Anlage IV, </w:t>
      </w:r>
      <w:r w:rsidR="00CA2ED8" w:rsidRPr="00D95AD3">
        <w:rPr>
          <w:lang w:val="de-DE"/>
        </w:rPr>
        <w:t xml:space="preserve">Dokument </w:t>
      </w:r>
      <w:r w:rsidR="005F21A5" w:rsidRPr="00D95AD3">
        <w:rPr>
          <w:lang w:val="de-DE"/>
        </w:rPr>
        <w:t xml:space="preserve">ECE/TRANS/WP.15/AC.1/144, Anlage II und </w:t>
      </w:r>
      <w:r w:rsidR="00CA2ED8" w:rsidRPr="00D95AD3">
        <w:rPr>
          <w:lang w:val="de-DE"/>
        </w:rPr>
        <w:t xml:space="preserve">Dokument </w:t>
      </w:r>
      <w:r w:rsidR="005F21A5" w:rsidRPr="00D95AD3">
        <w:rPr>
          <w:lang w:val="de-DE"/>
        </w:rPr>
        <w:t>ECE/TRANS/WP.15/AC.1/146, Anlage II</w:t>
      </w:r>
      <w:r w:rsidR="009227F4" w:rsidRPr="00D95AD3">
        <w:rPr>
          <w:lang w:val="de-DE"/>
        </w:rPr>
        <w:t>,</w:t>
      </w:r>
      <w:r w:rsidR="005F21A5" w:rsidRPr="00D95AD3">
        <w:rPr>
          <w:lang w:val="de-DE"/>
        </w:rPr>
        <w:t xml:space="preserve"> </w:t>
      </w:r>
      <w:r w:rsidR="00ED317A" w:rsidRPr="00D95AD3">
        <w:rPr>
          <w:lang w:val="de-DE"/>
        </w:rPr>
        <w:t>wiedergegeben sind</w:t>
      </w:r>
      <w:r w:rsidR="005F21A5" w:rsidRPr="00D95AD3">
        <w:rPr>
          <w:lang w:val="de-DE"/>
        </w:rPr>
        <w:t>.</w:t>
      </w:r>
      <w:r w:rsidR="003526CB" w:rsidRPr="00D95AD3">
        <w:rPr>
          <w:lang w:val="de-DE"/>
        </w:rPr>
        <w:t xml:space="preserve"> </w:t>
      </w:r>
      <w:r w:rsidR="00E77703" w:rsidRPr="00D95AD3">
        <w:rPr>
          <w:lang w:val="de-DE"/>
        </w:rPr>
        <w:t>Der Sicherheitsausschuss könnte diese Änderungsvorschläge unter Berücksichtigung der von der Arbeitsgruppe „Beförderung gefährlicher Güter“ (WP.15) in ihrer 101. und 102. Sitzung angenommenen Änderungsvorschläge (ECE/TRANS/WP.15/235, Anlage I, und ECE/TRANS/WP.15/237, Anlagen I, II und III) prüfen.</w:t>
      </w:r>
    </w:p>
    <w:p w:rsidR="003526CB" w:rsidRPr="00D95AD3" w:rsidRDefault="006861B0" w:rsidP="00191785">
      <w:pPr>
        <w:pStyle w:val="SingleTxtG"/>
        <w:ind w:firstLine="567"/>
        <w:rPr>
          <w:lang w:val="de-DE"/>
        </w:rPr>
      </w:pPr>
      <w:r w:rsidRPr="00D95AD3">
        <w:rPr>
          <w:lang w:val="de-DE"/>
        </w:rPr>
        <w:t xml:space="preserve">Der Sicherheitsausschuss könnte zur Kenntnis nehmen, dass </w:t>
      </w:r>
      <w:r w:rsidR="00191785" w:rsidRPr="00D95AD3">
        <w:rPr>
          <w:lang w:val="de-DE"/>
        </w:rPr>
        <w:t xml:space="preserve">die Gemeinsame RID/ADR/ADN-Tagung </w:t>
      </w:r>
      <w:r w:rsidRPr="00D95AD3">
        <w:rPr>
          <w:lang w:val="de-DE"/>
        </w:rPr>
        <w:t xml:space="preserve">in </w:t>
      </w:r>
      <w:r w:rsidR="00191785" w:rsidRPr="00D95AD3">
        <w:rPr>
          <w:lang w:val="de-DE"/>
        </w:rPr>
        <w:t>ihrer</w:t>
      </w:r>
      <w:r w:rsidRPr="00D95AD3">
        <w:rPr>
          <w:lang w:val="de-DE"/>
        </w:rPr>
        <w:t xml:space="preserve"> nächsten Sitzung im Herbst 2017 </w:t>
      </w:r>
      <w:r w:rsidR="006B0DA6" w:rsidRPr="00D95AD3">
        <w:rPr>
          <w:lang w:val="de-DE"/>
        </w:rPr>
        <w:t xml:space="preserve">Vorschläge zur Harmonisierung mit der in Dokument </w:t>
      </w:r>
      <w:r w:rsidR="00191785" w:rsidRPr="00D95AD3">
        <w:rPr>
          <w:lang w:val="de-DE"/>
        </w:rPr>
        <w:t xml:space="preserve">ECE/TRANS/WP.15/AC.1/2017/26 und Add.1 enthaltenen </w:t>
      </w:r>
      <w:r w:rsidR="006B0DA6" w:rsidRPr="00D95AD3">
        <w:rPr>
          <w:lang w:val="de-DE"/>
        </w:rPr>
        <w:t xml:space="preserve">20. revidierten Edition der UN-Empfehlungen für die Beförderung gefährlicher Güter </w:t>
      </w:r>
      <w:r w:rsidR="00191785" w:rsidRPr="00D95AD3">
        <w:rPr>
          <w:lang w:val="de-DE"/>
        </w:rPr>
        <w:t>prüfen wird</w:t>
      </w:r>
      <w:r w:rsidRPr="00D95AD3">
        <w:rPr>
          <w:lang w:val="de-DE"/>
        </w:rPr>
        <w:t>.</w:t>
      </w:r>
    </w:p>
    <w:p w:rsidR="003526CB" w:rsidRPr="00D95AD3" w:rsidRDefault="00191785" w:rsidP="00191785">
      <w:pPr>
        <w:pStyle w:val="SingleTxtG"/>
        <w:ind w:left="2268" w:hanging="567"/>
        <w:rPr>
          <w:lang w:val="de-DE"/>
        </w:rPr>
      </w:pPr>
      <w:r w:rsidRPr="00D95AD3">
        <w:rPr>
          <w:lang w:val="de-DE"/>
        </w:rPr>
        <w:t>b)</w:t>
      </w:r>
      <w:r w:rsidR="003526CB" w:rsidRPr="00D95AD3">
        <w:rPr>
          <w:lang w:val="de-DE"/>
        </w:rPr>
        <w:tab/>
        <w:t>Weitere Änderungsvorschläge</w:t>
      </w:r>
    </w:p>
    <w:p w:rsidR="003526CB" w:rsidRPr="00D95AD3" w:rsidRDefault="004B41AF" w:rsidP="003526CB">
      <w:pPr>
        <w:pStyle w:val="SingleTxtG"/>
        <w:rPr>
          <w:lang w:val="de-DE"/>
        </w:rPr>
      </w:pPr>
      <w:r w:rsidRPr="00D95AD3">
        <w:rPr>
          <w:lang w:val="de-DE"/>
        </w:rPr>
        <w:t>Folgende Änderungsvorschläge wurden eingereicht: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ECE/TRANS/WP.15/AC.2/2017/18 (Österreich)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CC66B7" w:rsidP="00CC66B7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bCs/>
                <w:lang w:val="de-DE"/>
              </w:rPr>
              <w:t>Prüfliste in 8.6.3, Korrektur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ECE/TRANS/WP.15/AC.2/2017/19 (</w:t>
            </w:r>
            <w:r w:rsidR="00CC66B7" w:rsidRPr="00D95AD3">
              <w:rPr>
                <w:lang w:val="de-DE"/>
              </w:rPr>
              <w:t>Österreich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CC66B7" w:rsidP="00CC66B7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bCs/>
                <w:lang w:val="de-DE"/>
              </w:rPr>
              <w:t>Bestimmungen zum Gaspendeln in 1.4.3.3 s), 1.4.3.7.1 j) und 8.6.3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A811C3" w:rsidRDefault="003526CB" w:rsidP="00CC66B7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ECE/TRANS/WP.15/AC.2/2017/20 (</w:t>
            </w:r>
            <w:proofErr w:type="spellStart"/>
            <w:r w:rsidRPr="00A811C3">
              <w:rPr>
                <w:lang w:val="en-US"/>
              </w:rPr>
              <w:t>Se</w:t>
            </w:r>
            <w:r w:rsidR="00CC66B7" w:rsidRPr="00A811C3">
              <w:rPr>
                <w:lang w:val="en-US"/>
              </w:rPr>
              <w:t>k</w:t>
            </w:r>
            <w:r w:rsidRPr="00A811C3">
              <w:rPr>
                <w:lang w:val="en-US"/>
              </w:rPr>
              <w:t>retariat</w:t>
            </w:r>
            <w:proofErr w:type="spellEnd"/>
            <w:r w:rsidRPr="00A811C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CC66B7" w:rsidP="00986800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Änderung des Unterabschnitts 7.2.4.77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A811C3" w:rsidRDefault="003526CB" w:rsidP="00986800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ECE/TRANS/WP.15/AC.2/2017/21 (ZKR)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CC66B7" w:rsidP="00CC66B7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color w:val="212121"/>
                <w:lang w:val="de-DE"/>
              </w:rPr>
              <w:t>Vorschlag für die Implementierung des modifizierten Explosionsschutzkonzeptes auf Binnenschiffen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A811C3" w:rsidRDefault="003526CB" w:rsidP="00986800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ECE/TRANS/WP.15/AC.2/2017/22 (ZKR)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Begriffsbestimmung für „Leichter“ und sprachliche Kohärenz in der dem ADN beigefügten Verordnung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lastRenderedPageBreak/>
              <w:t>ECE/TRANS/WP.15/AC.2/2017/23 (Belgi</w:t>
            </w:r>
            <w:r w:rsidR="00CC66B7" w:rsidRPr="00D95AD3">
              <w:rPr>
                <w:lang w:val="de-DE"/>
              </w:rPr>
              <w:t>en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Vorläufige Zulassungszeugnisse – Gültigkeitsdauer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ECE/TRANS/WP.15/AC.2/2017/24 (Deutschland)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bCs/>
                <w:lang w:val="de-DE"/>
              </w:rPr>
              <w:t>Unterabschnitt 7.2.4.9 ADN – Umladen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ECE/TRANS/WP.15/AC.2/2017/25 (Deutschland)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spacing w:val="-3"/>
                <w:lang w:val="de-DE"/>
              </w:rPr>
            </w:pPr>
            <w:r w:rsidRPr="00D95AD3">
              <w:rPr>
                <w:lang w:val="de-DE"/>
              </w:rPr>
              <w:t>Absätze 7.1.5.4.1 und 7.2.5.4.1 ADN, Stillliegen von Schiffen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ECE/TRANS/WP.15/AC.2/2017/26 (Österreich)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spacing w:val="-3"/>
                <w:lang w:val="de-DE"/>
              </w:rPr>
            </w:pPr>
            <w:r w:rsidRPr="00D95AD3">
              <w:rPr>
                <w:lang w:val="de-DE"/>
              </w:rPr>
              <w:t>1.1.3.6.2 und 7.1.4.4.2 – Verwendung definierter Begriffe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ECE/TRANS/WP.15/AC.2/2017/27 (Deutschland)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spacing w:val="-3"/>
                <w:lang w:val="de-DE"/>
              </w:rPr>
            </w:pPr>
            <w:r w:rsidRPr="00D95AD3">
              <w:rPr>
                <w:bCs/>
                <w:lang w:val="de-DE"/>
              </w:rPr>
              <w:t>Unterabschnitt 8.3.5 – Arbeiten an Bord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ECE/TRANS/WP.15/AC.2/2017/28 (Deutschland)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>Absatz 9.3.2.22.5 a) ADN, Gasabfuhrleitung (an Bord)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D95AD3">
              <w:rPr>
                <w:lang w:val="de-DE"/>
              </w:rPr>
              <w:t>ECE/TRANS/WP.15/AC.2/2017/29 (Deutschland)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A973D3" w:rsidP="00A973D3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>Absatz 1.6.7.1.2 a) ADN – In Betrieb befindliches Schiff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ECE/TRANS/WP.15/AC.2/2017/33 </w:t>
            </w:r>
            <w:r w:rsidR="00CC66B7" w:rsidRPr="00D95AD3">
              <w:rPr>
                <w:lang w:val="de-DE"/>
              </w:rPr>
              <w:t>(Empfohlene ADN-Klassifikationsgesellschaften)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B2397C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>Brandschutzisolierung „A-60“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ECE/TRANS/WP.15/AC.2/2017/34 </w:t>
            </w:r>
            <w:r w:rsidR="00CC66B7" w:rsidRPr="00D95AD3">
              <w:rPr>
                <w:lang w:val="de-DE"/>
              </w:rPr>
              <w:t>(Empfohlene ADN-Klassifikationsgesellschaften)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B2397C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>ISO 17020 – Vorschlag zur Änderung des Unterabschnitts 1.15.3.8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ECE/TRANS/WP.15/AC.2/2017/37 </w:t>
            </w:r>
            <w:r w:rsidR="00CC66B7" w:rsidRPr="00D95AD3">
              <w:rPr>
                <w:lang w:val="de-DE"/>
              </w:rPr>
              <w:t>(Empfohlene ADN-Klassifikationsgesellschaften)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B2397C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>Stützen – Absatz 9.3.x.11.2 d)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A811C3" w:rsidRDefault="003526CB" w:rsidP="00986800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811C3">
              <w:rPr>
                <w:lang w:val="en-US"/>
              </w:rPr>
              <w:t>ECE/TRANS/WP.15/AC.2/2017/38 (CEFIC)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B2397C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 xml:space="preserve">Vorschlag zur Änderung der Tabelle C in Bezug auf UN-Nr. 2057 </w:t>
            </w:r>
            <w:proofErr w:type="spellStart"/>
            <w:r w:rsidRPr="00D95AD3">
              <w:rPr>
                <w:lang w:val="de-DE"/>
              </w:rPr>
              <w:t>Tripropylen</w:t>
            </w:r>
            <w:proofErr w:type="spellEnd"/>
            <w:r w:rsidRPr="00D95AD3">
              <w:rPr>
                <w:lang w:val="de-DE"/>
              </w:rPr>
              <w:t xml:space="preserve"> 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425"/>
              <w:jc w:val="left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ECE/TRANS/WP.15/AC.2/2017/40 (EBU, ERSTU </w:t>
            </w:r>
            <w:r w:rsidR="00CC66B7" w:rsidRPr="00D95AD3">
              <w:rPr>
                <w:lang w:val="de-DE"/>
              </w:rPr>
              <w:t>und</w:t>
            </w:r>
            <w:r w:rsidRPr="00D95AD3">
              <w:rPr>
                <w:lang w:val="de-DE"/>
              </w:rPr>
              <w:t xml:space="preserve"> ESO) 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986800">
            <w:pPr>
              <w:pStyle w:val="SingleTxtG"/>
              <w:spacing w:before="40"/>
              <w:ind w:left="113" w:right="113"/>
              <w:rPr>
                <w:bCs/>
                <w:spacing w:val="-3"/>
                <w:lang w:val="de-DE"/>
              </w:rPr>
            </w:pPr>
            <w:r w:rsidRPr="00D95AD3">
              <w:rPr>
                <w:lang w:val="de-DE"/>
              </w:rPr>
              <w:t>Bauwerkstoffe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>ECE/TRANS/WP.15/AC.2/2017/41 (Belgi</w:t>
            </w:r>
            <w:r w:rsidR="00CC66B7" w:rsidRPr="00D95AD3">
              <w:rPr>
                <w:lang w:val="de-DE"/>
              </w:rPr>
              <w:t>en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191785" w:rsidP="00D95AD3">
            <w:pPr>
              <w:pStyle w:val="SingleTxtG"/>
              <w:spacing w:before="40"/>
              <w:ind w:left="113" w:right="113"/>
              <w:rPr>
                <w:spacing w:val="-3"/>
                <w:lang w:val="de-DE"/>
              </w:rPr>
            </w:pPr>
            <w:r w:rsidRPr="00D95AD3">
              <w:rPr>
                <w:lang w:val="de-DE"/>
              </w:rPr>
              <w:t>Mögliche Unklarheiten in Tabelle C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>ECE/TRANS/WP.15/AC.2/2017/42 (Belgi</w:t>
            </w:r>
            <w:r w:rsidR="00CC66B7" w:rsidRPr="00D95AD3">
              <w:rPr>
                <w:lang w:val="de-DE"/>
              </w:rPr>
              <w:t>en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B2397C">
            <w:pPr>
              <w:pStyle w:val="SingleTxtG"/>
              <w:spacing w:before="40"/>
              <w:ind w:left="113" w:right="113"/>
              <w:rPr>
                <w:bCs/>
                <w:szCs w:val="28"/>
                <w:lang w:val="de-DE" w:bidi="en-GB"/>
              </w:rPr>
            </w:pPr>
            <w:r w:rsidRPr="00D95AD3">
              <w:rPr>
                <w:lang w:val="de-DE"/>
              </w:rPr>
              <w:t>Ausnahme von den Unterabschnitten 7.1.2.19 und 7.2.2.19 ADN</w:t>
            </w:r>
          </w:p>
        </w:tc>
      </w:tr>
      <w:tr w:rsidR="003526CB" w:rsidRPr="00D95AD3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ECE/TRANS/WP.15/AC.2/2017/43 </w:t>
            </w:r>
            <w:r w:rsidR="00CC66B7" w:rsidRPr="00D95AD3">
              <w:rPr>
                <w:lang w:val="de-DE"/>
              </w:rPr>
              <w:t>und informelles Dokument</w:t>
            </w:r>
            <w:r w:rsidRPr="00D95AD3">
              <w:rPr>
                <w:lang w:val="de-DE"/>
              </w:rPr>
              <w:t xml:space="preserve"> INF.7 </w:t>
            </w:r>
            <w:r w:rsidR="00CC66B7" w:rsidRPr="00D95AD3">
              <w:rPr>
                <w:lang w:val="de-DE"/>
              </w:rPr>
              <w:t>und</w:t>
            </w:r>
            <w:r w:rsidRPr="00D95AD3">
              <w:rPr>
                <w:lang w:val="de-DE"/>
              </w:rPr>
              <w:t xml:space="preserve"> Add. 1-4 (EBU </w:t>
            </w:r>
            <w:r w:rsidR="00CC66B7" w:rsidRPr="00D95AD3">
              <w:rPr>
                <w:lang w:val="de-DE"/>
              </w:rPr>
              <w:t>und</w:t>
            </w:r>
            <w:r w:rsidRPr="00D95AD3">
              <w:rPr>
                <w:lang w:val="de-DE"/>
              </w:rPr>
              <w:t xml:space="preserve"> ESO)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191785" w:rsidP="00D95AD3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Änderungsentwürfe zu der dem ADN beigefügten Verordnung:</w:t>
            </w:r>
            <w:r w:rsidR="003526CB" w:rsidRPr="00D95AD3">
              <w:rPr>
                <w:lang w:val="de-DE"/>
              </w:rPr>
              <w:t xml:space="preserve"> </w:t>
            </w:r>
            <w:r w:rsidRPr="00D95AD3">
              <w:rPr>
                <w:lang w:val="de-DE"/>
              </w:rPr>
              <w:t xml:space="preserve">Unterabschnitt 3.2.3.1 Spalte (20) Bemerkung 12 e) als Grundlage für die Beförderung von UN-Nr. 1280 </w:t>
            </w:r>
            <w:proofErr w:type="spellStart"/>
            <w:r w:rsidRPr="00D95AD3">
              <w:rPr>
                <w:lang w:val="de-DE"/>
              </w:rPr>
              <w:t>Propylenoxid</w:t>
            </w:r>
            <w:proofErr w:type="spellEnd"/>
            <w:r w:rsidRPr="00D95AD3">
              <w:rPr>
                <w:lang w:val="de-DE"/>
              </w:rPr>
              <w:t xml:space="preserve"> und UN-Nr. 2983 </w:t>
            </w:r>
            <w:proofErr w:type="spellStart"/>
            <w:r w:rsidRPr="00D95AD3">
              <w:rPr>
                <w:lang w:val="de-DE"/>
              </w:rPr>
              <w:t>Ethylenoxid</w:t>
            </w:r>
            <w:proofErr w:type="spellEnd"/>
            <w:r w:rsidRPr="00D95AD3">
              <w:rPr>
                <w:lang w:val="de-DE"/>
              </w:rPr>
              <w:t xml:space="preserve"> und </w:t>
            </w:r>
            <w:proofErr w:type="spellStart"/>
            <w:r w:rsidRPr="00D95AD3">
              <w:rPr>
                <w:lang w:val="de-DE"/>
              </w:rPr>
              <w:t>Propylenoxid</w:t>
            </w:r>
            <w:proofErr w:type="spellEnd"/>
            <w:r w:rsidRPr="00D95AD3">
              <w:rPr>
                <w:lang w:val="de-DE"/>
              </w:rPr>
              <w:t>, Mischung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ECE/TRANS/WP.15/AC.2/2017/44 </w:t>
            </w:r>
            <w:r w:rsidR="00CC66B7" w:rsidRPr="00D95AD3">
              <w:rPr>
                <w:lang w:val="de-DE"/>
              </w:rPr>
              <w:t>und informelles Dokument</w:t>
            </w:r>
            <w:r w:rsidRPr="00D95AD3">
              <w:rPr>
                <w:lang w:val="de-DE"/>
              </w:rPr>
              <w:t xml:space="preserve"> INF.6 (FETSA </w:t>
            </w:r>
            <w:r w:rsidR="00CC66B7" w:rsidRPr="00D95AD3">
              <w:rPr>
                <w:lang w:val="de-DE"/>
              </w:rPr>
              <w:t xml:space="preserve">mit Unterstützung von </w:t>
            </w:r>
            <w:proofErr w:type="spellStart"/>
            <w:r w:rsidR="00CC66B7" w:rsidRPr="00D95AD3">
              <w:rPr>
                <w:lang w:val="de-DE"/>
              </w:rPr>
              <w:t>Fuels</w:t>
            </w:r>
            <w:proofErr w:type="spellEnd"/>
            <w:r w:rsidR="00CC66B7" w:rsidRPr="00D95AD3">
              <w:rPr>
                <w:lang w:val="de-DE"/>
              </w:rPr>
              <w:t xml:space="preserve"> Europe, EBU und ESO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CC66B7" w:rsidP="00CC66B7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Mischarbeiten an Bord von Binnentankschiffen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CC66B7">
            <w:pPr>
              <w:pStyle w:val="SingleTxtG"/>
              <w:spacing w:before="40"/>
              <w:ind w:right="425"/>
              <w:jc w:val="left"/>
              <w:rPr>
                <w:lang w:val="de-DE"/>
              </w:rPr>
            </w:pPr>
            <w:r w:rsidRPr="00D95AD3">
              <w:rPr>
                <w:lang w:val="de-DE"/>
              </w:rPr>
              <w:lastRenderedPageBreak/>
              <w:t>ECE/TRANS/WP.15/AC.2/2017/45 (Belgi</w:t>
            </w:r>
            <w:r w:rsidR="00CC66B7" w:rsidRPr="00D95AD3">
              <w:rPr>
                <w:lang w:val="de-DE"/>
              </w:rPr>
              <w:t>en</w:t>
            </w:r>
            <w:r w:rsidRPr="00D95AD3">
              <w:rPr>
                <w:lang w:val="de-DE"/>
              </w:rPr>
              <w:t xml:space="preserve">, </w:t>
            </w:r>
            <w:r w:rsidR="00CC66B7" w:rsidRPr="00D95AD3">
              <w:rPr>
                <w:lang w:val="de-DE"/>
              </w:rPr>
              <w:t>Niederlande und Schweiz</w:t>
            </w:r>
            <w:r w:rsidRPr="00D95AD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26CB" w:rsidRPr="00D95AD3" w:rsidRDefault="00B2397C" w:rsidP="00B2397C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lang w:val="de-DE"/>
              </w:rPr>
              <w:t>Mit einem trockenen aerosolbildenden Löschmittel betriebene Feuerlöschanlagen Änderungen des ES-TRIN und des ADN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D95AD3" w:rsidRDefault="003526CB" w:rsidP="00986800">
            <w:pPr>
              <w:pStyle w:val="SingleTxtG"/>
              <w:spacing w:before="40"/>
              <w:ind w:right="425"/>
              <w:jc w:val="left"/>
              <w:rPr>
                <w:lang w:val="de-DE"/>
              </w:rPr>
            </w:pPr>
            <w:r w:rsidRPr="00D95AD3">
              <w:rPr>
                <w:lang w:val="de-DE"/>
              </w:rPr>
              <w:t xml:space="preserve">ECE/TRANS/WP.15/AC.2/2017/46 </w:t>
            </w:r>
            <w:r w:rsidR="00CC66B7" w:rsidRPr="00D95AD3">
              <w:rPr>
                <w:lang w:val="de-DE"/>
              </w:rPr>
              <w:t>(Empfohlene ADN-Klassifikationsgesellschaften)</w:t>
            </w:r>
          </w:p>
        </w:tc>
        <w:tc>
          <w:tcPr>
            <w:tcW w:w="3827" w:type="dxa"/>
            <w:shd w:val="clear" w:color="auto" w:fill="auto"/>
          </w:tcPr>
          <w:p w:rsidR="003526CB" w:rsidRPr="00B2397C" w:rsidRDefault="00191785" w:rsidP="00D95AD3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5AD3">
              <w:rPr>
                <w:rFonts w:eastAsia="TimesNewRomanPSMT"/>
                <w:lang w:val="de-DE"/>
              </w:rPr>
              <w:t>Druckluftanlage an Deck – Absätze 9.3.x.25.10 und 9.3.x.40.1</w:t>
            </w:r>
          </w:p>
        </w:tc>
      </w:tr>
      <w:tr w:rsidR="003526CB" w:rsidRPr="00A876D9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A811C3" w:rsidRDefault="003526CB" w:rsidP="00986800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A811C3">
              <w:rPr>
                <w:lang w:val="en-US"/>
              </w:rPr>
              <w:t>ECE/TRANS/WP.15/AC.2/2017/48 (CEFIC)</w:t>
            </w:r>
          </w:p>
        </w:tc>
        <w:tc>
          <w:tcPr>
            <w:tcW w:w="3827" w:type="dxa"/>
            <w:shd w:val="clear" w:color="auto" w:fill="auto"/>
          </w:tcPr>
          <w:p w:rsidR="003526CB" w:rsidRPr="00B2397C" w:rsidRDefault="00B2397C" w:rsidP="00B2397C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B2397C">
              <w:rPr>
                <w:lang w:val="de-DE"/>
              </w:rPr>
              <w:t>Vorschlag zur Änderung des Abschnitts 7.2.4.25.5</w:t>
            </w:r>
          </w:p>
        </w:tc>
      </w:tr>
      <w:tr w:rsidR="003526CB" w:rsidRPr="00B2397C" w:rsidTr="00F25F92">
        <w:trPr>
          <w:cantSplit/>
        </w:trPr>
        <w:tc>
          <w:tcPr>
            <w:tcW w:w="4678" w:type="dxa"/>
            <w:shd w:val="clear" w:color="auto" w:fill="auto"/>
          </w:tcPr>
          <w:p w:rsidR="003526CB" w:rsidRPr="00B2397C" w:rsidRDefault="00B2397C" w:rsidP="00B2397C">
            <w:pPr>
              <w:pStyle w:val="SingleTxtG"/>
              <w:spacing w:before="40"/>
              <w:ind w:right="425"/>
              <w:jc w:val="left"/>
              <w:rPr>
                <w:lang w:val="de-DE"/>
              </w:rPr>
            </w:pPr>
            <w:r w:rsidRPr="00B2397C">
              <w:rPr>
                <w:lang w:val="de-DE"/>
              </w:rPr>
              <w:t>Informelles Dokument</w:t>
            </w:r>
            <w:r w:rsidR="003526CB" w:rsidRPr="00B2397C">
              <w:rPr>
                <w:lang w:val="de-DE"/>
              </w:rPr>
              <w:t xml:space="preserve"> INF.5 (EBU, ERSTU </w:t>
            </w:r>
            <w:r w:rsidR="00CC66B7" w:rsidRPr="00B2397C">
              <w:rPr>
                <w:lang w:val="de-DE"/>
              </w:rPr>
              <w:t>und</w:t>
            </w:r>
            <w:r w:rsidR="003526CB" w:rsidRPr="00B2397C">
              <w:rPr>
                <w:lang w:val="de-DE"/>
              </w:rPr>
              <w:t xml:space="preserve"> ESO)</w:t>
            </w:r>
          </w:p>
        </w:tc>
        <w:tc>
          <w:tcPr>
            <w:tcW w:w="3827" w:type="dxa"/>
            <w:shd w:val="clear" w:color="auto" w:fill="auto"/>
          </w:tcPr>
          <w:p w:rsidR="003526CB" w:rsidRPr="00B2397C" w:rsidRDefault="00B2397C" w:rsidP="00986800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B2397C">
              <w:rPr>
                <w:lang w:val="de-DE"/>
              </w:rPr>
              <w:t>Korrektur zu</w:t>
            </w:r>
            <w:r w:rsidR="003526CB" w:rsidRPr="00B2397C">
              <w:rPr>
                <w:lang w:val="de-DE"/>
              </w:rPr>
              <w:t xml:space="preserve"> 7.2.4.10.1</w:t>
            </w:r>
          </w:p>
        </w:tc>
      </w:tr>
    </w:tbl>
    <w:p w:rsidR="003526CB" w:rsidRPr="00B2397C" w:rsidRDefault="003526CB" w:rsidP="00BB25C8">
      <w:pPr>
        <w:pStyle w:val="SingleTxtG"/>
        <w:ind w:firstLine="567"/>
        <w:rPr>
          <w:lang w:val="de-DE"/>
        </w:rPr>
      </w:pPr>
    </w:p>
    <w:p w:rsidR="001927DB" w:rsidRPr="00B2397C" w:rsidRDefault="00CC534B" w:rsidP="00222A9A">
      <w:pPr>
        <w:pStyle w:val="H23G"/>
        <w:spacing w:before="120" w:after="100"/>
        <w:ind w:left="0" w:firstLine="0"/>
        <w:rPr>
          <w:lang w:val="de-DE"/>
        </w:rPr>
      </w:pPr>
      <w:r w:rsidRPr="00B2397C">
        <w:rPr>
          <w:lang w:val="de-DE"/>
        </w:rPr>
        <w:tab/>
      </w:r>
      <w:r w:rsidR="003526CB" w:rsidRPr="00B2397C">
        <w:rPr>
          <w:lang w:val="de-DE"/>
        </w:rPr>
        <w:t>5</w:t>
      </w:r>
      <w:r w:rsidR="006B3FFD" w:rsidRPr="00B2397C">
        <w:rPr>
          <w:lang w:val="de-DE"/>
        </w:rPr>
        <w:t>.</w:t>
      </w:r>
      <w:r w:rsidR="006B3FFD" w:rsidRPr="00B2397C">
        <w:rPr>
          <w:lang w:val="de-DE"/>
        </w:rPr>
        <w:tab/>
      </w:r>
      <w:r w:rsidR="00222A9A" w:rsidRPr="00B2397C">
        <w:rPr>
          <w:lang w:val="de-DE"/>
        </w:rPr>
        <w:t>Berichte informeller Arbeitsgruppen</w:t>
      </w:r>
    </w:p>
    <w:p w:rsidR="00B2397C" w:rsidRDefault="00222A9A" w:rsidP="00292557">
      <w:pPr>
        <w:pStyle w:val="SingleTxtG"/>
        <w:ind w:firstLine="567"/>
        <w:rPr>
          <w:lang w:val="de-DE"/>
        </w:rPr>
      </w:pPr>
      <w:r w:rsidRPr="00B2397C">
        <w:rPr>
          <w:lang w:val="de-DE"/>
        </w:rPr>
        <w:t xml:space="preserve">Der Sicherheitsausschuss </w:t>
      </w:r>
      <w:r w:rsidR="00B2397C">
        <w:rPr>
          <w:lang w:val="de-DE"/>
        </w:rPr>
        <w:t>wird gebeten</w:t>
      </w:r>
      <w:r w:rsidRPr="00B2397C">
        <w:rPr>
          <w:lang w:val="de-DE"/>
        </w:rPr>
        <w:t xml:space="preserve"> den Bericht der </w:t>
      </w:r>
      <w:r w:rsidR="00B2397C">
        <w:rPr>
          <w:lang w:val="de-DE"/>
        </w:rPr>
        <w:t xml:space="preserve">9. Sitzung der </w:t>
      </w:r>
      <w:r w:rsidRPr="00B2397C">
        <w:rPr>
          <w:lang w:val="de-DE"/>
        </w:rPr>
        <w:t xml:space="preserve">informellen Arbeitsgruppe </w:t>
      </w:r>
      <w:r w:rsidRPr="00B2397C">
        <w:rPr>
          <w:rFonts w:ascii="Arial" w:hAnsi="Arial" w:cs="Arial"/>
          <w:lang w:val="de-DE"/>
        </w:rPr>
        <w:t>„</w:t>
      </w:r>
      <w:r w:rsidR="00B2397C">
        <w:rPr>
          <w:lang w:val="de-DE"/>
        </w:rPr>
        <w:t>Stoffe</w:t>
      </w:r>
      <w:r w:rsidRPr="00B2397C">
        <w:rPr>
          <w:rFonts w:ascii="Arial" w:hAnsi="Arial" w:cs="Arial"/>
          <w:lang w:val="de-DE"/>
        </w:rPr>
        <w:t xml:space="preserve">“ </w:t>
      </w:r>
      <w:r w:rsidRPr="00B2397C">
        <w:rPr>
          <w:lang w:val="de-DE"/>
        </w:rPr>
        <w:t>(ECE/TRANS/WP.15/AC.2/2017/</w:t>
      </w:r>
      <w:r w:rsidR="00B2397C">
        <w:rPr>
          <w:lang w:val="de-DE"/>
        </w:rPr>
        <w:t>39</w:t>
      </w:r>
      <w:r w:rsidRPr="00B2397C">
        <w:rPr>
          <w:lang w:val="de-DE"/>
        </w:rPr>
        <w:t>)</w:t>
      </w:r>
      <w:r w:rsidR="00BB25C8" w:rsidRPr="00B2397C">
        <w:rPr>
          <w:lang w:val="de-DE"/>
        </w:rPr>
        <w:t xml:space="preserve"> </w:t>
      </w:r>
      <w:r w:rsidR="00B2397C">
        <w:rPr>
          <w:lang w:val="de-DE"/>
        </w:rPr>
        <w:t xml:space="preserve">zu </w:t>
      </w:r>
      <w:r w:rsidR="00BB25C8" w:rsidRPr="00B2397C">
        <w:rPr>
          <w:lang w:val="de-DE"/>
        </w:rPr>
        <w:t>prüfen</w:t>
      </w:r>
      <w:r w:rsidR="00CE7B45" w:rsidRPr="00B2397C">
        <w:rPr>
          <w:lang w:val="de-DE"/>
        </w:rPr>
        <w:t xml:space="preserve">. </w:t>
      </w:r>
    </w:p>
    <w:p w:rsidR="00B2397C" w:rsidRDefault="00B2397C" w:rsidP="00292557">
      <w:pPr>
        <w:pStyle w:val="SingleTxtG"/>
        <w:ind w:firstLine="567"/>
        <w:rPr>
          <w:lang w:val="de-DE"/>
        </w:rPr>
      </w:pPr>
      <w:r w:rsidRPr="00B2397C">
        <w:rPr>
          <w:lang w:val="de-DE"/>
        </w:rPr>
        <w:t xml:space="preserve">Der Sicherheitsausschuss </w:t>
      </w:r>
      <w:r w:rsidR="00532369">
        <w:rPr>
          <w:lang w:val="de-DE"/>
        </w:rPr>
        <w:t>wird</w:t>
      </w:r>
      <w:r w:rsidRPr="00B2397C">
        <w:rPr>
          <w:lang w:val="de-DE"/>
        </w:rPr>
        <w:t xml:space="preserve"> </w:t>
      </w:r>
      <w:r>
        <w:rPr>
          <w:lang w:val="de-DE"/>
        </w:rPr>
        <w:t xml:space="preserve">auch </w:t>
      </w:r>
      <w:r w:rsidR="00532369">
        <w:rPr>
          <w:lang w:val="de-DE"/>
        </w:rPr>
        <w:t xml:space="preserve">gebeten </w:t>
      </w:r>
      <w:r w:rsidRPr="00B2397C">
        <w:rPr>
          <w:lang w:val="de-DE"/>
        </w:rPr>
        <w:t xml:space="preserve">den Bericht der </w:t>
      </w:r>
      <w:r>
        <w:rPr>
          <w:lang w:val="de-DE"/>
        </w:rPr>
        <w:t>5</w:t>
      </w:r>
      <w:r w:rsidRPr="00B2397C">
        <w:rPr>
          <w:lang w:val="de-DE"/>
        </w:rPr>
        <w:t>. Sitzung der informellen Arbeitsgruppe „Entgasen von Ladetanks“ (ECE/TRANS/WP.15/AC.2/2017/</w:t>
      </w:r>
      <w:r>
        <w:rPr>
          <w:lang w:val="de-DE"/>
        </w:rPr>
        <w:t>47</w:t>
      </w:r>
      <w:r w:rsidRPr="00B2397C">
        <w:rPr>
          <w:lang w:val="de-DE"/>
        </w:rPr>
        <w:t xml:space="preserve">) </w:t>
      </w:r>
      <w:r w:rsidR="00532369">
        <w:rPr>
          <w:lang w:val="de-DE"/>
        </w:rPr>
        <w:t xml:space="preserve">zu </w:t>
      </w:r>
      <w:r w:rsidRPr="00B2397C">
        <w:rPr>
          <w:lang w:val="de-DE"/>
        </w:rPr>
        <w:t>prüfen.</w:t>
      </w:r>
    </w:p>
    <w:p w:rsidR="00E16E3D" w:rsidRPr="00B2397C" w:rsidRDefault="00766FB3" w:rsidP="00292557">
      <w:pPr>
        <w:pStyle w:val="SingleTxtG"/>
        <w:ind w:firstLine="567"/>
        <w:rPr>
          <w:lang w:val="de-DE"/>
        </w:rPr>
      </w:pPr>
      <w:r w:rsidRPr="00B2397C">
        <w:rPr>
          <w:lang w:val="de-DE"/>
        </w:rPr>
        <w:t>Berichte informeller Arbeitsgruppe</w:t>
      </w:r>
      <w:r w:rsidR="00222A9A" w:rsidRPr="00B2397C">
        <w:rPr>
          <w:lang w:val="de-DE"/>
        </w:rPr>
        <w:t>n, die nach der Verteilung dieser erläuterten Tagesordnung eingehen, werden als informelle Dokumente vorgelegt.</w:t>
      </w:r>
    </w:p>
    <w:p w:rsidR="006B3FFD" w:rsidRPr="00B2397C" w:rsidRDefault="0081358A" w:rsidP="00292557">
      <w:pPr>
        <w:pStyle w:val="H23G"/>
        <w:spacing w:before="220" w:after="100"/>
        <w:rPr>
          <w:lang w:val="de-DE"/>
        </w:rPr>
      </w:pPr>
      <w:r w:rsidRPr="00B2397C">
        <w:rPr>
          <w:lang w:val="de-DE"/>
        </w:rPr>
        <w:tab/>
      </w:r>
      <w:r w:rsidR="003526CB" w:rsidRPr="00B2397C">
        <w:rPr>
          <w:lang w:val="de-DE"/>
        </w:rPr>
        <w:t>6</w:t>
      </w:r>
      <w:r w:rsidR="006B3FFD" w:rsidRPr="00B2397C">
        <w:rPr>
          <w:lang w:val="de-DE"/>
        </w:rPr>
        <w:t>.</w:t>
      </w:r>
      <w:r w:rsidR="006B3FFD" w:rsidRPr="00B2397C">
        <w:rPr>
          <w:lang w:val="de-DE"/>
        </w:rPr>
        <w:tab/>
      </w:r>
      <w:r w:rsidR="00A03871" w:rsidRPr="00B2397C">
        <w:rPr>
          <w:lang w:val="de-DE"/>
        </w:rPr>
        <w:t>Arbeitsprogramm und Sitzungsplan</w:t>
      </w:r>
    </w:p>
    <w:p w:rsidR="00DD7770" w:rsidRPr="00B2397C" w:rsidRDefault="00A77391" w:rsidP="00292557">
      <w:pPr>
        <w:pStyle w:val="SingleTxtG"/>
        <w:rPr>
          <w:lang w:val="de-DE"/>
        </w:rPr>
      </w:pPr>
      <w:r w:rsidRPr="00B2397C">
        <w:rPr>
          <w:lang w:val="de-DE"/>
        </w:rPr>
        <w:tab/>
      </w:r>
      <w:r w:rsidR="00A03871" w:rsidRPr="00B2397C">
        <w:rPr>
          <w:lang w:val="de-DE"/>
        </w:rPr>
        <w:t xml:space="preserve">Die </w:t>
      </w:r>
      <w:r w:rsidR="00251982">
        <w:rPr>
          <w:lang w:val="de-DE"/>
        </w:rPr>
        <w:t>neun</w:t>
      </w:r>
      <w:r w:rsidR="00A03871" w:rsidRPr="00B2397C">
        <w:rPr>
          <w:lang w:val="de-DE"/>
        </w:rPr>
        <w:t xml:space="preserve">zehnte Sitzung des ADN-Verwaltungsausschusses findet am </w:t>
      </w:r>
      <w:r w:rsidR="00251982">
        <w:rPr>
          <w:lang w:val="de-DE"/>
        </w:rPr>
        <w:t>31</w:t>
      </w:r>
      <w:r w:rsidR="00A03871" w:rsidRPr="00B2397C">
        <w:rPr>
          <w:lang w:val="de-DE"/>
        </w:rPr>
        <w:t>.</w:t>
      </w:r>
      <w:r w:rsidR="00D0097A" w:rsidRPr="00B2397C">
        <w:rPr>
          <w:lang w:val="de-DE"/>
        </w:rPr>
        <w:t> </w:t>
      </w:r>
      <w:r w:rsidR="00251982">
        <w:rPr>
          <w:lang w:val="de-DE"/>
        </w:rPr>
        <w:t>August</w:t>
      </w:r>
      <w:r w:rsidR="00D0097A" w:rsidRPr="00B2397C">
        <w:rPr>
          <w:lang w:val="de-DE"/>
        </w:rPr>
        <w:t> </w:t>
      </w:r>
      <w:r w:rsidR="00A03871" w:rsidRPr="00B2397C">
        <w:rPr>
          <w:lang w:val="de-DE"/>
        </w:rPr>
        <w:t>2017 ab 1</w:t>
      </w:r>
      <w:r w:rsidR="00251982">
        <w:rPr>
          <w:lang w:val="de-DE"/>
        </w:rPr>
        <w:t>6</w:t>
      </w:r>
      <w:r w:rsidR="00A03871" w:rsidRPr="00B2397C">
        <w:rPr>
          <w:lang w:val="de-DE"/>
        </w:rPr>
        <w:t>.</w:t>
      </w:r>
      <w:r w:rsidR="00251982">
        <w:rPr>
          <w:lang w:val="de-DE"/>
        </w:rPr>
        <w:t>30</w:t>
      </w:r>
      <w:r w:rsidR="00A03871" w:rsidRPr="00B2397C">
        <w:rPr>
          <w:lang w:val="de-DE"/>
        </w:rPr>
        <w:t xml:space="preserve"> Uhr statt. Die </w:t>
      </w:r>
      <w:r w:rsidR="00251982">
        <w:rPr>
          <w:lang w:val="de-DE"/>
        </w:rPr>
        <w:t>zwei</w:t>
      </w:r>
      <w:r w:rsidR="0041590D" w:rsidRPr="00B2397C">
        <w:rPr>
          <w:lang w:val="de-DE"/>
        </w:rPr>
        <w:t>unddreißigste</w:t>
      </w:r>
      <w:r w:rsidR="00A03871" w:rsidRPr="00B2397C">
        <w:rPr>
          <w:lang w:val="de-DE"/>
        </w:rPr>
        <w:t xml:space="preserve"> Sitzung des </w:t>
      </w:r>
      <w:r w:rsidR="00251982">
        <w:rPr>
          <w:lang w:val="de-DE"/>
        </w:rPr>
        <w:t>ADN-</w:t>
      </w:r>
      <w:r w:rsidR="00A03871" w:rsidRPr="00B2397C">
        <w:rPr>
          <w:lang w:val="de-DE"/>
        </w:rPr>
        <w:t xml:space="preserve">Sicherheitsausschusses </w:t>
      </w:r>
      <w:r w:rsidR="008C7AEB" w:rsidRPr="00B2397C">
        <w:rPr>
          <w:lang w:val="de-DE"/>
        </w:rPr>
        <w:t>findet voraussichtlich</w:t>
      </w:r>
      <w:r w:rsidR="00A03871" w:rsidRPr="00B2397C">
        <w:rPr>
          <w:lang w:val="de-DE"/>
        </w:rPr>
        <w:t xml:space="preserve"> </w:t>
      </w:r>
      <w:r w:rsidR="008C7AEB" w:rsidRPr="00B2397C">
        <w:rPr>
          <w:lang w:val="de-DE"/>
        </w:rPr>
        <w:t>vom</w:t>
      </w:r>
      <w:r w:rsidR="00A03871" w:rsidRPr="00B2397C">
        <w:rPr>
          <w:lang w:val="de-DE"/>
        </w:rPr>
        <w:t xml:space="preserve"> 2</w:t>
      </w:r>
      <w:r w:rsidR="00251982">
        <w:rPr>
          <w:lang w:val="de-DE"/>
        </w:rPr>
        <w:t>2</w:t>
      </w:r>
      <w:r w:rsidR="00A03871" w:rsidRPr="00B2397C">
        <w:rPr>
          <w:lang w:val="de-DE"/>
        </w:rPr>
        <w:t xml:space="preserve">. bis </w:t>
      </w:r>
      <w:r w:rsidR="00251982">
        <w:rPr>
          <w:lang w:val="de-DE"/>
        </w:rPr>
        <w:t>26</w:t>
      </w:r>
      <w:r w:rsidR="00A03871" w:rsidRPr="00B2397C">
        <w:rPr>
          <w:lang w:val="de-DE"/>
        </w:rPr>
        <w:t xml:space="preserve">. </w:t>
      </w:r>
      <w:r w:rsidR="00251982">
        <w:rPr>
          <w:lang w:val="de-DE"/>
        </w:rPr>
        <w:t>Januar</w:t>
      </w:r>
      <w:r w:rsidR="00A03871" w:rsidRPr="00B2397C">
        <w:rPr>
          <w:lang w:val="de-DE"/>
        </w:rPr>
        <w:t xml:space="preserve"> 201</w:t>
      </w:r>
      <w:r w:rsidR="00251982">
        <w:rPr>
          <w:lang w:val="de-DE"/>
        </w:rPr>
        <w:t>8</w:t>
      </w:r>
      <w:r w:rsidR="00A03871" w:rsidRPr="00B2397C">
        <w:rPr>
          <w:lang w:val="de-DE"/>
        </w:rPr>
        <w:t xml:space="preserve"> </w:t>
      </w:r>
      <w:r w:rsidR="00182B39" w:rsidRPr="00B2397C">
        <w:rPr>
          <w:lang w:val="de-DE"/>
        </w:rPr>
        <w:t>in Genf statt. Die</w:t>
      </w:r>
      <w:r w:rsidR="00A03871" w:rsidRPr="00B2397C">
        <w:rPr>
          <w:lang w:val="de-DE"/>
        </w:rPr>
        <w:t xml:space="preserve"> </w:t>
      </w:r>
      <w:r w:rsidR="00251982">
        <w:rPr>
          <w:lang w:val="de-DE"/>
        </w:rPr>
        <w:t>zwanzigste</w:t>
      </w:r>
      <w:r w:rsidR="00A03871" w:rsidRPr="00B2397C">
        <w:rPr>
          <w:lang w:val="de-DE"/>
        </w:rPr>
        <w:t xml:space="preserve"> Sitzung des ADN-Verwaltungsausschusses </w:t>
      </w:r>
      <w:r w:rsidR="00182B39" w:rsidRPr="00B2397C">
        <w:rPr>
          <w:lang w:val="de-DE"/>
        </w:rPr>
        <w:t>ist</w:t>
      </w:r>
      <w:r w:rsidR="001B6EAA" w:rsidRPr="00B2397C">
        <w:rPr>
          <w:lang w:val="de-DE"/>
        </w:rPr>
        <w:t xml:space="preserve"> für den </w:t>
      </w:r>
      <w:r w:rsidR="00251982">
        <w:rPr>
          <w:lang w:val="de-DE"/>
        </w:rPr>
        <w:t>26</w:t>
      </w:r>
      <w:r w:rsidR="00182B39" w:rsidRPr="00B2397C">
        <w:rPr>
          <w:lang w:val="de-DE"/>
        </w:rPr>
        <w:t xml:space="preserve">. </w:t>
      </w:r>
      <w:r w:rsidR="00251982">
        <w:rPr>
          <w:lang w:val="de-DE"/>
        </w:rPr>
        <w:t xml:space="preserve">Januar 2018 </w:t>
      </w:r>
      <w:r w:rsidR="00182B39" w:rsidRPr="00B2397C">
        <w:rPr>
          <w:lang w:val="de-DE"/>
        </w:rPr>
        <w:t>anberaumt</w:t>
      </w:r>
      <w:r w:rsidR="00A03871" w:rsidRPr="00B2397C">
        <w:rPr>
          <w:lang w:val="de-DE"/>
        </w:rPr>
        <w:t xml:space="preserve">. Letzter Termin </w:t>
      </w:r>
      <w:r w:rsidR="00182B39" w:rsidRPr="00B2397C">
        <w:rPr>
          <w:lang w:val="de-DE"/>
        </w:rPr>
        <w:t>für die</w:t>
      </w:r>
      <w:r w:rsidR="00A03871" w:rsidRPr="00B2397C">
        <w:rPr>
          <w:lang w:val="de-DE"/>
        </w:rPr>
        <w:t xml:space="preserve"> Einreichung von </w:t>
      </w:r>
      <w:r w:rsidR="00182B39" w:rsidRPr="00B2397C">
        <w:rPr>
          <w:lang w:val="de-DE"/>
        </w:rPr>
        <w:t>Dokumenten</w:t>
      </w:r>
      <w:r w:rsidR="00A03871" w:rsidRPr="00B2397C">
        <w:rPr>
          <w:lang w:val="de-DE"/>
        </w:rPr>
        <w:t xml:space="preserve"> für diese Sitzungen ist der </w:t>
      </w:r>
      <w:r w:rsidR="00182B39" w:rsidRPr="00B2397C">
        <w:rPr>
          <w:lang w:val="de-DE"/>
        </w:rPr>
        <w:t>2</w:t>
      </w:r>
      <w:r w:rsidR="00251982">
        <w:rPr>
          <w:lang w:val="de-DE"/>
        </w:rPr>
        <w:t>7</w:t>
      </w:r>
      <w:r w:rsidR="00A03871" w:rsidRPr="00B2397C">
        <w:rPr>
          <w:lang w:val="de-DE"/>
        </w:rPr>
        <w:t xml:space="preserve">. </w:t>
      </w:r>
      <w:r w:rsidR="00251982">
        <w:rPr>
          <w:lang w:val="de-DE"/>
        </w:rPr>
        <w:t>Oktober</w:t>
      </w:r>
      <w:r w:rsidR="00182B39" w:rsidRPr="00B2397C">
        <w:rPr>
          <w:lang w:val="de-DE"/>
        </w:rPr>
        <w:t xml:space="preserve"> 2017</w:t>
      </w:r>
      <w:r w:rsidR="00A03871" w:rsidRPr="00B2397C">
        <w:rPr>
          <w:lang w:val="de-DE"/>
        </w:rPr>
        <w:t>.</w:t>
      </w:r>
    </w:p>
    <w:p w:rsidR="00DD7770" w:rsidRPr="00B2397C" w:rsidRDefault="0081358A" w:rsidP="00292557">
      <w:pPr>
        <w:pStyle w:val="H23G"/>
        <w:spacing w:before="220" w:after="100"/>
        <w:rPr>
          <w:lang w:val="de-DE"/>
        </w:rPr>
      </w:pPr>
      <w:r w:rsidRPr="00B2397C">
        <w:rPr>
          <w:lang w:val="de-DE"/>
        </w:rPr>
        <w:tab/>
      </w:r>
      <w:r w:rsidR="00251982">
        <w:rPr>
          <w:lang w:val="de-DE"/>
        </w:rPr>
        <w:t>7</w:t>
      </w:r>
      <w:r w:rsidR="00DD7770" w:rsidRPr="00B2397C">
        <w:rPr>
          <w:lang w:val="de-DE"/>
        </w:rPr>
        <w:t>.</w:t>
      </w:r>
      <w:r w:rsidR="00DD7770" w:rsidRPr="00B2397C">
        <w:rPr>
          <w:lang w:val="de-DE"/>
        </w:rPr>
        <w:tab/>
      </w:r>
      <w:r w:rsidR="00310451" w:rsidRPr="00B2397C">
        <w:rPr>
          <w:lang w:val="de-DE"/>
        </w:rPr>
        <w:t>Verschiedenes</w:t>
      </w:r>
    </w:p>
    <w:p w:rsidR="006B3FFD" w:rsidRPr="00B2397C" w:rsidRDefault="00D55BAE" w:rsidP="00292557">
      <w:pPr>
        <w:pStyle w:val="SingleTxtG"/>
        <w:rPr>
          <w:lang w:val="de-DE"/>
        </w:rPr>
      </w:pPr>
      <w:r w:rsidRPr="00B2397C">
        <w:rPr>
          <w:lang w:val="de-DE"/>
        </w:rPr>
        <w:tab/>
      </w:r>
      <w:r w:rsidR="00310451" w:rsidRPr="00B2397C">
        <w:rPr>
          <w:lang w:val="de-DE"/>
        </w:rPr>
        <w:t>Der Sicherheitsausschuss wird gebeten, alle sonstigen relevanten Fragen unter diesem Tagesordnungspunkt zu erörtern.</w:t>
      </w:r>
    </w:p>
    <w:p w:rsidR="00DD7770" w:rsidRPr="00B2397C" w:rsidRDefault="0081358A" w:rsidP="00292557">
      <w:pPr>
        <w:pStyle w:val="H23G"/>
        <w:spacing w:before="220" w:after="100"/>
        <w:rPr>
          <w:lang w:val="de-DE"/>
        </w:rPr>
      </w:pPr>
      <w:r w:rsidRPr="00B2397C">
        <w:rPr>
          <w:lang w:val="de-DE"/>
        </w:rPr>
        <w:tab/>
      </w:r>
      <w:r w:rsidR="00251982">
        <w:rPr>
          <w:lang w:val="de-DE"/>
        </w:rPr>
        <w:t>8</w:t>
      </w:r>
      <w:r w:rsidR="00DD7770" w:rsidRPr="00B2397C">
        <w:rPr>
          <w:lang w:val="de-DE"/>
        </w:rPr>
        <w:t>.</w:t>
      </w:r>
      <w:r w:rsidR="00DD7770" w:rsidRPr="00B2397C">
        <w:rPr>
          <w:lang w:val="de-DE"/>
        </w:rPr>
        <w:tab/>
      </w:r>
      <w:r w:rsidR="00310451" w:rsidRPr="00B2397C">
        <w:rPr>
          <w:lang w:val="de-DE"/>
        </w:rPr>
        <w:t>Genehmigung des Sitzungsprotokolls</w:t>
      </w:r>
    </w:p>
    <w:p w:rsidR="00D0097A" w:rsidRPr="00B2397C" w:rsidRDefault="00116117" w:rsidP="00D0097A">
      <w:pPr>
        <w:pStyle w:val="SingleTxtG"/>
        <w:spacing w:after="0" w:line="240" w:lineRule="auto"/>
        <w:rPr>
          <w:lang w:val="de-DE"/>
        </w:rPr>
      </w:pPr>
      <w:r w:rsidRPr="00B2397C">
        <w:rPr>
          <w:lang w:val="de-DE"/>
        </w:rPr>
        <w:tab/>
      </w:r>
      <w:r w:rsidR="00310451" w:rsidRPr="00B2397C">
        <w:rPr>
          <w:lang w:val="de-DE"/>
        </w:rPr>
        <w:t xml:space="preserve">Der Sicherheitsausschuss wird gebeten, das Protokoll über seine </w:t>
      </w:r>
      <w:r w:rsidR="00251982">
        <w:rPr>
          <w:lang w:val="de-DE"/>
        </w:rPr>
        <w:t xml:space="preserve">einunddreißigste </w:t>
      </w:r>
      <w:r w:rsidR="00310451" w:rsidRPr="00B2397C">
        <w:rPr>
          <w:lang w:val="de-DE"/>
        </w:rPr>
        <w:t>Sitzung auf der Grundlage eines Sekretariatsentwurfs zu genehmigen.</w:t>
      </w:r>
    </w:p>
    <w:p w:rsidR="00D0097A" w:rsidRPr="00B2397C" w:rsidRDefault="00D0097A" w:rsidP="00D0097A">
      <w:pPr>
        <w:pStyle w:val="SingleTxtG"/>
        <w:spacing w:after="0" w:line="240" w:lineRule="auto"/>
        <w:rPr>
          <w:lang w:val="de-DE"/>
        </w:rPr>
      </w:pPr>
    </w:p>
    <w:p w:rsidR="006B3FFD" w:rsidRPr="00B2397C" w:rsidRDefault="00D0097A" w:rsidP="00D0097A">
      <w:pPr>
        <w:pStyle w:val="SingleTxtG"/>
        <w:spacing w:after="0" w:line="240" w:lineRule="auto"/>
        <w:jc w:val="center"/>
        <w:rPr>
          <w:lang w:val="de-DE"/>
        </w:rPr>
      </w:pPr>
      <w:r w:rsidRPr="00B2397C">
        <w:rPr>
          <w:lang w:val="de-DE"/>
        </w:rPr>
        <w:t>***</w:t>
      </w:r>
    </w:p>
    <w:sectPr w:rsidR="006B3FFD" w:rsidRPr="00B2397C" w:rsidSect="00D00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187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56" w:rsidRDefault="00B50C56"/>
  </w:endnote>
  <w:endnote w:type="continuationSeparator" w:id="0">
    <w:p w:rsidR="00B50C56" w:rsidRDefault="00B50C56"/>
  </w:endnote>
  <w:endnote w:type="continuationNotice" w:id="1">
    <w:p w:rsidR="00B50C56" w:rsidRDefault="00B5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</w:t>
    </w:r>
    <w:r w:rsidR="00B2397C">
      <w:rPr>
        <w:rFonts w:ascii="Arial" w:hAnsi="Arial"/>
        <w:noProof/>
        <w:sz w:val="12"/>
        <w:szCs w:val="24"/>
        <w:lang w:val="fr-FR" w:eastAsia="fr-FR"/>
      </w:rPr>
      <w:t>3</w:t>
    </w:r>
    <w:r>
      <w:rPr>
        <w:rFonts w:ascii="Arial" w:hAnsi="Arial"/>
        <w:noProof/>
        <w:sz w:val="12"/>
        <w:szCs w:val="24"/>
        <w:lang w:val="fr-FR" w:eastAsia="fr-FR"/>
      </w:rPr>
      <w:t>_6</w:t>
    </w:r>
    <w:r w:rsidR="00B2397C">
      <w:rPr>
        <w:rFonts w:ascii="Arial" w:hAnsi="Arial"/>
        <w:noProof/>
        <w:sz w:val="12"/>
        <w:szCs w:val="24"/>
        <w:lang w:val="fr-FR" w:eastAsia="fr-FR"/>
      </w:rPr>
      <w:t>3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56" w:rsidRP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</w:t>
    </w:r>
    <w:r w:rsidR="00A973D3">
      <w:rPr>
        <w:rFonts w:ascii="Arial" w:hAnsi="Arial"/>
        <w:noProof/>
        <w:sz w:val="12"/>
        <w:szCs w:val="24"/>
        <w:lang w:val="fr-FR" w:eastAsia="fr-FR"/>
      </w:rPr>
      <w:t>3</w:t>
    </w:r>
    <w:r>
      <w:rPr>
        <w:rFonts w:ascii="Arial" w:hAnsi="Arial"/>
        <w:noProof/>
        <w:sz w:val="12"/>
        <w:szCs w:val="24"/>
        <w:lang w:val="fr-FR" w:eastAsia="fr-FR"/>
      </w:rPr>
      <w:t>_6</w:t>
    </w:r>
    <w:r w:rsidR="00A973D3">
      <w:rPr>
        <w:rFonts w:ascii="Arial" w:hAnsi="Arial"/>
        <w:noProof/>
        <w:sz w:val="12"/>
        <w:szCs w:val="24"/>
        <w:lang w:val="fr-FR" w:eastAsia="fr-FR"/>
      </w:rPr>
      <w:t>3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56" w:rsidRPr="000B175B" w:rsidRDefault="00B50C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0C56" w:rsidRPr="00FC68B7" w:rsidRDefault="00B50C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0C56" w:rsidRDefault="00B50C56"/>
  </w:footnote>
  <w:footnote w:id="2">
    <w:p w:rsidR="00B50C56" w:rsidRPr="00103287" w:rsidRDefault="00B50C56" w:rsidP="004557CD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>Von der UN-ECE in Englisch, Französisch und Russisch unter Aktenzeichen ECE/TRANS/WP.15/AC.2/</w:t>
      </w:r>
      <w:r>
        <w:rPr>
          <w:noProof/>
          <w:sz w:val="18"/>
          <w:szCs w:val="24"/>
          <w:lang w:val="de-DE"/>
        </w:rPr>
        <w:t>6</w:t>
      </w:r>
      <w:r w:rsidR="00B35190">
        <w:rPr>
          <w:noProof/>
          <w:sz w:val="18"/>
          <w:szCs w:val="24"/>
          <w:lang w:val="de-DE"/>
        </w:rPr>
        <w:t>3</w:t>
      </w:r>
      <w:r w:rsidRPr="00762D00">
        <w:rPr>
          <w:noProof/>
          <w:sz w:val="18"/>
          <w:szCs w:val="24"/>
          <w:lang w:val="de-DE"/>
        </w:rPr>
        <w:t xml:space="preserve"> und </w:t>
      </w:r>
      <w:r>
        <w:rPr>
          <w:noProof/>
          <w:sz w:val="18"/>
          <w:szCs w:val="24"/>
          <w:lang w:val="de-DE"/>
        </w:rPr>
        <w:t>6</w:t>
      </w:r>
      <w:r w:rsidR="00B35190">
        <w:rPr>
          <w:noProof/>
          <w:sz w:val="18"/>
          <w:szCs w:val="24"/>
          <w:lang w:val="de-DE"/>
        </w:rPr>
        <w:t>3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A" w:rsidRPr="00AF7E32" w:rsidRDefault="00D0097A" w:rsidP="00D0097A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B61C6C">
      <w:rPr>
        <w:rFonts w:ascii="Arial" w:hAnsi="Arial"/>
        <w:bCs/>
        <w:noProof/>
        <w:sz w:val="16"/>
        <w:szCs w:val="24"/>
        <w:lang w:val="de-DE" w:eastAsia="fr-FR"/>
      </w:rPr>
      <w:t>/WP.15/AC.2/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B35190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B35190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B61C6C" w:rsidRDefault="00D0097A" w:rsidP="00D0097A">
    <w:pPr>
      <w:spacing w:line="240" w:lineRule="auto"/>
      <w:rPr>
        <w:lang w:val="de-DE"/>
      </w:rPr>
    </w:pPr>
    <w:r w:rsidRPr="00B61C6C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B61C6C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C61896">
      <w:rPr>
        <w:rFonts w:ascii="Arial" w:hAnsi="Arial"/>
        <w:noProof/>
        <w:sz w:val="16"/>
        <w:szCs w:val="24"/>
        <w:lang w:val="de-DE" w:eastAsia="fr-FR"/>
      </w:rPr>
      <w:t>4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A" w:rsidRPr="00AF7E32" w:rsidRDefault="00D0097A" w:rsidP="00D0097A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val="de-DE" w:eastAsia="fr-FR"/>
      </w:rPr>
      <w:t>/WP.15/AC.2/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251982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251982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D0097A" w:rsidRDefault="00D0097A" w:rsidP="00D0097A">
    <w:pPr>
      <w:spacing w:line="240" w:lineRule="auto"/>
      <w:jc w:val="right"/>
      <w:rPr>
        <w:lang w:val="de-DE"/>
      </w:rPr>
    </w:pPr>
    <w:r w:rsidRPr="00D0097A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D0097A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C61896">
      <w:rPr>
        <w:rFonts w:ascii="Arial" w:hAnsi="Arial"/>
        <w:noProof/>
        <w:sz w:val="16"/>
        <w:szCs w:val="24"/>
        <w:lang w:val="de-DE" w:eastAsia="fr-FR"/>
      </w:rPr>
      <w:t>5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D3" w:rsidRPr="00A811C3" w:rsidRDefault="00D95AD3" w:rsidP="00A811C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05769"/>
    <w:rsid w:val="00006AF2"/>
    <w:rsid w:val="000108AF"/>
    <w:rsid w:val="00015580"/>
    <w:rsid w:val="00022E06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91ED0"/>
    <w:rsid w:val="00092CAC"/>
    <w:rsid w:val="000931C0"/>
    <w:rsid w:val="000A04AD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E0415"/>
    <w:rsid w:val="00100FD9"/>
    <w:rsid w:val="00105FA9"/>
    <w:rsid w:val="001103AA"/>
    <w:rsid w:val="00113FFD"/>
    <w:rsid w:val="00116117"/>
    <w:rsid w:val="0011666B"/>
    <w:rsid w:val="00135851"/>
    <w:rsid w:val="001405B1"/>
    <w:rsid w:val="001468B2"/>
    <w:rsid w:val="00147248"/>
    <w:rsid w:val="001649A3"/>
    <w:rsid w:val="00165F3A"/>
    <w:rsid w:val="0017296C"/>
    <w:rsid w:val="0017595C"/>
    <w:rsid w:val="00175C4B"/>
    <w:rsid w:val="00175D78"/>
    <w:rsid w:val="00182B39"/>
    <w:rsid w:val="00184D0A"/>
    <w:rsid w:val="001876A5"/>
    <w:rsid w:val="001911D3"/>
    <w:rsid w:val="00191785"/>
    <w:rsid w:val="001921F0"/>
    <w:rsid w:val="001927DB"/>
    <w:rsid w:val="00192D87"/>
    <w:rsid w:val="00195BDC"/>
    <w:rsid w:val="001A6FC7"/>
    <w:rsid w:val="001B4B04"/>
    <w:rsid w:val="001B4CB9"/>
    <w:rsid w:val="001B5DBC"/>
    <w:rsid w:val="001B6EAA"/>
    <w:rsid w:val="001C4030"/>
    <w:rsid w:val="001C4A0F"/>
    <w:rsid w:val="001C6663"/>
    <w:rsid w:val="001C7895"/>
    <w:rsid w:val="001D0C8C"/>
    <w:rsid w:val="001D1419"/>
    <w:rsid w:val="001D26DF"/>
    <w:rsid w:val="001D3A03"/>
    <w:rsid w:val="001D58AF"/>
    <w:rsid w:val="001D6594"/>
    <w:rsid w:val="001D7539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2024B"/>
    <w:rsid w:val="00222A9A"/>
    <w:rsid w:val="002247E8"/>
    <w:rsid w:val="00230D7B"/>
    <w:rsid w:val="0023573A"/>
    <w:rsid w:val="00235B68"/>
    <w:rsid w:val="00240DD0"/>
    <w:rsid w:val="0024772E"/>
    <w:rsid w:val="00251982"/>
    <w:rsid w:val="00253C6F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92557"/>
    <w:rsid w:val="0029706D"/>
    <w:rsid w:val="002B6703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2F7755"/>
    <w:rsid w:val="00302E18"/>
    <w:rsid w:val="003062B2"/>
    <w:rsid w:val="00307003"/>
    <w:rsid w:val="00310451"/>
    <w:rsid w:val="003114B0"/>
    <w:rsid w:val="003203E2"/>
    <w:rsid w:val="00320EB2"/>
    <w:rsid w:val="003229D8"/>
    <w:rsid w:val="003277AF"/>
    <w:rsid w:val="00331664"/>
    <w:rsid w:val="00337EB0"/>
    <w:rsid w:val="00344A8C"/>
    <w:rsid w:val="00344EC6"/>
    <w:rsid w:val="00347AF5"/>
    <w:rsid w:val="003508B2"/>
    <w:rsid w:val="003526CB"/>
    <w:rsid w:val="00352709"/>
    <w:rsid w:val="003619B5"/>
    <w:rsid w:val="003640AE"/>
    <w:rsid w:val="00365763"/>
    <w:rsid w:val="00371178"/>
    <w:rsid w:val="0037304E"/>
    <w:rsid w:val="00382D9F"/>
    <w:rsid w:val="00385E5A"/>
    <w:rsid w:val="003922DD"/>
    <w:rsid w:val="00392E47"/>
    <w:rsid w:val="003A3A0E"/>
    <w:rsid w:val="003A4397"/>
    <w:rsid w:val="003A6810"/>
    <w:rsid w:val="003B13B0"/>
    <w:rsid w:val="003B49EA"/>
    <w:rsid w:val="003B5B01"/>
    <w:rsid w:val="003C083F"/>
    <w:rsid w:val="003C24FD"/>
    <w:rsid w:val="003C2CC4"/>
    <w:rsid w:val="003C452A"/>
    <w:rsid w:val="003C5B97"/>
    <w:rsid w:val="003C632B"/>
    <w:rsid w:val="003D4B23"/>
    <w:rsid w:val="003E6C3C"/>
    <w:rsid w:val="003F348E"/>
    <w:rsid w:val="004007E0"/>
    <w:rsid w:val="00410C89"/>
    <w:rsid w:val="0041590D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557CD"/>
    <w:rsid w:val="004663A4"/>
    <w:rsid w:val="00471F51"/>
    <w:rsid w:val="0047699E"/>
    <w:rsid w:val="00477906"/>
    <w:rsid w:val="0048397A"/>
    <w:rsid w:val="00485CBB"/>
    <w:rsid w:val="004866B7"/>
    <w:rsid w:val="00491CBB"/>
    <w:rsid w:val="004A11BF"/>
    <w:rsid w:val="004A470F"/>
    <w:rsid w:val="004A4F15"/>
    <w:rsid w:val="004A631C"/>
    <w:rsid w:val="004B1E32"/>
    <w:rsid w:val="004B41AF"/>
    <w:rsid w:val="004C0276"/>
    <w:rsid w:val="004C2461"/>
    <w:rsid w:val="004C7462"/>
    <w:rsid w:val="004D6461"/>
    <w:rsid w:val="004E19BD"/>
    <w:rsid w:val="004E77B2"/>
    <w:rsid w:val="004F6AFB"/>
    <w:rsid w:val="00504B2D"/>
    <w:rsid w:val="0052136D"/>
    <w:rsid w:val="00524EA1"/>
    <w:rsid w:val="0052775E"/>
    <w:rsid w:val="005301B6"/>
    <w:rsid w:val="00532369"/>
    <w:rsid w:val="00532FE4"/>
    <w:rsid w:val="00537F71"/>
    <w:rsid w:val="005420F2"/>
    <w:rsid w:val="005628B6"/>
    <w:rsid w:val="0056600D"/>
    <w:rsid w:val="00572B32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7100"/>
    <w:rsid w:val="005E25A1"/>
    <w:rsid w:val="005F216E"/>
    <w:rsid w:val="005F21A5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3079B"/>
    <w:rsid w:val="00633142"/>
    <w:rsid w:val="006349C5"/>
    <w:rsid w:val="006407E8"/>
    <w:rsid w:val="00640B26"/>
    <w:rsid w:val="00642652"/>
    <w:rsid w:val="00652D0A"/>
    <w:rsid w:val="0066181B"/>
    <w:rsid w:val="00662BB6"/>
    <w:rsid w:val="00664786"/>
    <w:rsid w:val="0066488C"/>
    <w:rsid w:val="00676606"/>
    <w:rsid w:val="00684C21"/>
    <w:rsid w:val="006861B0"/>
    <w:rsid w:val="00692692"/>
    <w:rsid w:val="006A2530"/>
    <w:rsid w:val="006A69ED"/>
    <w:rsid w:val="006B0DA6"/>
    <w:rsid w:val="006B3FFD"/>
    <w:rsid w:val="006B6921"/>
    <w:rsid w:val="006C3589"/>
    <w:rsid w:val="006C36E3"/>
    <w:rsid w:val="006C6406"/>
    <w:rsid w:val="006C78A2"/>
    <w:rsid w:val="006D345C"/>
    <w:rsid w:val="006D37AF"/>
    <w:rsid w:val="006D51AD"/>
    <w:rsid w:val="006D51D0"/>
    <w:rsid w:val="006D5FB9"/>
    <w:rsid w:val="006D6303"/>
    <w:rsid w:val="006E0FEF"/>
    <w:rsid w:val="006E564B"/>
    <w:rsid w:val="006E7191"/>
    <w:rsid w:val="006F5C5A"/>
    <w:rsid w:val="00703577"/>
    <w:rsid w:val="00705894"/>
    <w:rsid w:val="00706E9A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2A4B"/>
    <w:rsid w:val="007612F6"/>
    <w:rsid w:val="00762564"/>
    <w:rsid w:val="007629C8"/>
    <w:rsid w:val="00762A78"/>
    <w:rsid w:val="00766488"/>
    <w:rsid w:val="00766FB3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1726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6F1A"/>
    <w:rsid w:val="00843767"/>
    <w:rsid w:val="00844847"/>
    <w:rsid w:val="008449E1"/>
    <w:rsid w:val="0084592C"/>
    <w:rsid w:val="00850ABB"/>
    <w:rsid w:val="00852014"/>
    <w:rsid w:val="008524ED"/>
    <w:rsid w:val="00857508"/>
    <w:rsid w:val="008679D9"/>
    <w:rsid w:val="00872852"/>
    <w:rsid w:val="0088008B"/>
    <w:rsid w:val="00881C5B"/>
    <w:rsid w:val="008878DE"/>
    <w:rsid w:val="00890D7C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1225"/>
    <w:rsid w:val="008C4A9C"/>
    <w:rsid w:val="008C5303"/>
    <w:rsid w:val="008C7AEB"/>
    <w:rsid w:val="008D4AF2"/>
    <w:rsid w:val="008D7570"/>
    <w:rsid w:val="008E0678"/>
    <w:rsid w:val="008F31D2"/>
    <w:rsid w:val="008F4D04"/>
    <w:rsid w:val="009011F7"/>
    <w:rsid w:val="00902F49"/>
    <w:rsid w:val="009121CF"/>
    <w:rsid w:val="009223CA"/>
    <w:rsid w:val="009227F4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B2CB3"/>
    <w:rsid w:val="009C1705"/>
    <w:rsid w:val="009C6EED"/>
    <w:rsid w:val="009C78BB"/>
    <w:rsid w:val="009D086B"/>
    <w:rsid w:val="009D7F48"/>
    <w:rsid w:val="009E015B"/>
    <w:rsid w:val="009E6DCF"/>
    <w:rsid w:val="009F6480"/>
    <w:rsid w:val="00A00697"/>
    <w:rsid w:val="00A00A3F"/>
    <w:rsid w:val="00A01489"/>
    <w:rsid w:val="00A03871"/>
    <w:rsid w:val="00A04F9C"/>
    <w:rsid w:val="00A0608C"/>
    <w:rsid w:val="00A07F53"/>
    <w:rsid w:val="00A2439D"/>
    <w:rsid w:val="00A3026E"/>
    <w:rsid w:val="00A338F1"/>
    <w:rsid w:val="00A34E4B"/>
    <w:rsid w:val="00A35BE0"/>
    <w:rsid w:val="00A42D8B"/>
    <w:rsid w:val="00A43B3D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811C3"/>
    <w:rsid w:val="00A876D9"/>
    <w:rsid w:val="00A94361"/>
    <w:rsid w:val="00A94463"/>
    <w:rsid w:val="00A973D3"/>
    <w:rsid w:val="00AA105B"/>
    <w:rsid w:val="00AA293C"/>
    <w:rsid w:val="00AA4B6F"/>
    <w:rsid w:val="00AA4BFC"/>
    <w:rsid w:val="00AB2DE5"/>
    <w:rsid w:val="00AC4838"/>
    <w:rsid w:val="00AE209F"/>
    <w:rsid w:val="00B02445"/>
    <w:rsid w:val="00B2397C"/>
    <w:rsid w:val="00B30179"/>
    <w:rsid w:val="00B35190"/>
    <w:rsid w:val="00B421C1"/>
    <w:rsid w:val="00B45EA0"/>
    <w:rsid w:val="00B50C56"/>
    <w:rsid w:val="00B55C71"/>
    <w:rsid w:val="00B56E4A"/>
    <w:rsid w:val="00B56E9C"/>
    <w:rsid w:val="00B61C6C"/>
    <w:rsid w:val="00B62F09"/>
    <w:rsid w:val="00B64B1F"/>
    <w:rsid w:val="00B65508"/>
    <w:rsid w:val="00B6553F"/>
    <w:rsid w:val="00B77D05"/>
    <w:rsid w:val="00B8064E"/>
    <w:rsid w:val="00B81206"/>
    <w:rsid w:val="00B81E12"/>
    <w:rsid w:val="00B926B0"/>
    <w:rsid w:val="00B9477C"/>
    <w:rsid w:val="00BA1EA9"/>
    <w:rsid w:val="00BA25DF"/>
    <w:rsid w:val="00BA6332"/>
    <w:rsid w:val="00BA682A"/>
    <w:rsid w:val="00BB25C8"/>
    <w:rsid w:val="00BB6619"/>
    <w:rsid w:val="00BC15E4"/>
    <w:rsid w:val="00BC3FA0"/>
    <w:rsid w:val="00BC74E9"/>
    <w:rsid w:val="00BD3218"/>
    <w:rsid w:val="00BD745C"/>
    <w:rsid w:val="00BE3DF1"/>
    <w:rsid w:val="00BE4504"/>
    <w:rsid w:val="00BF0266"/>
    <w:rsid w:val="00BF68A8"/>
    <w:rsid w:val="00C11A03"/>
    <w:rsid w:val="00C22C0C"/>
    <w:rsid w:val="00C40C4E"/>
    <w:rsid w:val="00C4527F"/>
    <w:rsid w:val="00C463DD"/>
    <w:rsid w:val="00C4724C"/>
    <w:rsid w:val="00C6049D"/>
    <w:rsid w:val="00C61896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4C1"/>
    <w:rsid w:val="00C96DF2"/>
    <w:rsid w:val="00CA2ED8"/>
    <w:rsid w:val="00CB3E03"/>
    <w:rsid w:val="00CB7DD8"/>
    <w:rsid w:val="00CC534B"/>
    <w:rsid w:val="00CC66B7"/>
    <w:rsid w:val="00CD4AA6"/>
    <w:rsid w:val="00CD4BB1"/>
    <w:rsid w:val="00CE2D3D"/>
    <w:rsid w:val="00CE4A8F"/>
    <w:rsid w:val="00CE7B45"/>
    <w:rsid w:val="00CF727F"/>
    <w:rsid w:val="00D0097A"/>
    <w:rsid w:val="00D00E41"/>
    <w:rsid w:val="00D03F3E"/>
    <w:rsid w:val="00D2031B"/>
    <w:rsid w:val="00D20F81"/>
    <w:rsid w:val="00D248B6"/>
    <w:rsid w:val="00D25FE2"/>
    <w:rsid w:val="00D26453"/>
    <w:rsid w:val="00D274FF"/>
    <w:rsid w:val="00D31729"/>
    <w:rsid w:val="00D417F2"/>
    <w:rsid w:val="00D43252"/>
    <w:rsid w:val="00D45BBD"/>
    <w:rsid w:val="00D45C7E"/>
    <w:rsid w:val="00D47EEA"/>
    <w:rsid w:val="00D53BD6"/>
    <w:rsid w:val="00D55BAE"/>
    <w:rsid w:val="00D64C5D"/>
    <w:rsid w:val="00D67D40"/>
    <w:rsid w:val="00D75766"/>
    <w:rsid w:val="00D773DF"/>
    <w:rsid w:val="00D777F1"/>
    <w:rsid w:val="00D80DC3"/>
    <w:rsid w:val="00D8661C"/>
    <w:rsid w:val="00D866D2"/>
    <w:rsid w:val="00D901E4"/>
    <w:rsid w:val="00D919DB"/>
    <w:rsid w:val="00D9240A"/>
    <w:rsid w:val="00D95303"/>
    <w:rsid w:val="00D95AD3"/>
    <w:rsid w:val="00D978C6"/>
    <w:rsid w:val="00DA3C1C"/>
    <w:rsid w:val="00DB2AD8"/>
    <w:rsid w:val="00DC0530"/>
    <w:rsid w:val="00DC3666"/>
    <w:rsid w:val="00DD113C"/>
    <w:rsid w:val="00DD6260"/>
    <w:rsid w:val="00DD7770"/>
    <w:rsid w:val="00DE559E"/>
    <w:rsid w:val="00DF0CB6"/>
    <w:rsid w:val="00E03DAA"/>
    <w:rsid w:val="00E046DF"/>
    <w:rsid w:val="00E10663"/>
    <w:rsid w:val="00E148C5"/>
    <w:rsid w:val="00E16E3D"/>
    <w:rsid w:val="00E17EEF"/>
    <w:rsid w:val="00E24E17"/>
    <w:rsid w:val="00E27346"/>
    <w:rsid w:val="00E43204"/>
    <w:rsid w:val="00E5328E"/>
    <w:rsid w:val="00E53E0C"/>
    <w:rsid w:val="00E659A4"/>
    <w:rsid w:val="00E71BC8"/>
    <w:rsid w:val="00E7260F"/>
    <w:rsid w:val="00E73F5D"/>
    <w:rsid w:val="00E77703"/>
    <w:rsid w:val="00E77E4E"/>
    <w:rsid w:val="00E96630"/>
    <w:rsid w:val="00EB2AFD"/>
    <w:rsid w:val="00EB3AFE"/>
    <w:rsid w:val="00EB73FB"/>
    <w:rsid w:val="00EC1EF6"/>
    <w:rsid w:val="00EC30CE"/>
    <w:rsid w:val="00ED317A"/>
    <w:rsid w:val="00ED6993"/>
    <w:rsid w:val="00ED7A2A"/>
    <w:rsid w:val="00EE397B"/>
    <w:rsid w:val="00EF0D9E"/>
    <w:rsid w:val="00EF1D7F"/>
    <w:rsid w:val="00F01FBE"/>
    <w:rsid w:val="00F17FBC"/>
    <w:rsid w:val="00F21ADF"/>
    <w:rsid w:val="00F252E3"/>
    <w:rsid w:val="00F25F92"/>
    <w:rsid w:val="00F27F73"/>
    <w:rsid w:val="00F31E5F"/>
    <w:rsid w:val="00F3734A"/>
    <w:rsid w:val="00F50B83"/>
    <w:rsid w:val="00F6100A"/>
    <w:rsid w:val="00F641BC"/>
    <w:rsid w:val="00F93781"/>
    <w:rsid w:val="00FA2EC4"/>
    <w:rsid w:val="00FA47E8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4E6F7F0-4059-4242-A402-4517976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eaties.un.org/doc/Publication/CN/2017/CN.296.2017-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eaties.un.org/doc/Publication/CN/2017/CN.53.2017-En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548E-78F1-4639-8DCB-9E583F15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2017-07-12T06:35:00Z</cp:lastPrinted>
  <dcterms:created xsi:type="dcterms:W3CDTF">2017-07-12T06:42:00Z</dcterms:created>
  <dcterms:modified xsi:type="dcterms:W3CDTF">2017-07-12T06:42:00Z</dcterms:modified>
</cp:coreProperties>
</file>