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3B4F" w14:textId="77777777" w:rsidR="00B94053" w:rsidRDefault="00B94053" w:rsidP="00B94053">
      <w:pPr>
        <w:spacing w:line="240" w:lineRule="auto"/>
        <w:ind w:left="5387" w:right="-286"/>
        <w:outlineLvl w:val="0"/>
        <w:rPr>
          <w:rFonts w:ascii="Arial" w:eastAsia="Arial" w:hAnsi="Arial" w:cs="Arial"/>
          <w:bCs/>
          <w:szCs w:val="24"/>
          <w:lang w:val="en-US" w:eastAsia="de-DE"/>
        </w:rPr>
      </w:pPr>
      <w:bookmarkStart w:id="0" w:name="_GoBack"/>
      <w:bookmarkEnd w:id="0"/>
      <w:r>
        <w:rPr>
          <w:noProof/>
          <w:lang w:eastAsia="en-GB"/>
        </w:rPr>
        <w:drawing>
          <wp:anchor distT="0" distB="0" distL="114300" distR="114300" simplePos="0" relativeHeight="251659264" behindDoc="0" locked="0" layoutInCell="1" allowOverlap="1" wp14:anchorId="525D91FE" wp14:editId="6AB692D7">
            <wp:simplePos x="0" y="0"/>
            <wp:positionH relativeFrom="column">
              <wp:posOffset>0</wp:posOffset>
            </wp:positionH>
            <wp:positionV relativeFrom="paragraph">
              <wp:posOffset>-68580</wp:posOffset>
            </wp:positionV>
            <wp:extent cx="1713865" cy="604520"/>
            <wp:effectExtent l="0" t="0" r="635"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Cs/>
          <w:szCs w:val="24"/>
          <w:lang w:val="en-US" w:eastAsia="de-DE"/>
        </w:rPr>
        <w:t>CCNR-ZKR/ADN/WP.15/AC.2/64</w:t>
      </w:r>
    </w:p>
    <w:p w14:paraId="50572468" w14:textId="77777777" w:rsidR="00B94053" w:rsidRDefault="00B94053" w:rsidP="00B94053">
      <w:pPr>
        <w:spacing w:line="240" w:lineRule="auto"/>
        <w:ind w:left="5387" w:right="-286"/>
        <w:outlineLvl w:val="0"/>
        <w:rPr>
          <w:rFonts w:ascii="Arial" w:hAnsi="Arial" w:cs="Arial"/>
          <w:sz w:val="16"/>
          <w:szCs w:val="24"/>
          <w:lang w:val="de-DE" w:eastAsia="de-DE"/>
        </w:rPr>
      </w:pPr>
      <w:r>
        <w:rPr>
          <w:rFonts w:ascii="Arial" w:hAnsi="Arial" w:cs="Arial"/>
          <w:sz w:val="16"/>
          <w:szCs w:val="24"/>
          <w:lang w:val="de-DE" w:eastAsia="de-DE"/>
        </w:rPr>
        <w:t>Allgemeine Verteilung</w:t>
      </w:r>
    </w:p>
    <w:p w14:paraId="3A1C9A66" w14:textId="77777777" w:rsidR="00B94053" w:rsidRDefault="00B94053" w:rsidP="00B94053">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17. Oktober 2017</w:t>
      </w:r>
    </w:p>
    <w:p w14:paraId="765C151E" w14:textId="77777777" w:rsidR="00B94053" w:rsidRDefault="00B94053" w:rsidP="00B94053">
      <w:pPr>
        <w:tabs>
          <w:tab w:val="right" w:pos="3856"/>
          <w:tab w:val="left" w:pos="5670"/>
        </w:tabs>
        <w:spacing w:line="240" w:lineRule="auto"/>
        <w:ind w:left="5387" w:right="565"/>
        <w:rPr>
          <w:rFonts w:ascii="Arial" w:hAnsi="Arial" w:cs="Arial"/>
          <w:snapToGrid w:val="0"/>
          <w:kern w:val="2"/>
          <w:lang w:val="de-DE" w:eastAsia="de-DE"/>
        </w:rPr>
      </w:pPr>
      <w:r>
        <w:rPr>
          <w:rFonts w:ascii="Arial" w:eastAsia="Arial" w:hAnsi="Arial" w:cs="Arial"/>
          <w:sz w:val="16"/>
          <w:szCs w:val="24"/>
          <w:lang w:val="de-DE" w:eastAsia="de-DE"/>
        </w:rPr>
        <w:t>Or.  ENGLISCH</w:t>
      </w:r>
    </w:p>
    <w:p w14:paraId="45A3067A" w14:textId="77777777" w:rsidR="00B94053" w:rsidRDefault="00B94053" w:rsidP="00B94053">
      <w:pPr>
        <w:spacing w:line="240" w:lineRule="auto"/>
        <w:rPr>
          <w:rFonts w:ascii="Arial" w:hAnsi="Arial" w:cs="Arial"/>
          <w:sz w:val="16"/>
          <w:szCs w:val="24"/>
          <w:lang w:val="de-DE" w:eastAsia="de-DE"/>
        </w:rPr>
      </w:pPr>
    </w:p>
    <w:p w14:paraId="1A3C436D" w14:textId="77777777" w:rsidR="00B94053" w:rsidRDefault="00B94053" w:rsidP="00B94053">
      <w:pPr>
        <w:spacing w:line="240" w:lineRule="auto"/>
        <w:rPr>
          <w:rFonts w:ascii="Arial" w:hAnsi="Arial" w:cs="Arial"/>
          <w:sz w:val="16"/>
          <w:szCs w:val="24"/>
          <w:lang w:val="de-DE" w:eastAsia="de-DE"/>
        </w:rPr>
      </w:pPr>
    </w:p>
    <w:p w14:paraId="14F35C8E" w14:textId="77777777" w:rsidR="00B94053" w:rsidRDefault="00B94053" w:rsidP="00B94053">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14:paraId="573270A7" w14:textId="77777777" w:rsidR="00B94053" w:rsidRDefault="00B94053" w:rsidP="00B94053">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Pr>
          <w:rFonts w:ascii="Arial" w:hAnsi="Arial" w:cs="Arial"/>
          <w:snapToGrid w:val="0"/>
          <w:sz w:val="16"/>
          <w:szCs w:val="16"/>
          <w:lang w:val="de-DE" w:eastAsia="fr-FR"/>
        </w:rPr>
        <w:t>BEIGEFÜGTE VERORDNUNG (ADN)</w:t>
      </w:r>
    </w:p>
    <w:p w14:paraId="451891EE" w14:textId="77777777" w:rsidR="00B94053" w:rsidRDefault="00B94053" w:rsidP="00B94053">
      <w:pPr>
        <w:tabs>
          <w:tab w:val="left" w:pos="2977"/>
        </w:tabs>
        <w:spacing w:line="240" w:lineRule="auto"/>
        <w:ind w:left="4111" w:right="-2"/>
        <w:rPr>
          <w:rFonts w:ascii="Arial" w:hAnsi="Arial" w:cs="Arial"/>
          <w:snapToGrid w:val="0"/>
          <w:sz w:val="16"/>
          <w:szCs w:val="16"/>
          <w:lang w:val="de-DE" w:eastAsia="fr-FR"/>
        </w:rPr>
      </w:pPr>
      <w:r>
        <w:rPr>
          <w:rFonts w:ascii="Arial" w:hAnsi="Arial" w:cs="Arial"/>
          <w:snapToGrid w:val="0"/>
          <w:sz w:val="16"/>
          <w:szCs w:val="16"/>
          <w:lang w:val="de-DE" w:eastAsia="fr-FR"/>
        </w:rPr>
        <w:t>(SICHERHEITSAUSSCHUSS)</w:t>
      </w:r>
    </w:p>
    <w:p w14:paraId="4305D8DE" w14:textId="465BBB54" w:rsidR="00B94053" w:rsidRDefault="00B94053" w:rsidP="00B94053">
      <w:pPr>
        <w:tabs>
          <w:tab w:val="left" w:pos="2977"/>
        </w:tabs>
        <w:spacing w:line="240" w:lineRule="auto"/>
        <w:ind w:left="4111" w:right="-2"/>
        <w:rPr>
          <w:rFonts w:ascii="Arial" w:hAnsi="Arial" w:cs="Arial"/>
          <w:snapToGrid w:val="0"/>
          <w:sz w:val="16"/>
          <w:szCs w:val="16"/>
          <w:lang w:val="de-DE" w:eastAsia="fr-FR"/>
        </w:rPr>
      </w:pPr>
      <w:r>
        <w:rPr>
          <w:rFonts w:ascii="Arial" w:hAnsi="Arial" w:cs="Arial"/>
          <w:snapToGrid w:val="0"/>
          <w:sz w:val="16"/>
          <w:szCs w:val="16"/>
          <w:lang w:val="de-DE" w:eastAsia="fr-FR"/>
        </w:rPr>
        <w:t>(31. Tagung, Genf, 28. bis 31. August 2017)</w:t>
      </w:r>
    </w:p>
    <w:p w14:paraId="0DBF5762" w14:textId="5D5C93EC" w:rsidR="00D02EAB" w:rsidRDefault="00D9732B" w:rsidP="00D9732B">
      <w:pPr>
        <w:pStyle w:val="HChG"/>
        <w:tabs>
          <w:tab w:val="clear" w:pos="851"/>
          <w:tab w:val="left" w:pos="6740"/>
        </w:tabs>
        <w:spacing w:before="300"/>
        <w:rPr>
          <w:lang w:val="de-DE"/>
        </w:rPr>
      </w:pPr>
      <w:r>
        <w:rPr>
          <w:lang w:val="de-DE"/>
        </w:rPr>
        <w:tab/>
      </w:r>
      <w:r>
        <w:rPr>
          <w:lang w:val="de-DE"/>
        </w:rPr>
        <w:tab/>
      </w:r>
    </w:p>
    <w:p w14:paraId="3A7E59BF" w14:textId="56B1FD28" w:rsidR="00304C40" w:rsidRPr="003E4756" w:rsidRDefault="00304C40" w:rsidP="00443F01">
      <w:pPr>
        <w:pStyle w:val="HChG"/>
        <w:spacing w:before="300"/>
        <w:rPr>
          <w:lang w:val="de-DE"/>
        </w:rPr>
      </w:pPr>
      <w:r w:rsidRPr="003E4756">
        <w:rPr>
          <w:lang w:val="de-DE"/>
        </w:rPr>
        <w:tab/>
      </w:r>
      <w:r w:rsidRPr="003E4756">
        <w:rPr>
          <w:lang w:val="de-DE"/>
        </w:rPr>
        <w:tab/>
      </w:r>
      <w:r w:rsidR="00443F01" w:rsidRPr="00443F01">
        <w:rPr>
          <w:lang w:val="de-DE"/>
        </w:rPr>
        <w:t>Protokoll über die einunddreißigste Sitzung der Gemeinsamen Expertentagung für die dem Europäischen Übereinkommen über die internationale Beförderung von gefährlichen Gütern auf Binnenwasserstraßen beigefügte Verordnung (ADN-Sicherheitsausschuss)</w:t>
      </w:r>
      <w:r w:rsidR="00443F01" w:rsidRPr="00443F01">
        <w:rPr>
          <w:rStyle w:val="FootnoteReference"/>
          <w:b w:val="0"/>
          <w:sz w:val="20"/>
          <w:vertAlign w:val="baseline"/>
          <w:lang w:val="de-DE"/>
        </w:rPr>
        <w:footnoteReference w:customMarkFollows="1" w:id="1"/>
        <w:t>*</w:t>
      </w:r>
    </w:p>
    <w:p w14:paraId="658BF010" w14:textId="3612C5DC" w:rsidR="00DF76E8" w:rsidRPr="003E4756" w:rsidRDefault="00DF76E8" w:rsidP="003E4756">
      <w:pPr>
        <w:tabs>
          <w:tab w:val="left" w:pos="1758"/>
        </w:tabs>
        <w:spacing w:after="120"/>
        <w:rPr>
          <w:lang w:val="de-DE"/>
        </w:rPr>
      </w:pPr>
    </w:p>
    <w:p w14:paraId="38BC35F4" w14:textId="2B64AB23" w:rsidR="001A05AF" w:rsidRPr="003E4756" w:rsidRDefault="00304C40" w:rsidP="001A05AF">
      <w:pPr>
        <w:spacing w:after="120"/>
        <w:rPr>
          <w:sz w:val="28"/>
          <w:lang w:val="de-DE"/>
        </w:rPr>
      </w:pPr>
      <w:r w:rsidRPr="003E4756">
        <w:rPr>
          <w:lang w:val="de-DE"/>
        </w:rPr>
        <w:br w:type="page"/>
      </w:r>
      <w:bookmarkStart w:id="1" w:name="_Toc410743247"/>
      <w:bookmarkStart w:id="2" w:name="_Toc428948782"/>
      <w:bookmarkStart w:id="3" w:name="_Toc442372096"/>
    </w:p>
    <w:bookmarkEnd w:id="1"/>
    <w:bookmarkEnd w:id="2"/>
    <w:bookmarkEnd w:id="3"/>
    <w:p w14:paraId="1C45C084" w14:textId="73C2208A" w:rsidR="00304C40" w:rsidRPr="003E4756" w:rsidRDefault="00443F01" w:rsidP="00443F01">
      <w:pPr>
        <w:tabs>
          <w:tab w:val="right" w:pos="850"/>
          <w:tab w:val="left" w:pos="1134"/>
          <w:tab w:val="left" w:pos="1559"/>
          <w:tab w:val="left" w:pos="1984"/>
          <w:tab w:val="left" w:leader="dot" w:pos="7654"/>
          <w:tab w:val="right" w:pos="8929"/>
          <w:tab w:val="right" w:pos="9638"/>
        </w:tabs>
        <w:spacing w:after="120"/>
        <w:rPr>
          <w:lang w:val="de-DE"/>
        </w:rPr>
      </w:pPr>
      <w:r w:rsidRPr="00443F01">
        <w:rPr>
          <w:b/>
          <w:lang w:val="de-DE"/>
        </w:rPr>
        <w:lastRenderedPageBreak/>
        <w:t>Inhalt</w:t>
      </w:r>
    </w:p>
    <w:p w14:paraId="3AF75069" w14:textId="09DE15A6" w:rsidR="00304C40" w:rsidRPr="003E4756" w:rsidRDefault="00304C40" w:rsidP="00443F01">
      <w:pPr>
        <w:tabs>
          <w:tab w:val="right" w:pos="8929"/>
          <w:tab w:val="right" w:pos="9638"/>
        </w:tabs>
        <w:spacing w:after="120"/>
        <w:ind w:left="284"/>
        <w:rPr>
          <w:i/>
          <w:sz w:val="18"/>
          <w:lang w:val="de-DE"/>
        </w:rPr>
      </w:pPr>
      <w:r w:rsidRPr="003E4756">
        <w:rPr>
          <w:i/>
          <w:sz w:val="18"/>
          <w:lang w:val="de-DE"/>
        </w:rPr>
        <w:tab/>
      </w:r>
      <w:r w:rsidR="00443F01" w:rsidRPr="00443F01">
        <w:rPr>
          <w:i/>
          <w:sz w:val="18"/>
          <w:lang w:val="de-DE"/>
        </w:rPr>
        <w:t>Absätze</w:t>
      </w:r>
      <w:r w:rsidRPr="003E4756">
        <w:rPr>
          <w:i/>
          <w:sz w:val="18"/>
          <w:lang w:val="de-DE"/>
        </w:rPr>
        <w:tab/>
      </w:r>
      <w:r w:rsidR="00443F01" w:rsidRPr="00443F01">
        <w:rPr>
          <w:i/>
          <w:sz w:val="18"/>
          <w:lang w:val="de-DE"/>
        </w:rPr>
        <w:t>Seite</w:t>
      </w:r>
    </w:p>
    <w:p w14:paraId="3CD4986C" w14:textId="1B0B735D" w:rsidR="00304C40" w:rsidRPr="003E4756" w:rsidRDefault="00304C40" w:rsidP="00443F01">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3E4756">
        <w:rPr>
          <w:noProof/>
          <w:lang w:val="de-DE"/>
        </w:rPr>
        <w:tab/>
      </w:r>
      <w:r w:rsidR="00443F01" w:rsidRPr="00443F01">
        <w:rPr>
          <w:lang w:val="de-DE"/>
        </w:rPr>
        <w:t>I.</w:t>
      </w:r>
      <w:r w:rsidRPr="003E4756">
        <w:rPr>
          <w:noProof/>
          <w:lang w:val="de-DE"/>
        </w:rPr>
        <w:tab/>
      </w:r>
      <w:r w:rsidR="00443F01" w:rsidRPr="00443F01">
        <w:rPr>
          <w:lang w:val="de-DE"/>
        </w:rPr>
        <w:t>Teilnehmer</w:t>
      </w:r>
      <w:r w:rsidRPr="003E4756">
        <w:rPr>
          <w:noProof/>
          <w:webHidden/>
          <w:lang w:val="de-DE"/>
        </w:rPr>
        <w:tab/>
      </w:r>
      <w:r w:rsidRPr="003E4756">
        <w:rPr>
          <w:noProof/>
          <w:webHidden/>
          <w:lang w:val="de-DE"/>
        </w:rPr>
        <w:tab/>
        <w:t>1</w:t>
      </w:r>
      <w:r w:rsidRPr="003E4756">
        <w:rPr>
          <w:noProof/>
          <w:webHidden/>
          <w:lang w:val="de-DE"/>
        </w:rPr>
        <w:tab/>
      </w:r>
      <w:r w:rsidR="002E03E9" w:rsidRPr="003E4756">
        <w:rPr>
          <w:noProof/>
          <w:webHidden/>
          <w:lang w:val="de-DE"/>
        </w:rPr>
        <w:t>5</w:t>
      </w:r>
    </w:p>
    <w:p w14:paraId="42E83DA0" w14:textId="0044BF9E" w:rsidR="00304C40" w:rsidRPr="003E4756" w:rsidRDefault="00304C40" w:rsidP="00443F01">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3E4756">
        <w:rPr>
          <w:noProof/>
          <w:lang w:val="de-DE"/>
        </w:rPr>
        <w:tab/>
      </w:r>
      <w:r w:rsidR="00443F01" w:rsidRPr="00443F01">
        <w:rPr>
          <w:lang w:val="de-DE"/>
        </w:rPr>
        <w:t>II.</w:t>
      </w:r>
      <w:r w:rsidRPr="003E4756">
        <w:rPr>
          <w:noProof/>
          <w:lang w:val="de-DE"/>
        </w:rPr>
        <w:tab/>
      </w:r>
      <w:r w:rsidR="00443F01" w:rsidRPr="00443F01">
        <w:rPr>
          <w:lang w:val="de-DE"/>
        </w:rPr>
        <w:t>Genehmigung der Tagesordnung (TOP 1)</w:t>
      </w:r>
      <w:r w:rsidRPr="003E4756">
        <w:rPr>
          <w:noProof/>
          <w:webHidden/>
          <w:lang w:val="de-DE"/>
        </w:rPr>
        <w:tab/>
      </w:r>
      <w:r w:rsidRPr="003E4756">
        <w:rPr>
          <w:noProof/>
          <w:webHidden/>
          <w:lang w:val="de-DE"/>
        </w:rPr>
        <w:tab/>
        <w:t>2</w:t>
      </w:r>
      <w:r w:rsidRPr="003E4756">
        <w:rPr>
          <w:noProof/>
          <w:webHidden/>
          <w:lang w:val="de-DE"/>
        </w:rPr>
        <w:tab/>
      </w:r>
      <w:r w:rsidR="002E03E9" w:rsidRPr="003E4756">
        <w:rPr>
          <w:noProof/>
          <w:webHidden/>
          <w:lang w:val="de-DE"/>
        </w:rPr>
        <w:t>5</w:t>
      </w:r>
    </w:p>
    <w:p w14:paraId="62910D85" w14:textId="7BA60E94" w:rsidR="002F7070" w:rsidRPr="003E4756" w:rsidRDefault="002F7070" w:rsidP="00D43A7E">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3E4756">
        <w:rPr>
          <w:noProof/>
          <w:webHidden/>
          <w:lang w:val="de-DE"/>
        </w:rPr>
        <w:tab/>
      </w:r>
      <w:r w:rsidR="00443F01" w:rsidRPr="00443F01">
        <w:rPr>
          <w:webHidden/>
          <w:lang w:val="de-DE"/>
        </w:rPr>
        <w:t>III.</w:t>
      </w:r>
      <w:r w:rsidRPr="003E4756">
        <w:rPr>
          <w:noProof/>
          <w:webHidden/>
          <w:lang w:val="de-DE"/>
        </w:rPr>
        <w:tab/>
      </w:r>
      <w:r w:rsidR="00443F01" w:rsidRPr="00443F01">
        <w:rPr>
          <w:lang w:val="de-DE"/>
        </w:rPr>
        <w:t xml:space="preserve">Fragen im Zusammenhang mit den Arbeiten der Organe der Vereinten Nationen </w:t>
      </w:r>
      <w:r w:rsidR="00D43A7E">
        <w:rPr>
          <w:lang w:val="de-DE"/>
        </w:rPr>
        <w:br/>
      </w:r>
      <w:r w:rsidR="00443F01" w:rsidRPr="00443F01">
        <w:rPr>
          <w:lang w:val="de-DE"/>
        </w:rPr>
        <w:t>oder anderer Organisationen</w:t>
      </w:r>
      <w:r w:rsidR="00A0530D" w:rsidRPr="003E4756">
        <w:rPr>
          <w:noProof/>
          <w:lang w:val="de-DE"/>
        </w:rPr>
        <w:t xml:space="preserve"> </w:t>
      </w:r>
      <w:r w:rsidR="00D43A7E" w:rsidRPr="00443F01">
        <w:rPr>
          <w:lang w:val="de-DE"/>
        </w:rPr>
        <w:t>(TOP 2)</w:t>
      </w:r>
      <w:r w:rsidR="00A0530D" w:rsidRPr="003E4756">
        <w:rPr>
          <w:noProof/>
          <w:lang w:val="de-DE"/>
        </w:rPr>
        <w:tab/>
      </w:r>
      <w:r w:rsidRPr="003E4756">
        <w:rPr>
          <w:noProof/>
          <w:lang w:val="de-DE"/>
        </w:rPr>
        <w:tab/>
        <w:t>3</w:t>
      </w:r>
      <w:r w:rsidR="00BC745B" w:rsidRPr="003E4756">
        <w:rPr>
          <w:noProof/>
          <w:lang w:val="de-DE"/>
        </w:rPr>
        <w:t>-4</w:t>
      </w:r>
      <w:r w:rsidRPr="003E4756">
        <w:rPr>
          <w:noProof/>
          <w:lang w:val="de-DE"/>
        </w:rPr>
        <w:tab/>
      </w:r>
      <w:r w:rsidR="002E03E9" w:rsidRPr="003E4756">
        <w:rPr>
          <w:noProof/>
          <w:lang w:val="de-DE"/>
        </w:rPr>
        <w:t>5</w:t>
      </w:r>
    </w:p>
    <w:p w14:paraId="71C0A4D2" w14:textId="36C733B2" w:rsidR="002F7070" w:rsidRPr="003E4756" w:rsidRDefault="002F7070" w:rsidP="00443F01">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3E4756">
        <w:rPr>
          <w:noProof/>
          <w:lang w:val="de-DE"/>
        </w:rPr>
        <w:tab/>
      </w:r>
      <w:r w:rsidR="00443F01" w:rsidRPr="00443F01">
        <w:rPr>
          <w:lang w:val="de-DE"/>
        </w:rPr>
        <w:t>IV.</w:t>
      </w:r>
      <w:r w:rsidRPr="003E4756">
        <w:rPr>
          <w:noProof/>
          <w:lang w:val="de-DE"/>
        </w:rPr>
        <w:tab/>
      </w:r>
      <w:r w:rsidR="00443F01" w:rsidRPr="00443F01">
        <w:rPr>
          <w:lang w:val="de-DE"/>
        </w:rPr>
        <w:t>Durchführung des Europäischen Übereinkommens über die internationale Beförderung</w:t>
      </w:r>
      <w:r w:rsidR="00443F01" w:rsidRPr="00443F01">
        <w:rPr>
          <w:lang w:val="de-DE"/>
        </w:rPr>
        <w:br/>
        <w:t>von gefährlichen Gütern auf Binnenwasserstraßen (ADN) (TOP 3)</w:t>
      </w:r>
      <w:r w:rsidRPr="003E4756">
        <w:rPr>
          <w:noProof/>
          <w:lang w:val="de-DE"/>
        </w:rPr>
        <w:tab/>
      </w:r>
      <w:r w:rsidRPr="003E4756">
        <w:rPr>
          <w:noProof/>
          <w:lang w:val="de-DE"/>
        </w:rPr>
        <w:tab/>
      </w:r>
      <w:r w:rsidRPr="003E4756">
        <w:rPr>
          <w:noProof/>
          <w:lang w:val="de-DE"/>
        </w:rPr>
        <w:tab/>
      </w:r>
      <w:r w:rsidR="002E03E9" w:rsidRPr="003E4756">
        <w:rPr>
          <w:noProof/>
          <w:lang w:val="de-DE"/>
        </w:rPr>
        <w:t>5</w:t>
      </w:r>
    </w:p>
    <w:p w14:paraId="75196162" w14:textId="3325EDA3" w:rsidR="002F7070" w:rsidRPr="003E4756" w:rsidRDefault="002F7070" w:rsidP="00443F01">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3E4756">
        <w:rPr>
          <w:noProof/>
          <w:lang w:val="de-DE"/>
        </w:rPr>
        <w:tab/>
      </w:r>
      <w:r w:rsidRPr="003E4756">
        <w:rPr>
          <w:noProof/>
          <w:lang w:val="de-DE"/>
        </w:rPr>
        <w:tab/>
      </w:r>
      <w:r w:rsidR="00443F01" w:rsidRPr="00443F01">
        <w:rPr>
          <w:lang w:val="de-DE"/>
        </w:rPr>
        <w:t>A.</w:t>
      </w:r>
      <w:r w:rsidRPr="003E4756">
        <w:rPr>
          <w:noProof/>
          <w:lang w:val="de-DE"/>
        </w:rPr>
        <w:tab/>
      </w:r>
      <w:r w:rsidR="00443F01" w:rsidRPr="00443F01">
        <w:rPr>
          <w:lang w:val="de-DE"/>
        </w:rPr>
        <w:t>Status des ADN</w:t>
      </w:r>
      <w:r w:rsidRPr="003E4756">
        <w:rPr>
          <w:lang w:val="de-DE"/>
        </w:rPr>
        <w:tab/>
      </w:r>
      <w:r w:rsidRPr="003E4756">
        <w:rPr>
          <w:lang w:val="de-DE"/>
        </w:rPr>
        <w:tab/>
      </w:r>
      <w:r w:rsidR="00BC745B" w:rsidRPr="003E4756">
        <w:rPr>
          <w:lang w:val="de-DE"/>
        </w:rPr>
        <w:t>5-7</w:t>
      </w:r>
      <w:r w:rsidRPr="003E4756">
        <w:rPr>
          <w:lang w:val="de-DE"/>
        </w:rPr>
        <w:tab/>
      </w:r>
      <w:r w:rsidR="002E03E9" w:rsidRPr="003E4756">
        <w:rPr>
          <w:lang w:val="de-DE"/>
        </w:rPr>
        <w:t>5</w:t>
      </w:r>
    </w:p>
    <w:p w14:paraId="4E696CC9" w14:textId="609B44FF" w:rsidR="004A5821" w:rsidRPr="003E4756" w:rsidRDefault="002F7070" w:rsidP="00443F01">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3E4756">
        <w:rPr>
          <w:lang w:val="de-DE"/>
        </w:rPr>
        <w:tab/>
      </w:r>
      <w:r w:rsidRPr="003E4756">
        <w:rPr>
          <w:lang w:val="de-DE"/>
        </w:rPr>
        <w:tab/>
      </w:r>
      <w:r w:rsidR="00443F01" w:rsidRPr="00443F01">
        <w:rPr>
          <w:lang w:val="de-DE"/>
        </w:rPr>
        <w:t>B.</w:t>
      </w:r>
      <w:r w:rsidRPr="003E4756">
        <w:rPr>
          <w:lang w:val="de-DE"/>
        </w:rPr>
        <w:tab/>
      </w:r>
      <w:r w:rsidR="00443F01" w:rsidRPr="00443F01">
        <w:rPr>
          <w:lang w:val="de-DE"/>
        </w:rPr>
        <w:t>Ausnahmegenehmigungen, Abweichungen und Gleichwertigkeiten</w:t>
      </w:r>
      <w:r w:rsidR="00BC745B" w:rsidRPr="003E4756">
        <w:rPr>
          <w:lang w:val="de-DE"/>
        </w:rPr>
        <w:tab/>
      </w:r>
      <w:r w:rsidR="00BC745B" w:rsidRPr="003E4756">
        <w:rPr>
          <w:lang w:val="de-DE"/>
        </w:rPr>
        <w:tab/>
        <w:t>8</w:t>
      </w:r>
      <w:r w:rsidR="00BC745B" w:rsidRPr="003E4756">
        <w:rPr>
          <w:lang w:val="de-DE"/>
        </w:rPr>
        <w:tab/>
      </w:r>
      <w:r w:rsidR="002E03E9" w:rsidRPr="003E4756">
        <w:rPr>
          <w:lang w:val="de-DE"/>
        </w:rPr>
        <w:t>6</w:t>
      </w:r>
    </w:p>
    <w:p w14:paraId="1B121FEE" w14:textId="3BB9EB70" w:rsidR="002F7070" w:rsidRPr="003E4756" w:rsidRDefault="004A5821" w:rsidP="00443F01">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3E4756">
        <w:rPr>
          <w:lang w:val="de-DE"/>
        </w:rPr>
        <w:tab/>
      </w:r>
      <w:r w:rsidRPr="003E4756">
        <w:rPr>
          <w:lang w:val="de-DE"/>
        </w:rPr>
        <w:tab/>
      </w:r>
      <w:r w:rsidR="00443F01" w:rsidRPr="00443F01">
        <w:rPr>
          <w:lang w:val="de-DE"/>
        </w:rPr>
        <w:t>C.</w:t>
      </w:r>
      <w:r w:rsidR="002F7070" w:rsidRPr="003E4756">
        <w:rPr>
          <w:lang w:val="de-DE"/>
        </w:rPr>
        <w:tab/>
      </w:r>
      <w:r w:rsidR="00443F01" w:rsidRPr="00443F01">
        <w:rPr>
          <w:lang w:val="de-DE"/>
        </w:rPr>
        <w:t>Auslegung der dem ADN beigefügten Verordnung</w:t>
      </w:r>
      <w:r w:rsidR="002F7070" w:rsidRPr="003E4756">
        <w:rPr>
          <w:lang w:val="de-DE"/>
        </w:rPr>
        <w:tab/>
      </w:r>
      <w:r w:rsidR="002F7070" w:rsidRPr="003E4756">
        <w:rPr>
          <w:lang w:val="de-DE"/>
        </w:rPr>
        <w:tab/>
      </w:r>
      <w:r w:rsidR="00BC745B" w:rsidRPr="003E4756">
        <w:rPr>
          <w:lang w:val="de-DE"/>
        </w:rPr>
        <w:t>9-11</w:t>
      </w:r>
      <w:r w:rsidR="002F7070" w:rsidRPr="003E4756">
        <w:rPr>
          <w:lang w:val="de-DE"/>
        </w:rPr>
        <w:tab/>
      </w:r>
      <w:r w:rsidR="002E03E9" w:rsidRPr="003E4756">
        <w:rPr>
          <w:lang w:val="de-DE"/>
        </w:rPr>
        <w:t>6</w:t>
      </w:r>
    </w:p>
    <w:p w14:paraId="215FAEA7" w14:textId="56BC742E" w:rsidR="002F7070" w:rsidRPr="003E4756" w:rsidRDefault="002F7070" w:rsidP="00443F01">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3E4756">
        <w:rPr>
          <w:lang w:val="de-DE"/>
        </w:rPr>
        <w:tab/>
      </w:r>
      <w:r w:rsidRPr="003E4756">
        <w:rPr>
          <w:lang w:val="de-DE"/>
        </w:rPr>
        <w:tab/>
      </w:r>
      <w:r w:rsidRPr="003E4756">
        <w:rPr>
          <w:lang w:val="de-DE"/>
        </w:rPr>
        <w:tab/>
        <w:t>1.</w:t>
      </w:r>
      <w:r w:rsidRPr="003E4756">
        <w:rPr>
          <w:lang w:val="de-DE"/>
        </w:rPr>
        <w:tab/>
      </w:r>
      <w:r w:rsidR="00443F01" w:rsidRPr="00443F01">
        <w:rPr>
          <w:lang w:val="de-DE"/>
        </w:rPr>
        <w:t>In Betrieb befindliche Schiffe (1.6.7.1.2 a))</w:t>
      </w:r>
      <w:r w:rsidR="004244CE" w:rsidRPr="003E4756">
        <w:rPr>
          <w:lang w:val="de-DE"/>
        </w:rPr>
        <w:tab/>
      </w:r>
      <w:r w:rsidR="004244CE" w:rsidRPr="003E4756">
        <w:rPr>
          <w:lang w:val="de-DE"/>
        </w:rPr>
        <w:tab/>
      </w:r>
      <w:r w:rsidR="00BC745B" w:rsidRPr="003E4756">
        <w:rPr>
          <w:lang w:val="de-DE"/>
        </w:rPr>
        <w:t>9</w:t>
      </w:r>
      <w:r w:rsidR="004244CE" w:rsidRPr="003E4756">
        <w:rPr>
          <w:lang w:val="de-DE"/>
        </w:rPr>
        <w:tab/>
      </w:r>
      <w:r w:rsidR="002E03E9" w:rsidRPr="003E4756">
        <w:rPr>
          <w:lang w:val="de-DE"/>
        </w:rPr>
        <w:t>6</w:t>
      </w:r>
    </w:p>
    <w:p w14:paraId="6EBBF131" w14:textId="1035601C" w:rsidR="004244CE" w:rsidRPr="003E4756" w:rsidRDefault="004244CE"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w:t>
      </w:r>
      <w:r w:rsidRPr="003E4756">
        <w:rPr>
          <w:lang w:val="de-DE"/>
        </w:rPr>
        <w:tab/>
      </w:r>
      <w:r w:rsidR="00443F01" w:rsidRPr="00443F01">
        <w:rPr>
          <w:lang w:val="de-DE"/>
        </w:rPr>
        <w:t>Schnellschlussventil</w:t>
      </w:r>
      <w:r w:rsidRPr="003E4756">
        <w:rPr>
          <w:lang w:val="de-DE"/>
        </w:rPr>
        <w:tab/>
      </w:r>
      <w:r w:rsidRPr="003E4756">
        <w:rPr>
          <w:lang w:val="de-DE"/>
        </w:rPr>
        <w:tab/>
      </w:r>
      <w:r w:rsidR="00BC745B" w:rsidRPr="003E4756">
        <w:rPr>
          <w:lang w:val="de-DE"/>
        </w:rPr>
        <w:t>10</w:t>
      </w:r>
      <w:r w:rsidRPr="003E4756">
        <w:rPr>
          <w:lang w:val="de-DE"/>
        </w:rPr>
        <w:tab/>
      </w:r>
      <w:r w:rsidR="002E03E9" w:rsidRPr="003E4756">
        <w:rPr>
          <w:lang w:val="de-DE"/>
        </w:rPr>
        <w:t>6</w:t>
      </w:r>
    </w:p>
    <w:p w14:paraId="3B20CB4E" w14:textId="18B3DCC1" w:rsidR="004244CE" w:rsidRPr="003E4756" w:rsidRDefault="004244CE"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3.</w:t>
      </w:r>
      <w:r w:rsidRPr="003E4756">
        <w:rPr>
          <w:lang w:val="de-DE"/>
        </w:rPr>
        <w:tab/>
      </w:r>
      <w:r w:rsidR="00861521">
        <w:rPr>
          <w:lang w:val="de-DE"/>
        </w:rPr>
        <w:t>Dusche und Augen-/</w:t>
      </w:r>
      <w:r w:rsidR="00443F01" w:rsidRPr="00443F01">
        <w:rPr>
          <w:lang w:val="de-DE"/>
        </w:rPr>
        <w:t>Gesichtsbad</w:t>
      </w:r>
      <w:r w:rsidRPr="003E4756">
        <w:rPr>
          <w:lang w:val="de-DE"/>
        </w:rPr>
        <w:tab/>
      </w:r>
      <w:r w:rsidRPr="003E4756">
        <w:rPr>
          <w:lang w:val="de-DE"/>
        </w:rPr>
        <w:tab/>
      </w:r>
      <w:r w:rsidR="00BC745B" w:rsidRPr="003E4756">
        <w:rPr>
          <w:lang w:val="de-DE"/>
        </w:rPr>
        <w:t>11</w:t>
      </w:r>
      <w:r w:rsidRPr="003E4756">
        <w:rPr>
          <w:lang w:val="de-DE"/>
        </w:rPr>
        <w:tab/>
      </w:r>
      <w:r w:rsidR="002E03E9" w:rsidRPr="003E4756">
        <w:rPr>
          <w:lang w:val="de-DE"/>
        </w:rPr>
        <w:t>6</w:t>
      </w:r>
    </w:p>
    <w:p w14:paraId="7F122378" w14:textId="0042AFD5" w:rsidR="004244CE" w:rsidRPr="003E4756" w:rsidRDefault="004244CE"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443F01" w:rsidRPr="00443F01">
        <w:rPr>
          <w:lang w:val="de-DE"/>
        </w:rPr>
        <w:t>D.</w:t>
      </w:r>
      <w:r w:rsidRPr="003E4756">
        <w:rPr>
          <w:lang w:val="de-DE"/>
        </w:rPr>
        <w:tab/>
      </w:r>
      <w:r w:rsidR="00443F01" w:rsidRPr="00443F01">
        <w:rPr>
          <w:lang w:val="de-DE"/>
        </w:rPr>
        <w:t>Sachkundigenausbildung</w:t>
      </w:r>
      <w:r w:rsidRPr="003E4756">
        <w:rPr>
          <w:lang w:val="de-DE"/>
        </w:rPr>
        <w:tab/>
      </w:r>
      <w:r w:rsidRPr="003E4756">
        <w:rPr>
          <w:lang w:val="de-DE"/>
        </w:rPr>
        <w:tab/>
      </w:r>
      <w:r w:rsidR="00202598" w:rsidRPr="003E4756">
        <w:rPr>
          <w:lang w:val="de-DE"/>
        </w:rPr>
        <w:t>12-1</w:t>
      </w:r>
      <w:r w:rsidR="00E96AC6" w:rsidRPr="003E4756">
        <w:rPr>
          <w:lang w:val="de-DE"/>
        </w:rPr>
        <w:t>9</w:t>
      </w:r>
      <w:r w:rsidRPr="003E4756">
        <w:rPr>
          <w:lang w:val="de-DE"/>
        </w:rPr>
        <w:tab/>
      </w:r>
      <w:r w:rsidR="002E03E9" w:rsidRPr="003E4756">
        <w:rPr>
          <w:lang w:val="de-DE"/>
        </w:rPr>
        <w:t>6</w:t>
      </w:r>
    </w:p>
    <w:p w14:paraId="75E7AD19" w14:textId="22D0EF2A" w:rsidR="004244CE" w:rsidRPr="003E4756" w:rsidRDefault="004244CE"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w:t>
      </w:r>
      <w:r w:rsidRPr="003E4756">
        <w:rPr>
          <w:lang w:val="de-DE"/>
        </w:rPr>
        <w:tab/>
      </w:r>
      <w:r w:rsidR="00443F01" w:rsidRPr="00443F01">
        <w:rPr>
          <w:lang w:val="de-DE"/>
        </w:rPr>
        <w:t>Arbeit</w:t>
      </w:r>
      <w:r w:rsidR="00997037">
        <w:rPr>
          <w:lang w:val="de-DE"/>
        </w:rPr>
        <w:t xml:space="preserve">en </w:t>
      </w:r>
      <w:r w:rsidR="00443F01" w:rsidRPr="00443F01">
        <w:rPr>
          <w:lang w:val="de-DE"/>
        </w:rPr>
        <w:t>der informellen Arbeitsgruppe „Sachkundigenausbildung“</w:t>
      </w:r>
      <w:r w:rsidRPr="003E4756">
        <w:rPr>
          <w:lang w:val="de-DE"/>
        </w:rPr>
        <w:tab/>
      </w:r>
      <w:r w:rsidRPr="003E4756">
        <w:rPr>
          <w:lang w:val="de-DE"/>
        </w:rPr>
        <w:tab/>
      </w:r>
      <w:r w:rsidR="00202598" w:rsidRPr="003E4756">
        <w:rPr>
          <w:lang w:val="de-DE"/>
        </w:rPr>
        <w:t>12</w:t>
      </w:r>
      <w:r w:rsidR="0030552A" w:rsidRPr="003E4756">
        <w:rPr>
          <w:lang w:val="de-DE"/>
        </w:rPr>
        <w:t>-</w:t>
      </w:r>
      <w:r w:rsidR="00202598" w:rsidRPr="003E4756">
        <w:rPr>
          <w:lang w:val="de-DE"/>
        </w:rPr>
        <w:t>15</w:t>
      </w:r>
      <w:r w:rsidRPr="003E4756">
        <w:rPr>
          <w:lang w:val="de-DE"/>
        </w:rPr>
        <w:tab/>
      </w:r>
      <w:r w:rsidR="002E03E9" w:rsidRPr="003E4756">
        <w:rPr>
          <w:lang w:val="de-DE"/>
        </w:rPr>
        <w:t>6</w:t>
      </w:r>
    </w:p>
    <w:p w14:paraId="53E897AF" w14:textId="0DCC5DD1" w:rsidR="004244CE" w:rsidRPr="003E4756" w:rsidRDefault="004244CE"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w:t>
      </w:r>
      <w:r w:rsidRPr="003E4756">
        <w:rPr>
          <w:lang w:val="de-DE"/>
        </w:rPr>
        <w:tab/>
      </w:r>
      <w:r w:rsidR="00443F01" w:rsidRPr="00443F01">
        <w:rPr>
          <w:lang w:val="de-DE"/>
        </w:rPr>
        <w:t>Prüfungsstatistiken</w:t>
      </w:r>
      <w:r w:rsidRPr="003E4756">
        <w:rPr>
          <w:lang w:val="de-DE"/>
        </w:rPr>
        <w:tab/>
      </w:r>
      <w:r w:rsidRPr="003E4756">
        <w:rPr>
          <w:lang w:val="de-DE"/>
        </w:rPr>
        <w:tab/>
      </w:r>
      <w:r w:rsidR="00202598" w:rsidRPr="003E4756">
        <w:rPr>
          <w:lang w:val="de-DE"/>
        </w:rPr>
        <w:t>16</w:t>
      </w:r>
      <w:r w:rsidRPr="003E4756">
        <w:rPr>
          <w:lang w:val="de-DE"/>
        </w:rPr>
        <w:tab/>
      </w:r>
      <w:r w:rsidR="002E03E9" w:rsidRPr="003E4756">
        <w:rPr>
          <w:lang w:val="de-DE"/>
        </w:rPr>
        <w:t>7</w:t>
      </w:r>
    </w:p>
    <w:p w14:paraId="1D0FFB4E" w14:textId="3DDCC981" w:rsidR="004244CE" w:rsidRPr="003E4756" w:rsidRDefault="004244CE"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3.</w:t>
      </w:r>
      <w:r w:rsidRPr="003E4756">
        <w:rPr>
          <w:lang w:val="de-DE"/>
        </w:rPr>
        <w:tab/>
      </w:r>
      <w:r w:rsidR="00443F01" w:rsidRPr="00443F01">
        <w:rPr>
          <w:lang w:val="de-DE"/>
        </w:rPr>
        <w:t>Handbuch und Fragenkatalog für die Ausbildung von Sicherheitsberatern</w:t>
      </w:r>
      <w:r w:rsidRPr="003E4756">
        <w:rPr>
          <w:lang w:val="de-DE"/>
        </w:rPr>
        <w:tab/>
      </w:r>
      <w:r w:rsidR="00202598" w:rsidRPr="003E4756">
        <w:rPr>
          <w:lang w:val="de-DE"/>
        </w:rPr>
        <w:t>17-19</w:t>
      </w:r>
      <w:r w:rsidRPr="003E4756">
        <w:rPr>
          <w:lang w:val="de-DE"/>
        </w:rPr>
        <w:tab/>
      </w:r>
      <w:r w:rsidR="002E03E9" w:rsidRPr="003E4756">
        <w:rPr>
          <w:lang w:val="de-DE"/>
        </w:rPr>
        <w:t>7</w:t>
      </w:r>
    </w:p>
    <w:p w14:paraId="3FC550BC" w14:textId="20D59602" w:rsidR="00B26356" w:rsidRPr="003E4756" w:rsidRDefault="00B26356" w:rsidP="00443F0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443F01" w:rsidRPr="00443F01">
        <w:rPr>
          <w:lang w:val="de-DE"/>
        </w:rPr>
        <w:t>E.</w:t>
      </w:r>
      <w:r w:rsidRPr="003E4756">
        <w:rPr>
          <w:lang w:val="de-DE"/>
        </w:rPr>
        <w:tab/>
      </w:r>
      <w:r w:rsidR="00443F01" w:rsidRPr="00443F01">
        <w:rPr>
          <w:lang w:val="de-DE"/>
        </w:rPr>
        <w:t>Fragen im Zusammenhang mit den Klassifikationsgesellschaften</w:t>
      </w:r>
      <w:r w:rsidRPr="003E4756">
        <w:rPr>
          <w:lang w:val="de-DE"/>
        </w:rPr>
        <w:tab/>
      </w:r>
      <w:r w:rsidRPr="003E4756">
        <w:rPr>
          <w:lang w:val="de-DE"/>
        </w:rPr>
        <w:tab/>
        <w:t>20</w:t>
      </w:r>
      <w:r w:rsidRPr="003E4756">
        <w:rPr>
          <w:lang w:val="de-DE"/>
        </w:rPr>
        <w:tab/>
      </w:r>
      <w:r w:rsidR="002E03E9" w:rsidRPr="003E4756">
        <w:rPr>
          <w:lang w:val="de-DE"/>
        </w:rPr>
        <w:t>8</w:t>
      </w:r>
    </w:p>
    <w:p w14:paraId="22F843CA" w14:textId="6C86FE0E" w:rsidR="00317F0F" w:rsidRPr="003E4756" w:rsidRDefault="004244CE" w:rsidP="002B0D64">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00443F01" w:rsidRPr="00443F01">
        <w:rPr>
          <w:lang w:val="de-DE"/>
        </w:rPr>
        <w:t>V.</w:t>
      </w:r>
      <w:r w:rsidR="00202598" w:rsidRPr="003E4756">
        <w:rPr>
          <w:lang w:val="de-DE"/>
        </w:rPr>
        <w:tab/>
      </w:r>
      <w:r w:rsidR="00443F01" w:rsidRPr="002B0D64">
        <w:rPr>
          <w:lang w:val="de-DE"/>
        </w:rPr>
        <w:t>Vorschläge für Änderungen der dem ADN beigefügten Verordnung (TOP 4)</w:t>
      </w:r>
      <w:r w:rsidR="00D43A7E" w:rsidRPr="003E4756">
        <w:rPr>
          <w:lang w:val="de-DE"/>
        </w:rPr>
        <w:tab/>
      </w:r>
      <w:r w:rsidR="00317F0F" w:rsidRPr="003E4756">
        <w:rPr>
          <w:lang w:val="de-DE"/>
        </w:rPr>
        <w:tab/>
      </w:r>
      <w:r w:rsidR="00317F0F" w:rsidRPr="003E4756">
        <w:rPr>
          <w:lang w:val="de-DE"/>
        </w:rPr>
        <w:tab/>
      </w:r>
      <w:r w:rsidR="002E03E9" w:rsidRPr="003E4756">
        <w:rPr>
          <w:lang w:val="de-DE"/>
        </w:rPr>
        <w:t>8</w:t>
      </w:r>
    </w:p>
    <w:p w14:paraId="4F2CB9A7" w14:textId="7A78C99E" w:rsidR="00317F0F" w:rsidRPr="003E4756" w:rsidRDefault="00317F0F" w:rsidP="002B0D64">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2B0D64" w:rsidRPr="002B0D64">
        <w:rPr>
          <w:lang w:val="de-DE"/>
        </w:rPr>
        <w:t>A.</w:t>
      </w:r>
      <w:r w:rsidRPr="003E4756">
        <w:rPr>
          <w:lang w:val="de-DE"/>
        </w:rPr>
        <w:tab/>
      </w:r>
      <w:r w:rsidR="002B0D64" w:rsidRPr="002B0D64">
        <w:rPr>
          <w:lang w:val="de-DE"/>
        </w:rPr>
        <w:t>Arbeiten der Gemeinsamen RID/ADR/ADN-Tagung</w:t>
      </w:r>
      <w:r w:rsidRPr="003E4756">
        <w:rPr>
          <w:lang w:val="de-DE"/>
        </w:rPr>
        <w:tab/>
      </w:r>
      <w:r w:rsidRPr="003E4756">
        <w:rPr>
          <w:lang w:val="de-DE"/>
        </w:rPr>
        <w:tab/>
        <w:t>21</w:t>
      </w:r>
      <w:r w:rsidRPr="003E4756">
        <w:rPr>
          <w:lang w:val="de-DE"/>
        </w:rPr>
        <w:tab/>
      </w:r>
      <w:r w:rsidR="002E03E9" w:rsidRPr="003E4756">
        <w:rPr>
          <w:lang w:val="de-DE"/>
        </w:rPr>
        <w:t>8</w:t>
      </w:r>
    </w:p>
    <w:p w14:paraId="58912A55" w14:textId="3A77947D" w:rsidR="00317F0F" w:rsidRPr="003E4756" w:rsidRDefault="00317F0F" w:rsidP="002B0D64">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2B0D64" w:rsidRPr="002B0D64">
        <w:rPr>
          <w:lang w:val="de-DE"/>
        </w:rPr>
        <w:t>B.</w:t>
      </w:r>
      <w:r w:rsidRPr="003E4756">
        <w:rPr>
          <w:lang w:val="de-DE"/>
        </w:rPr>
        <w:tab/>
      </w:r>
      <w:r w:rsidR="002B0D64" w:rsidRPr="002B0D64">
        <w:rPr>
          <w:lang w:val="de-DE"/>
        </w:rPr>
        <w:t>Weitere Vorschläge</w:t>
      </w:r>
      <w:r w:rsidRPr="003E4756">
        <w:rPr>
          <w:lang w:val="de-DE"/>
        </w:rPr>
        <w:tab/>
      </w:r>
      <w:r w:rsidRPr="003E4756">
        <w:rPr>
          <w:lang w:val="de-DE"/>
        </w:rPr>
        <w:tab/>
      </w:r>
      <w:r w:rsidRPr="003E4756">
        <w:rPr>
          <w:lang w:val="de-DE"/>
        </w:rPr>
        <w:tab/>
      </w:r>
      <w:r w:rsidR="002E03E9" w:rsidRPr="003E4756">
        <w:rPr>
          <w:lang w:val="de-DE"/>
        </w:rPr>
        <w:t>8</w:t>
      </w:r>
    </w:p>
    <w:p w14:paraId="17CF7CDB" w14:textId="707E24D1" w:rsidR="00317F0F" w:rsidRPr="003E4756" w:rsidRDefault="00317F0F" w:rsidP="00E3635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w:t>
      </w:r>
      <w:r w:rsidRPr="003E4756">
        <w:rPr>
          <w:lang w:val="de-DE"/>
        </w:rPr>
        <w:tab/>
      </w:r>
      <w:r w:rsidR="002B0D64" w:rsidRPr="00E36358">
        <w:rPr>
          <w:lang w:val="de-DE"/>
        </w:rPr>
        <w:t>Berichtigung der</w:t>
      </w:r>
      <w:r w:rsidR="00E36358" w:rsidRPr="00E36358">
        <w:rPr>
          <w:lang w:val="de-DE"/>
        </w:rPr>
        <w:t xml:space="preserve"> Prüf</w:t>
      </w:r>
      <w:r w:rsidR="002B0D64" w:rsidRPr="00E36358">
        <w:rPr>
          <w:lang w:val="de-DE"/>
        </w:rPr>
        <w:t>liste in Abschnitt 8.6.3</w:t>
      </w:r>
      <w:r w:rsidRPr="003E4756">
        <w:rPr>
          <w:lang w:val="de-DE"/>
        </w:rPr>
        <w:tab/>
      </w:r>
      <w:r w:rsidRPr="003E4756">
        <w:rPr>
          <w:lang w:val="de-DE"/>
        </w:rPr>
        <w:tab/>
        <w:t>22</w:t>
      </w:r>
      <w:r w:rsidRPr="003E4756">
        <w:rPr>
          <w:lang w:val="de-DE"/>
        </w:rPr>
        <w:tab/>
      </w:r>
      <w:r w:rsidR="002E03E9" w:rsidRPr="003E4756">
        <w:rPr>
          <w:lang w:val="de-DE"/>
        </w:rPr>
        <w:t>8</w:t>
      </w:r>
    </w:p>
    <w:p w14:paraId="119B9B47" w14:textId="4255C420" w:rsidR="00317F0F" w:rsidRPr="003E4756" w:rsidRDefault="00317F0F" w:rsidP="00114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w:t>
      </w:r>
      <w:r w:rsidRPr="003E4756">
        <w:rPr>
          <w:lang w:val="de-DE"/>
        </w:rPr>
        <w:tab/>
      </w:r>
      <w:r w:rsidR="00E36358" w:rsidRPr="0011411C">
        <w:rPr>
          <w:lang w:val="de-DE"/>
        </w:rPr>
        <w:t>Änderung des Unterabschnitts 7.2.4.77</w:t>
      </w:r>
      <w:r w:rsidRPr="003E4756">
        <w:rPr>
          <w:lang w:val="de-DE"/>
        </w:rPr>
        <w:tab/>
      </w:r>
      <w:r w:rsidRPr="003E4756">
        <w:rPr>
          <w:lang w:val="de-DE"/>
        </w:rPr>
        <w:tab/>
        <w:t>23</w:t>
      </w:r>
      <w:r w:rsidRPr="003E4756">
        <w:rPr>
          <w:lang w:val="de-DE"/>
        </w:rPr>
        <w:tab/>
      </w:r>
      <w:r w:rsidR="002E03E9" w:rsidRPr="003E4756">
        <w:rPr>
          <w:lang w:val="de-DE"/>
        </w:rPr>
        <w:t>9</w:t>
      </w:r>
    </w:p>
    <w:p w14:paraId="1691CAA3" w14:textId="2A43EBD0" w:rsidR="00317F0F" w:rsidRPr="003E4756" w:rsidRDefault="00317F0F" w:rsidP="00114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3.</w:t>
      </w:r>
      <w:r w:rsidRPr="003E4756">
        <w:rPr>
          <w:lang w:val="de-DE"/>
        </w:rPr>
        <w:tab/>
      </w:r>
      <w:r w:rsidR="0011411C" w:rsidRPr="0011411C">
        <w:rPr>
          <w:lang w:val="de-DE"/>
        </w:rPr>
        <w:t>Vorschlag für die Implementierung des modifizierten Explosions</w:t>
      </w:r>
      <w:r w:rsidR="00D43A7E" w:rsidRPr="0011411C">
        <w:rPr>
          <w:lang w:val="de-DE"/>
        </w:rPr>
        <w:br/>
      </w:r>
      <w:r w:rsidR="0011411C" w:rsidRPr="0011411C">
        <w:rPr>
          <w:lang w:val="de-DE"/>
        </w:rPr>
        <w:t>schutzkonzeptsauf Binnenschiffen</w:t>
      </w:r>
      <w:r w:rsidRPr="003E4756">
        <w:rPr>
          <w:lang w:val="de-DE"/>
        </w:rPr>
        <w:tab/>
      </w:r>
      <w:r w:rsidRPr="003E4756">
        <w:rPr>
          <w:lang w:val="de-DE"/>
        </w:rPr>
        <w:tab/>
        <w:t>24-30</w:t>
      </w:r>
      <w:r w:rsidRPr="003E4756">
        <w:rPr>
          <w:lang w:val="de-DE"/>
        </w:rPr>
        <w:tab/>
      </w:r>
      <w:r w:rsidR="002E03E9" w:rsidRPr="003E4756">
        <w:rPr>
          <w:lang w:val="de-DE"/>
        </w:rPr>
        <w:t>9</w:t>
      </w:r>
    </w:p>
    <w:p w14:paraId="470FA1A2" w14:textId="75CB1558" w:rsidR="00317F0F" w:rsidRDefault="00317F0F" w:rsidP="00414641">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3E4756">
        <w:rPr>
          <w:lang w:val="de-DE"/>
        </w:rPr>
        <w:tab/>
      </w:r>
      <w:r w:rsidRPr="003E4756">
        <w:rPr>
          <w:lang w:val="de-DE"/>
        </w:rPr>
        <w:tab/>
      </w:r>
      <w:r w:rsidRPr="003E4756">
        <w:rPr>
          <w:lang w:val="de-DE"/>
        </w:rPr>
        <w:tab/>
      </w:r>
      <w:r>
        <w:t>4.</w:t>
      </w:r>
      <w:r>
        <w:tab/>
      </w:r>
      <w:r w:rsidR="0011411C" w:rsidRPr="00414641">
        <w:rPr>
          <w:lang w:val="de-DE"/>
        </w:rPr>
        <w:t>Abschnitt 8.3.5 – Arbeiten an Bord</w:t>
      </w:r>
      <w:r>
        <w:tab/>
      </w:r>
      <w:r>
        <w:tab/>
        <w:t>31</w:t>
      </w:r>
      <w:r>
        <w:tab/>
      </w:r>
      <w:r w:rsidR="002E03E9">
        <w:t>9</w:t>
      </w:r>
    </w:p>
    <w:p w14:paraId="62739CE9" w14:textId="33DE94C6" w:rsidR="00317F0F" w:rsidRPr="003E4756" w:rsidRDefault="00317F0F" w:rsidP="0003227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tab/>
      </w:r>
      <w:r>
        <w:tab/>
      </w:r>
      <w:r>
        <w:tab/>
      </w:r>
      <w:r w:rsidRPr="003E4756">
        <w:rPr>
          <w:lang w:val="de-DE"/>
        </w:rPr>
        <w:t>5.</w:t>
      </w:r>
      <w:r w:rsidRPr="003E4756">
        <w:rPr>
          <w:lang w:val="de-DE"/>
        </w:rPr>
        <w:tab/>
      </w:r>
      <w:r w:rsidR="00414641" w:rsidRPr="00032277">
        <w:rPr>
          <w:lang w:val="de-DE"/>
        </w:rPr>
        <w:t xml:space="preserve">Begriffsbestimmung für „Leichter“ und sprachliche Kohärenz </w:t>
      </w:r>
      <w:r w:rsidR="00414641" w:rsidRPr="00032277">
        <w:rPr>
          <w:lang w:val="de-DE"/>
        </w:rPr>
        <w:br/>
        <w:t>der dem ADN beigefügten Verordnung</w:t>
      </w:r>
      <w:r w:rsidRPr="003E4756">
        <w:rPr>
          <w:lang w:val="de-DE"/>
        </w:rPr>
        <w:tab/>
      </w:r>
      <w:r w:rsidRPr="003E4756">
        <w:rPr>
          <w:lang w:val="de-DE"/>
        </w:rPr>
        <w:tab/>
        <w:t>32</w:t>
      </w:r>
      <w:r w:rsidRPr="003E4756">
        <w:rPr>
          <w:lang w:val="de-DE"/>
        </w:rPr>
        <w:tab/>
      </w:r>
      <w:r w:rsidR="002E03E9" w:rsidRPr="003E4756">
        <w:rPr>
          <w:lang w:val="de-DE"/>
        </w:rPr>
        <w:t>10</w:t>
      </w:r>
    </w:p>
    <w:p w14:paraId="77EC757F" w14:textId="5C82EE49" w:rsidR="00317F0F" w:rsidRPr="003E4756" w:rsidRDefault="00317F0F" w:rsidP="0003227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6.</w:t>
      </w:r>
      <w:r w:rsidRPr="003E4756">
        <w:rPr>
          <w:lang w:val="de-DE"/>
        </w:rPr>
        <w:tab/>
      </w:r>
      <w:r w:rsidR="00032277" w:rsidRPr="00032277">
        <w:rPr>
          <w:lang w:val="de-DE"/>
        </w:rPr>
        <w:t>Vorläufiges Zulassungszeugnis - Gültigkeitsdauer</w:t>
      </w:r>
      <w:r w:rsidRPr="003E4756">
        <w:rPr>
          <w:lang w:val="de-DE"/>
        </w:rPr>
        <w:tab/>
      </w:r>
      <w:r w:rsidRPr="003E4756">
        <w:rPr>
          <w:lang w:val="de-DE"/>
        </w:rPr>
        <w:tab/>
        <w:t>33</w:t>
      </w:r>
      <w:r w:rsidRPr="003E4756">
        <w:rPr>
          <w:lang w:val="de-DE"/>
        </w:rPr>
        <w:tab/>
      </w:r>
      <w:r w:rsidR="002E03E9" w:rsidRPr="003E4756">
        <w:rPr>
          <w:lang w:val="de-DE"/>
        </w:rPr>
        <w:t>10</w:t>
      </w:r>
    </w:p>
    <w:p w14:paraId="515E4AF5" w14:textId="75A11BD1" w:rsidR="009E0F68" w:rsidRPr="003E4756" w:rsidRDefault="009E0F68" w:rsidP="00AD126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7.</w:t>
      </w:r>
      <w:r w:rsidRPr="003E4756">
        <w:rPr>
          <w:lang w:val="de-DE"/>
        </w:rPr>
        <w:tab/>
      </w:r>
      <w:r w:rsidR="001F424F" w:rsidRPr="00AD1268">
        <w:rPr>
          <w:lang w:val="de-DE"/>
        </w:rPr>
        <w:t xml:space="preserve">Bestimmungen zu Gasrückfuhr und Gasabfuhr in 1.4.3.3 s), </w:t>
      </w:r>
      <w:r w:rsidR="001F424F" w:rsidRPr="00AD1268">
        <w:rPr>
          <w:lang w:val="de-DE"/>
        </w:rPr>
        <w:br/>
        <w:t>4.3.7.1 j) und 8.6.3</w:t>
      </w:r>
      <w:r w:rsidRPr="003E4756">
        <w:rPr>
          <w:lang w:val="de-DE"/>
        </w:rPr>
        <w:tab/>
      </w:r>
      <w:r w:rsidRPr="003E4756">
        <w:rPr>
          <w:lang w:val="de-DE"/>
        </w:rPr>
        <w:tab/>
        <w:t>34-35</w:t>
      </w:r>
      <w:r w:rsidRPr="003E4756">
        <w:rPr>
          <w:lang w:val="de-DE"/>
        </w:rPr>
        <w:tab/>
      </w:r>
      <w:r w:rsidR="002E03E9" w:rsidRPr="003E4756">
        <w:rPr>
          <w:lang w:val="de-DE"/>
        </w:rPr>
        <w:t>10</w:t>
      </w:r>
    </w:p>
    <w:p w14:paraId="5645D187" w14:textId="1EC7A51F" w:rsidR="009E0F68" w:rsidRPr="003E4756" w:rsidRDefault="009E0F68" w:rsidP="00AD126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8.</w:t>
      </w:r>
      <w:r w:rsidRPr="003E4756">
        <w:rPr>
          <w:lang w:val="de-DE"/>
        </w:rPr>
        <w:tab/>
      </w:r>
      <w:r w:rsidR="00AD1268" w:rsidRPr="00AD1268">
        <w:rPr>
          <w:lang w:val="de-DE"/>
        </w:rPr>
        <w:t>Unterabschnitt 7.2.4.9 ADN – Umladen</w:t>
      </w:r>
      <w:r w:rsidRPr="003E4756">
        <w:rPr>
          <w:lang w:val="de-DE"/>
        </w:rPr>
        <w:tab/>
      </w:r>
      <w:r w:rsidRPr="003E4756">
        <w:rPr>
          <w:lang w:val="de-DE"/>
        </w:rPr>
        <w:tab/>
        <w:t>36</w:t>
      </w:r>
      <w:r w:rsidRPr="003E4756">
        <w:rPr>
          <w:lang w:val="de-DE"/>
        </w:rPr>
        <w:tab/>
      </w:r>
      <w:r w:rsidR="002E03E9" w:rsidRPr="003E4756">
        <w:rPr>
          <w:lang w:val="de-DE"/>
        </w:rPr>
        <w:t>10</w:t>
      </w:r>
    </w:p>
    <w:p w14:paraId="72666980" w14:textId="77E4E896" w:rsidR="009E0F68" w:rsidRPr="003E4756" w:rsidRDefault="009E0F68" w:rsidP="00AD126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9.</w:t>
      </w:r>
      <w:r w:rsidRPr="003E4756">
        <w:rPr>
          <w:lang w:val="de-DE"/>
        </w:rPr>
        <w:tab/>
      </w:r>
      <w:r w:rsidR="00AD1268" w:rsidRPr="00AD1268">
        <w:rPr>
          <w:lang w:val="de-DE"/>
        </w:rPr>
        <w:t>Absätze 7.1.5.4.1 und 7.2.5.4.1 ADN – Stillliegen von Schiffen</w:t>
      </w:r>
      <w:r w:rsidRPr="003E4756">
        <w:rPr>
          <w:lang w:val="de-DE"/>
        </w:rPr>
        <w:tab/>
      </w:r>
      <w:r w:rsidRPr="003E4756">
        <w:rPr>
          <w:lang w:val="de-DE"/>
        </w:rPr>
        <w:tab/>
        <w:t>37-38</w:t>
      </w:r>
      <w:r w:rsidRPr="003E4756">
        <w:rPr>
          <w:lang w:val="de-DE"/>
        </w:rPr>
        <w:tab/>
      </w:r>
      <w:r w:rsidR="002E03E9" w:rsidRPr="003E4756">
        <w:rPr>
          <w:lang w:val="de-DE"/>
        </w:rPr>
        <w:t>10</w:t>
      </w:r>
    </w:p>
    <w:p w14:paraId="6E25C922" w14:textId="6912CA26" w:rsidR="009E0F68" w:rsidRPr="003E4756" w:rsidRDefault="009E0F68" w:rsidP="00AD126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10.</w:t>
      </w:r>
      <w:r w:rsidRPr="003E4756">
        <w:rPr>
          <w:lang w:val="de-DE"/>
        </w:rPr>
        <w:tab/>
      </w:r>
      <w:r w:rsidR="00AD1268" w:rsidRPr="00AD1268">
        <w:rPr>
          <w:lang w:val="de-DE"/>
        </w:rPr>
        <w:t>Absätze 1.1.3.6.2 und 7.1.4.4.2 – Verwendung definierter Begriffe</w:t>
      </w:r>
      <w:r w:rsidRPr="003E4756">
        <w:rPr>
          <w:lang w:val="de-DE"/>
        </w:rPr>
        <w:tab/>
      </w:r>
      <w:r w:rsidRPr="003E4756">
        <w:rPr>
          <w:lang w:val="de-DE"/>
        </w:rPr>
        <w:tab/>
        <w:t>39</w:t>
      </w:r>
      <w:r w:rsidRPr="003E4756">
        <w:rPr>
          <w:lang w:val="de-DE"/>
        </w:rPr>
        <w:tab/>
      </w:r>
      <w:r w:rsidR="002E03E9" w:rsidRPr="003E4756">
        <w:rPr>
          <w:lang w:val="de-DE"/>
        </w:rPr>
        <w:t>10</w:t>
      </w:r>
    </w:p>
    <w:p w14:paraId="6DC60801" w14:textId="7486A2F4" w:rsidR="00BA2061" w:rsidRPr="003E4756" w:rsidRDefault="00BA2061" w:rsidP="00AD126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11.</w:t>
      </w:r>
      <w:r w:rsidRPr="003E4756">
        <w:rPr>
          <w:lang w:val="de-DE"/>
        </w:rPr>
        <w:tab/>
      </w:r>
      <w:r w:rsidR="00AD1268" w:rsidRPr="00AD1268">
        <w:rPr>
          <w:lang w:val="de-DE"/>
        </w:rPr>
        <w:t>Absatz 9.3.2.22.5 a) ADN – Gasabfuhrleitung (an Bord)</w:t>
      </w:r>
      <w:r w:rsidRPr="003E4756">
        <w:rPr>
          <w:lang w:val="de-DE"/>
        </w:rPr>
        <w:tab/>
      </w:r>
      <w:r w:rsidRPr="003E4756">
        <w:rPr>
          <w:lang w:val="de-DE"/>
        </w:rPr>
        <w:tab/>
        <w:t>40-41</w:t>
      </w:r>
      <w:r w:rsidRPr="003E4756">
        <w:rPr>
          <w:lang w:val="de-DE"/>
        </w:rPr>
        <w:tab/>
      </w:r>
      <w:r w:rsidR="002E03E9" w:rsidRPr="003E4756">
        <w:rPr>
          <w:lang w:val="de-DE"/>
        </w:rPr>
        <w:t>11</w:t>
      </w:r>
    </w:p>
    <w:p w14:paraId="356B3294" w14:textId="78293427" w:rsidR="00BA2061" w:rsidRPr="003E4756" w:rsidRDefault="00BA2061" w:rsidP="00AD126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12.</w:t>
      </w:r>
      <w:r w:rsidRPr="003E4756">
        <w:rPr>
          <w:lang w:val="de-DE"/>
        </w:rPr>
        <w:tab/>
      </w:r>
      <w:r w:rsidRPr="003E4756">
        <w:rPr>
          <w:lang w:val="de-DE"/>
        </w:rPr>
        <w:tab/>
      </w:r>
      <w:r w:rsidR="00AD1268" w:rsidRPr="00AD1268">
        <w:rPr>
          <w:lang w:val="de-DE"/>
        </w:rPr>
        <w:t>Brandschutzisolierung „A-60“</w:t>
      </w:r>
      <w:r w:rsidRPr="003E4756">
        <w:rPr>
          <w:lang w:val="de-DE"/>
        </w:rPr>
        <w:tab/>
      </w:r>
      <w:r w:rsidRPr="003E4756">
        <w:rPr>
          <w:lang w:val="de-DE"/>
        </w:rPr>
        <w:tab/>
        <w:t>42</w:t>
      </w:r>
      <w:r w:rsidRPr="003E4756">
        <w:rPr>
          <w:lang w:val="de-DE"/>
        </w:rPr>
        <w:tab/>
      </w:r>
      <w:r w:rsidR="002E03E9" w:rsidRPr="003E4756">
        <w:rPr>
          <w:lang w:val="de-DE"/>
        </w:rPr>
        <w:t>11</w:t>
      </w:r>
    </w:p>
    <w:p w14:paraId="5C14ECCD" w14:textId="77777777" w:rsidR="0063658F" w:rsidRDefault="0063658F">
      <w:pPr>
        <w:suppressAutoHyphens w:val="0"/>
        <w:spacing w:after="200" w:line="276" w:lineRule="auto"/>
        <w:rPr>
          <w:lang w:val="de-DE"/>
        </w:rPr>
      </w:pPr>
      <w:r>
        <w:rPr>
          <w:lang w:val="de-DE"/>
        </w:rPr>
        <w:br w:type="page"/>
      </w:r>
    </w:p>
    <w:p w14:paraId="581598CC" w14:textId="3FDB533C"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lastRenderedPageBreak/>
        <w:tab/>
      </w:r>
      <w:r w:rsidRPr="003E4756">
        <w:rPr>
          <w:lang w:val="de-DE"/>
        </w:rPr>
        <w:tab/>
      </w:r>
      <w:r w:rsidRPr="003E4756">
        <w:rPr>
          <w:lang w:val="de-DE"/>
        </w:rPr>
        <w:tab/>
        <w:t>13.</w:t>
      </w:r>
      <w:r w:rsidRPr="003E4756">
        <w:rPr>
          <w:lang w:val="de-DE"/>
        </w:rPr>
        <w:tab/>
      </w:r>
      <w:r w:rsidR="00AD1268" w:rsidRPr="008C7630">
        <w:rPr>
          <w:lang w:val="de-DE"/>
        </w:rPr>
        <w:t>ISO 17020 – Vorschlag zur Änderung des Unterabschnitts 1.15.3.8</w:t>
      </w:r>
      <w:r w:rsidRPr="003E4756">
        <w:rPr>
          <w:lang w:val="de-DE"/>
        </w:rPr>
        <w:tab/>
      </w:r>
      <w:r w:rsidRPr="003E4756">
        <w:rPr>
          <w:lang w:val="de-DE"/>
        </w:rPr>
        <w:tab/>
        <w:t>43</w:t>
      </w:r>
      <w:r w:rsidRPr="003E4756">
        <w:rPr>
          <w:lang w:val="de-DE"/>
        </w:rPr>
        <w:tab/>
      </w:r>
      <w:r w:rsidR="002E03E9" w:rsidRPr="003E4756">
        <w:rPr>
          <w:lang w:val="de-DE"/>
        </w:rPr>
        <w:t>11</w:t>
      </w:r>
    </w:p>
    <w:p w14:paraId="092A7A7C" w14:textId="2F003D38"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14.</w:t>
      </w:r>
      <w:r w:rsidRPr="003E4756">
        <w:rPr>
          <w:lang w:val="de-DE"/>
        </w:rPr>
        <w:tab/>
      </w:r>
      <w:r w:rsidR="008C7630" w:rsidRPr="008C7630">
        <w:rPr>
          <w:lang w:val="de-DE"/>
        </w:rPr>
        <w:t>Stützen – Absatz 9.3.x.11.2 d)</w:t>
      </w:r>
      <w:r w:rsidRPr="003E4756">
        <w:rPr>
          <w:lang w:val="de-DE"/>
        </w:rPr>
        <w:tab/>
      </w:r>
      <w:r w:rsidRPr="003E4756">
        <w:rPr>
          <w:lang w:val="de-DE"/>
        </w:rPr>
        <w:tab/>
        <w:t>44</w:t>
      </w:r>
      <w:r w:rsidRPr="003E4756">
        <w:rPr>
          <w:lang w:val="de-DE"/>
        </w:rPr>
        <w:tab/>
      </w:r>
      <w:r w:rsidR="002E03E9" w:rsidRPr="003E4756">
        <w:rPr>
          <w:lang w:val="de-DE"/>
        </w:rPr>
        <w:t>11</w:t>
      </w:r>
    </w:p>
    <w:p w14:paraId="2DB95197" w14:textId="088D8630"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15.</w:t>
      </w:r>
      <w:r w:rsidRPr="003E4756">
        <w:rPr>
          <w:lang w:val="de-DE"/>
        </w:rPr>
        <w:tab/>
      </w:r>
      <w:r w:rsidR="008C7630" w:rsidRPr="008C7630">
        <w:rPr>
          <w:lang w:val="de-DE"/>
        </w:rPr>
        <w:t>Bauwerkstoffe</w:t>
      </w:r>
      <w:r w:rsidRPr="003E4756">
        <w:rPr>
          <w:lang w:val="de-DE"/>
        </w:rPr>
        <w:tab/>
      </w:r>
      <w:r w:rsidRPr="003E4756">
        <w:rPr>
          <w:lang w:val="de-DE"/>
        </w:rPr>
        <w:tab/>
        <w:t>45</w:t>
      </w:r>
      <w:r w:rsidRPr="003E4756">
        <w:rPr>
          <w:lang w:val="de-DE"/>
        </w:rPr>
        <w:tab/>
      </w:r>
      <w:r w:rsidR="002E03E9" w:rsidRPr="003E4756">
        <w:rPr>
          <w:lang w:val="de-DE"/>
        </w:rPr>
        <w:t>11</w:t>
      </w:r>
    </w:p>
    <w:p w14:paraId="5100F16C" w14:textId="0933F7AD"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16.</w:t>
      </w:r>
      <w:r w:rsidRPr="003E4756">
        <w:rPr>
          <w:lang w:val="de-DE"/>
        </w:rPr>
        <w:tab/>
      </w:r>
      <w:r w:rsidR="008C7630" w:rsidRPr="008C7630">
        <w:rPr>
          <w:lang w:val="de-DE"/>
        </w:rPr>
        <w:t>Mögliche Unklarheiten in Tabelle C</w:t>
      </w:r>
      <w:r w:rsidRPr="003E4756">
        <w:rPr>
          <w:lang w:val="de-DE"/>
        </w:rPr>
        <w:tab/>
      </w:r>
      <w:r w:rsidRPr="003E4756">
        <w:rPr>
          <w:lang w:val="de-DE"/>
        </w:rPr>
        <w:tab/>
        <w:t>46</w:t>
      </w:r>
      <w:r w:rsidRPr="003E4756">
        <w:rPr>
          <w:lang w:val="de-DE"/>
        </w:rPr>
        <w:tab/>
      </w:r>
      <w:r w:rsidR="002E03E9" w:rsidRPr="003E4756">
        <w:rPr>
          <w:lang w:val="de-DE"/>
        </w:rPr>
        <w:t>11</w:t>
      </w:r>
    </w:p>
    <w:p w14:paraId="22062414" w14:textId="77B4664E"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17.</w:t>
      </w:r>
      <w:r w:rsidRPr="003E4756">
        <w:rPr>
          <w:lang w:val="de-DE"/>
        </w:rPr>
        <w:tab/>
      </w:r>
      <w:r w:rsidR="008C7630" w:rsidRPr="008C7630">
        <w:rPr>
          <w:lang w:val="de-DE"/>
        </w:rPr>
        <w:t>Ausnahme von den Unterabschnitten 7.1.2.19 und 7.2.2.19 ADN</w:t>
      </w:r>
      <w:r w:rsidRPr="003E4756">
        <w:rPr>
          <w:lang w:val="de-DE"/>
        </w:rPr>
        <w:tab/>
      </w:r>
      <w:r w:rsidRPr="003E4756">
        <w:rPr>
          <w:lang w:val="de-DE"/>
        </w:rPr>
        <w:tab/>
        <w:t>47</w:t>
      </w:r>
      <w:r w:rsidRPr="003E4756">
        <w:rPr>
          <w:lang w:val="de-DE"/>
        </w:rPr>
        <w:tab/>
      </w:r>
      <w:r w:rsidR="002E03E9" w:rsidRPr="003E4756">
        <w:rPr>
          <w:lang w:val="de-DE"/>
        </w:rPr>
        <w:t>12</w:t>
      </w:r>
    </w:p>
    <w:p w14:paraId="35221246" w14:textId="5377235D"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18.</w:t>
      </w:r>
      <w:r w:rsidRPr="003E4756">
        <w:rPr>
          <w:lang w:val="de-DE"/>
        </w:rPr>
        <w:tab/>
      </w:r>
      <w:r w:rsidR="008C7630" w:rsidRPr="008C7630">
        <w:rPr>
          <w:lang w:val="de-DE"/>
        </w:rPr>
        <w:t>Trockenaerosol erzeugende Feuerlöschanlagen</w:t>
      </w:r>
      <w:r w:rsidRPr="003E4756">
        <w:rPr>
          <w:lang w:val="de-DE"/>
        </w:rPr>
        <w:tab/>
      </w:r>
      <w:r w:rsidRPr="003E4756">
        <w:rPr>
          <w:lang w:val="de-DE"/>
        </w:rPr>
        <w:tab/>
        <w:t>48-49</w:t>
      </w:r>
      <w:r w:rsidRPr="003E4756">
        <w:rPr>
          <w:lang w:val="de-DE"/>
        </w:rPr>
        <w:tab/>
      </w:r>
      <w:r w:rsidR="002E03E9" w:rsidRPr="003E4756">
        <w:rPr>
          <w:lang w:val="de-DE"/>
        </w:rPr>
        <w:t>12</w:t>
      </w:r>
    </w:p>
    <w:p w14:paraId="1268C202" w14:textId="68F810E0"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19.</w:t>
      </w:r>
      <w:r w:rsidRPr="003E4756">
        <w:rPr>
          <w:lang w:val="de-DE"/>
        </w:rPr>
        <w:tab/>
      </w:r>
      <w:r w:rsidR="008C7630" w:rsidRPr="008C7630">
        <w:rPr>
          <w:lang w:val="de-DE"/>
        </w:rPr>
        <w:t>Druckluftanlage an Deck – Absätze 9.3.x.25.10 und 9.3.x.40.1</w:t>
      </w:r>
      <w:r w:rsidRPr="003E4756">
        <w:rPr>
          <w:lang w:val="de-DE"/>
        </w:rPr>
        <w:tab/>
      </w:r>
      <w:r w:rsidRPr="003E4756">
        <w:rPr>
          <w:lang w:val="de-DE"/>
        </w:rPr>
        <w:tab/>
        <w:t>50</w:t>
      </w:r>
      <w:r w:rsidRPr="003E4756">
        <w:rPr>
          <w:lang w:val="de-DE"/>
        </w:rPr>
        <w:tab/>
      </w:r>
      <w:r w:rsidR="002E03E9" w:rsidRPr="003E4756">
        <w:rPr>
          <w:lang w:val="de-DE"/>
        </w:rPr>
        <w:t>12</w:t>
      </w:r>
    </w:p>
    <w:p w14:paraId="79ECCF7D" w14:textId="513388E5"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20.</w:t>
      </w:r>
      <w:r w:rsidRPr="003E4756">
        <w:rPr>
          <w:lang w:val="de-DE"/>
        </w:rPr>
        <w:tab/>
      </w:r>
      <w:r w:rsidR="008C7630" w:rsidRPr="008C7630">
        <w:rPr>
          <w:lang w:val="de-DE"/>
        </w:rPr>
        <w:t>Mischarbeiten an Bord von Binnentankschiffen</w:t>
      </w:r>
      <w:r w:rsidRPr="003E4756">
        <w:rPr>
          <w:lang w:val="de-DE"/>
        </w:rPr>
        <w:tab/>
      </w:r>
      <w:r w:rsidRPr="003E4756">
        <w:rPr>
          <w:lang w:val="de-DE"/>
        </w:rPr>
        <w:tab/>
        <w:t>51-52</w:t>
      </w:r>
      <w:r w:rsidRPr="003E4756">
        <w:rPr>
          <w:lang w:val="de-DE"/>
        </w:rPr>
        <w:tab/>
      </w:r>
      <w:r w:rsidR="002E03E9" w:rsidRPr="003E4756">
        <w:rPr>
          <w:lang w:val="de-DE"/>
        </w:rPr>
        <w:t>12</w:t>
      </w:r>
    </w:p>
    <w:p w14:paraId="2AEE4815" w14:textId="2B85A743"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fr-FR"/>
        </w:rPr>
      </w:pPr>
      <w:r w:rsidRPr="003E4756">
        <w:rPr>
          <w:lang w:val="de-DE"/>
        </w:rPr>
        <w:tab/>
      </w:r>
      <w:r w:rsidRPr="003E4756">
        <w:rPr>
          <w:lang w:val="de-DE"/>
        </w:rPr>
        <w:tab/>
      </w:r>
      <w:r w:rsidRPr="003E4756">
        <w:rPr>
          <w:lang w:val="de-DE"/>
        </w:rPr>
        <w:tab/>
      </w:r>
      <w:r w:rsidRPr="003E4756">
        <w:rPr>
          <w:lang w:val="fr-FR"/>
        </w:rPr>
        <w:t>21.</w:t>
      </w:r>
      <w:r w:rsidRPr="003E4756">
        <w:rPr>
          <w:lang w:val="fr-FR"/>
        </w:rPr>
        <w:tab/>
      </w:r>
      <w:r w:rsidR="008C7630" w:rsidRPr="003E4756">
        <w:rPr>
          <w:lang w:val="fr-FR"/>
        </w:rPr>
        <w:t>UN-Nr. 2057 Tripropylen (Tabelle C)</w:t>
      </w:r>
      <w:r w:rsidRPr="003E4756">
        <w:rPr>
          <w:lang w:val="fr-FR"/>
        </w:rPr>
        <w:tab/>
      </w:r>
      <w:r w:rsidRPr="003E4756">
        <w:rPr>
          <w:b/>
          <w:lang w:val="fr-FR"/>
        </w:rPr>
        <w:tab/>
      </w:r>
      <w:r w:rsidRPr="003E4756">
        <w:rPr>
          <w:lang w:val="fr-FR"/>
        </w:rPr>
        <w:t>53-54</w:t>
      </w:r>
      <w:r w:rsidRPr="003E4756">
        <w:rPr>
          <w:lang w:val="fr-FR"/>
        </w:rPr>
        <w:tab/>
      </w:r>
      <w:r w:rsidR="002E03E9" w:rsidRPr="003E4756">
        <w:rPr>
          <w:lang w:val="fr-FR"/>
        </w:rPr>
        <w:t>13</w:t>
      </w:r>
    </w:p>
    <w:p w14:paraId="2B8D92A3" w14:textId="79DD3E64" w:rsidR="00BA2061" w:rsidRPr="003E4756" w:rsidRDefault="00BA2061" w:rsidP="008C763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fr-FR"/>
        </w:rPr>
        <w:tab/>
      </w:r>
      <w:r w:rsidRPr="003E4756">
        <w:rPr>
          <w:lang w:val="fr-FR"/>
        </w:rPr>
        <w:tab/>
      </w:r>
      <w:r w:rsidRPr="003E4756">
        <w:rPr>
          <w:lang w:val="fr-FR"/>
        </w:rPr>
        <w:tab/>
      </w:r>
      <w:r w:rsidRPr="003E4756">
        <w:rPr>
          <w:lang w:val="de-DE"/>
        </w:rPr>
        <w:t>22.</w:t>
      </w:r>
      <w:r w:rsidRPr="003E4756">
        <w:rPr>
          <w:lang w:val="de-DE"/>
        </w:rPr>
        <w:tab/>
      </w:r>
      <w:r w:rsidR="008C7630" w:rsidRPr="008C7630">
        <w:rPr>
          <w:lang w:val="de-DE"/>
        </w:rPr>
        <w:t xml:space="preserve">Vorschlag zur Änderung des </w:t>
      </w:r>
      <w:r w:rsidR="008C7630">
        <w:rPr>
          <w:lang w:val="de-DE"/>
        </w:rPr>
        <w:t>Absatzes</w:t>
      </w:r>
      <w:r w:rsidR="008C7630" w:rsidRPr="008C7630">
        <w:rPr>
          <w:lang w:val="de-DE"/>
        </w:rPr>
        <w:t xml:space="preserve"> 7.2.4.25.5</w:t>
      </w:r>
      <w:r w:rsidRPr="003E4756">
        <w:rPr>
          <w:lang w:val="de-DE"/>
        </w:rPr>
        <w:tab/>
      </w:r>
      <w:r w:rsidRPr="003E4756">
        <w:rPr>
          <w:lang w:val="de-DE"/>
        </w:rPr>
        <w:tab/>
        <w:t>55</w:t>
      </w:r>
      <w:r w:rsidRPr="003E4756">
        <w:rPr>
          <w:lang w:val="de-DE"/>
        </w:rPr>
        <w:tab/>
        <w:t>1</w:t>
      </w:r>
      <w:r w:rsidR="002E03E9" w:rsidRPr="003E4756">
        <w:rPr>
          <w:lang w:val="de-DE"/>
        </w:rPr>
        <w:t>3</w:t>
      </w:r>
    </w:p>
    <w:p w14:paraId="295AF907" w14:textId="40FCAE98" w:rsidR="00BA2061" w:rsidRDefault="00BA2061"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3E4756">
        <w:rPr>
          <w:lang w:val="de-DE"/>
        </w:rPr>
        <w:tab/>
      </w:r>
      <w:r w:rsidRPr="003E4756">
        <w:rPr>
          <w:lang w:val="de-DE"/>
        </w:rPr>
        <w:tab/>
      </w:r>
      <w:r w:rsidRPr="003E4756">
        <w:rPr>
          <w:lang w:val="de-DE"/>
        </w:rPr>
        <w:tab/>
      </w:r>
      <w:r>
        <w:t>23.</w:t>
      </w:r>
      <w:r>
        <w:tab/>
      </w:r>
      <w:r w:rsidR="008C7630" w:rsidRPr="00E65DFD">
        <w:rPr>
          <w:lang w:val="de-DE"/>
        </w:rPr>
        <w:t>Änderung des Absatzes 7.2.4.10.1</w:t>
      </w:r>
      <w:r w:rsidRPr="0078080C">
        <w:tab/>
      </w:r>
      <w:r>
        <w:rPr>
          <w:b/>
        </w:rPr>
        <w:tab/>
      </w:r>
      <w:r w:rsidR="0078080C" w:rsidRPr="0078080C">
        <w:t>56</w:t>
      </w:r>
      <w:r w:rsidR="0078080C" w:rsidRPr="0078080C">
        <w:tab/>
        <w:t>1</w:t>
      </w:r>
      <w:r w:rsidR="002E03E9">
        <w:t>3</w:t>
      </w:r>
    </w:p>
    <w:p w14:paraId="61EF7CD6" w14:textId="5DB6A6EC" w:rsidR="0078080C"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24.</w:t>
      </w:r>
      <w:r>
        <w:tab/>
      </w:r>
      <w:r w:rsidR="00884AE6" w:rsidRPr="004C10FA">
        <w:rPr>
          <w:lang w:val="de-DE"/>
        </w:rPr>
        <w:t>Sonstiges</w:t>
      </w:r>
      <w:r>
        <w:tab/>
      </w:r>
      <w:r>
        <w:tab/>
        <w:t>57</w:t>
      </w:r>
      <w:r>
        <w:tab/>
        <w:t>1</w:t>
      </w:r>
      <w:r w:rsidR="002E03E9">
        <w:t>3</w:t>
      </w:r>
    </w:p>
    <w:p w14:paraId="70BA6250" w14:textId="32300CAA" w:rsidR="0078080C" w:rsidRPr="003E4756"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tab/>
      </w:r>
      <w:r>
        <w:tab/>
      </w:r>
      <w:r>
        <w:tab/>
      </w:r>
      <w:r w:rsidRPr="003E4756">
        <w:rPr>
          <w:lang w:val="de-DE"/>
        </w:rPr>
        <w:t>25.</w:t>
      </w:r>
      <w:r w:rsidRPr="003E4756">
        <w:rPr>
          <w:lang w:val="de-DE"/>
        </w:rPr>
        <w:tab/>
      </w:r>
      <w:r w:rsidR="00E65DFD" w:rsidRPr="00E65DFD">
        <w:rPr>
          <w:lang w:val="de-DE"/>
        </w:rPr>
        <w:t>Verwendung der Begriffe „Restladung“ und „Ladungsrückstände“</w:t>
      </w:r>
      <w:r w:rsidRPr="003E4756">
        <w:rPr>
          <w:lang w:val="de-DE"/>
        </w:rPr>
        <w:tab/>
      </w:r>
      <w:r w:rsidRPr="003E4756">
        <w:rPr>
          <w:lang w:val="de-DE"/>
        </w:rPr>
        <w:tab/>
        <w:t>58</w:t>
      </w:r>
      <w:r w:rsidRPr="003E4756">
        <w:rPr>
          <w:lang w:val="de-DE"/>
        </w:rPr>
        <w:tab/>
        <w:t>1</w:t>
      </w:r>
      <w:r w:rsidR="002E03E9" w:rsidRPr="003E4756">
        <w:rPr>
          <w:lang w:val="de-DE"/>
        </w:rPr>
        <w:t>3</w:t>
      </w:r>
    </w:p>
    <w:p w14:paraId="066B895D" w14:textId="7AB065BD" w:rsidR="0078080C" w:rsidRPr="003E4756"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26.</w:t>
      </w:r>
      <w:r w:rsidRPr="003E4756">
        <w:rPr>
          <w:lang w:val="de-DE"/>
        </w:rPr>
        <w:tab/>
      </w:r>
      <w:r w:rsidR="00E65DFD" w:rsidRPr="00E65DFD">
        <w:rPr>
          <w:lang w:val="de-DE"/>
        </w:rPr>
        <w:t>Multilaterale</w:t>
      </w:r>
      <w:r w:rsidR="004268AA">
        <w:rPr>
          <w:lang w:val="de-DE"/>
        </w:rPr>
        <w:t>s</w:t>
      </w:r>
      <w:r w:rsidR="00E65DFD" w:rsidRPr="00E65DFD">
        <w:rPr>
          <w:lang w:val="de-DE"/>
        </w:rPr>
        <w:t xml:space="preserve"> Abkommen M017</w:t>
      </w:r>
      <w:r w:rsidRPr="003E4756">
        <w:rPr>
          <w:lang w:val="de-DE"/>
        </w:rPr>
        <w:tab/>
      </w:r>
      <w:r w:rsidRPr="003E4756">
        <w:rPr>
          <w:lang w:val="de-DE"/>
        </w:rPr>
        <w:tab/>
        <w:t>59</w:t>
      </w:r>
      <w:r w:rsidRPr="003E4756">
        <w:rPr>
          <w:lang w:val="de-DE"/>
        </w:rPr>
        <w:tab/>
        <w:t>1</w:t>
      </w:r>
      <w:r w:rsidR="002E03E9" w:rsidRPr="003E4756">
        <w:rPr>
          <w:lang w:val="de-DE"/>
        </w:rPr>
        <w:t>4</w:t>
      </w:r>
    </w:p>
    <w:p w14:paraId="24F2D463" w14:textId="64BC5AD8" w:rsidR="0078080C" w:rsidRPr="003E4756"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27.</w:t>
      </w:r>
      <w:r w:rsidRPr="003E4756">
        <w:rPr>
          <w:lang w:val="de-DE"/>
        </w:rPr>
        <w:tab/>
      </w:r>
      <w:r w:rsidR="00E65DFD" w:rsidRPr="004C10FA">
        <w:rPr>
          <w:lang w:val="de-DE"/>
        </w:rPr>
        <w:t>Leckagen an</w:t>
      </w:r>
      <w:r w:rsidR="00E65DFD" w:rsidRPr="00E65DFD">
        <w:rPr>
          <w:lang w:val="de-DE"/>
        </w:rPr>
        <w:t xml:space="preserve"> Ladearmen</w:t>
      </w:r>
      <w:r w:rsidRPr="003E4756">
        <w:rPr>
          <w:lang w:val="de-DE"/>
        </w:rPr>
        <w:tab/>
      </w:r>
      <w:r w:rsidRPr="003E4756">
        <w:rPr>
          <w:lang w:val="de-DE"/>
        </w:rPr>
        <w:tab/>
        <w:t>60</w:t>
      </w:r>
      <w:r w:rsidRPr="003E4756">
        <w:rPr>
          <w:lang w:val="de-DE"/>
        </w:rPr>
        <w:tab/>
        <w:t>1</w:t>
      </w:r>
      <w:r w:rsidR="002E03E9" w:rsidRPr="003E4756">
        <w:rPr>
          <w:lang w:val="de-DE"/>
        </w:rPr>
        <w:t>4</w:t>
      </w:r>
    </w:p>
    <w:p w14:paraId="3DAED365" w14:textId="54014226" w:rsidR="0078080C" w:rsidRPr="003E4756"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r>
      <w:r w:rsidR="00C53801" w:rsidRPr="003E4756">
        <w:rPr>
          <w:lang w:val="de-DE"/>
        </w:rPr>
        <w:t>28.</w:t>
      </w:r>
      <w:r w:rsidR="00C53801" w:rsidRPr="003E4756">
        <w:rPr>
          <w:lang w:val="de-DE"/>
        </w:rPr>
        <w:tab/>
      </w:r>
      <w:r w:rsidR="00E65DFD" w:rsidRPr="00E65DFD">
        <w:rPr>
          <w:lang w:val="de-DE"/>
        </w:rPr>
        <w:t>Revision des Unterabschnitts 7.1.4.1</w:t>
      </w:r>
      <w:r w:rsidRPr="003E4756">
        <w:rPr>
          <w:lang w:val="de-DE"/>
        </w:rPr>
        <w:tab/>
      </w:r>
      <w:r w:rsidRPr="003E4756">
        <w:rPr>
          <w:lang w:val="de-DE"/>
        </w:rPr>
        <w:tab/>
        <w:t>61</w:t>
      </w:r>
      <w:r w:rsidRPr="003E4756">
        <w:rPr>
          <w:lang w:val="de-DE"/>
        </w:rPr>
        <w:tab/>
        <w:t>1</w:t>
      </w:r>
      <w:r w:rsidR="002E03E9" w:rsidRPr="003E4756">
        <w:rPr>
          <w:lang w:val="de-DE"/>
        </w:rPr>
        <w:t>4</w:t>
      </w:r>
    </w:p>
    <w:p w14:paraId="67BC4C7C" w14:textId="1166EA15" w:rsidR="0078080C" w:rsidRPr="003E4756"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29.</w:t>
      </w:r>
      <w:r w:rsidRPr="003E4756">
        <w:rPr>
          <w:lang w:val="de-DE"/>
        </w:rPr>
        <w:tab/>
      </w:r>
      <w:r w:rsidR="00E65DFD" w:rsidRPr="00E65DFD">
        <w:rPr>
          <w:lang w:val="de-DE"/>
        </w:rPr>
        <w:t>Membrantanks</w:t>
      </w:r>
      <w:r w:rsidRPr="003E4756">
        <w:rPr>
          <w:lang w:val="de-DE"/>
        </w:rPr>
        <w:tab/>
      </w:r>
      <w:r w:rsidRPr="003E4756">
        <w:rPr>
          <w:lang w:val="de-DE"/>
        </w:rPr>
        <w:tab/>
        <w:t>62</w:t>
      </w:r>
      <w:r w:rsidRPr="003E4756">
        <w:rPr>
          <w:lang w:val="de-DE"/>
        </w:rPr>
        <w:tab/>
        <w:t>1</w:t>
      </w:r>
      <w:r w:rsidR="002E03E9" w:rsidRPr="003E4756">
        <w:rPr>
          <w:lang w:val="de-DE"/>
        </w:rPr>
        <w:t>4</w:t>
      </w:r>
    </w:p>
    <w:p w14:paraId="63E3D437" w14:textId="4DD63E4C" w:rsidR="0078080C" w:rsidRPr="003E4756" w:rsidRDefault="004244CE"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00E65DFD" w:rsidRPr="00E65DFD">
        <w:rPr>
          <w:lang w:val="de-DE"/>
        </w:rPr>
        <w:t>VI.</w:t>
      </w:r>
      <w:r w:rsidRPr="003E4756">
        <w:rPr>
          <w:lang w:val="de-DE"/>
        </w:rPr>
        <w:tab/>
      </w:r>
      <w:r w:rsidR="00E65DFD" w:rsidRPr="00E65DFD">
        <w:rPr>
          <w:lang w:val="de-DE"/>
        </w:rPr>
        <w:t>Berichte informeller Arbeitsgruppen (TOP 5)</w:t>
      </w:r>
      <w:r w:rsidR="0078080C" w:rsidRPr="003E4756">
        <w:rPr>
          <w:lang w:val="de-DE"/>
        </w:rPr>
        <w:tab/>
      </w:r>
      <w:r w:rsidR="0078080C" w:rsidRPr="003E4756">
        <w:rPr>
          <w:lang w:val="de-DE"/>
        </w:rPr>
        <w:tab/>
        <w:t>63-69</w:t>
      </w:r>
      <w:r w:rsidR="0078080C" w:rsidRPr="003E4756">
        <w:rPr>
          <w:lang w:val="de-DE"/>
        </w:rPr>
        <w:tab/>
        <w:t>1</w:t>
      </w:r>
      <w:r w:rsidR="002E03E9" w:rsidRPr="003E4756">
        <w:rPr>
          <w:lang w:val="de-DE"/>
        </w:rPr>
        <w:t>4</w:t>
      </w:r>
    </w:p>
    <w:p w14:paraId="08BEC99A" w14:textId="66158881" w:rsidR="00DA30FA" w:rsidRPr="003E4756" w:rsidRDefault="0078080C"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E65DFD" w:rsidRPr="00E65DFD">
        <w:rPr>
          <w:lang w:val="de-DE"/>
        </w:rPr>
        <w:t>A.</w:t>
      </w:r>
      <w:r w:rsidRPr="003E4756">
        <w:rPr>
          <w:lang w:val="de-DE"/>
        </w:rPr>
        <w:tab/>
      </w:r>
      <w:r w:rsidR="00E65DFD" w:rsidRPr="00E65DFD">
        <w:rPr>
          <w:lang w:val="de-DE"/>
        </w:rPr>
        <w:t>Informelle Arbeitsgruppe „Stoffe“</w:t>
      </w:r>
      <w:r w:rsidRPr="003E4756">
        <w:rPr>
          <w:lang w:val="de-DE"/>
        </w:rPr>
        <w:tab/>
      </w:r>
      <w:r w:rsidRPr="003E4756">
        <w:rPr>
          <w:lang w:val="de-DE"/>
        </w:rPr>
        <w:tab/>
      </w:r>
      <w:r w:rsidRPr="003E4756">
        <w:rPr>
          <w:lang w:val="de-DE"/>
        </w:rPr>
        <w:tab/>
        <w:t>1</w:t>
      </w:r>
      <w:r w:rsidR="002E03E9" w:rsidRPr="003E4756">
        <w:rPr>
          <w:lang w:val="de-DE"/>
        </w:rPr>
        <w:t>4</w:t>
      </w:r>
    </w:p>
    <w:p w14:paraId="659C7532" w14:textId="0FA468E4" w:rsidR="00DA30FA" w:rsidRPr="003E4756" w:rsidRDefault="00DA30FA"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E65DFD" w:rsidRPr="00E65DFD">
        <w:rPr>
          <w:lang w:val="de-DE"/>
        </w:rPr>
        <w:t>B.</w:t>
      </w:r>
      <w:r w:rsidRPr="003E4756">
        <w:rPr>
          <w:lang w:val="de-DE"/>
        </w:rPr>
        <w:tab/>
      </w:r>
      <w:r w:rsidR="00E65DFD" w:rsidRPr="00E65DFD">
        <w:rPr>
          <w:lang w:val="de-DE"/>
        </w:rPr>
        <w:t>Informelle Arbeitsgruppe „Entgasen von Ladetanks“</w:t>
      </w:r>
      <w:r w:rsidRPr="003E4756">
        <w:rPr>
          <w:lang w:val="de-DE"/>
        </w:rPr>
        <w:tab/>
      </w:r>
      <w:r w:rsidRPr="003E4756">
        <w:rPr>
          <w:lang w:val="de-DE"/>
        </w:rPr>
        <w:tab/>
        <w:t>70</w:t>
      </w:r>
      <w:r w:rsidRPr="003E4756">
        <w:rPr>
          <w:lang w:val="de-DE"/>
        </w:rPr>
        <w:tab/>
        <w:t>1</w:t>
      </w:r>
      <w:r w:rsidR="002E03E9" w:rsidRPr="003E4756">
        <w:rPr>
          <w:lang w:val="de-DE"/>
        </w:rPr>
        <w:t>5</w:t>
      </w:r>
    </w:p>
    <w:p w14:paraId="4E85A59B" w14:textId="7BEF101A" w:rsidR="00DA30FA" w:rsidRPr="003E4756" w:rsidRDefault="00DA30FA" w:rsidP="00E65DFD">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E65DFD" w:rsidRPr="00E65DFD">
        <w:rPr>
          <w:lang w:val="de-DE"/>
        </w:rPr>
        <w:t>C.</w:t>
      </w:r>
      <w:r w:rsidRPr="003E4756">
        <w:rPr>
          <w:lang w:val="de-DE"/>
        </w:rPr>
        <w:tab/>
      </w:r>
      <w:r w:rsidR="00E65DFD" w:rsidRPr="00E65DFD">
        <w:rPr>
          <w:lang w:val="de-DE"/>
        </w:rPr>
        <w:t>Informelle Arbeitsgruppe „Explosionsschutz auf Tankschiffen“</w:t>
      </w:r>
      <w:r w:rsidRPr="003E4756">
        <w:rPr>
          <w:lang w:val="de-DE"/>
        </w:rPr>
        <w:tab/>
      </w:r>
      <w:r w:rsidRPr="003E4756">
        <w:rPr>
          <w:lang w:val="de-DE"/>
        </w:rPr>
        <w:tab/>
        <w:t>71-72</w:t>
      </w:r>
      <w:r w:rsidRPr="003E4756">
        <w:rPr>
          <w:lang w:val="de-DE"/>
        </w:rPr>
        <w:tab/>
        <w:t>1</w:t>
      </w:r>
      <w:r w:rsidR="002E03E9" w:rsidRPr="003E4756">
        <w:rPr>
          <w:lang w:val="de-DE"/>
        </w:rPr>
        <w:t>5</w:t>
      </w:r>
    </w:p>
    <w:p w14:paraId="4459A0E0" w14:textId="79E1C21A" w:rsidR="004244CE" w:rsidRPr="003E4756" w:rsidRDefault="00DA30FA" w:rsidP="00E65DFD">
      <w:pPr>
        <w:tabs>
          <w:tab w:val="right" w:pos="850"/>
          <w:tab w:val="left" w:pos="1134"/>
          <w:tab w:val="left" w:pos="1559"/>
          <w:tab w:val="left" w:leader="dot" w:pos="7654"/>
          <w:tab w:val="right" w:pos="8929"/>
          <w:tab w:val="right" w:pos="9638"/>
        </w:tabs>
        <w:spacing w:after="120" w:line="220" w:lineRule="atLeast"/>
        <w:ind w:left="1560" w:hanging="1980"/>
        <w:rPr>
          <w:lang w:val="de-DE"/>
        </w:rPr>
      </w:pPr>
      <w:r w:rsidRPr="003E4756">
        <w:rPr>
          <w:lang w:val="de-DE"/>
        </w:rPr>
        <w:tab/>
      </w:r>
      <w:r w:rsidRPr="003E4756">
        <w:rPr>
          <w:lang w:val="de-DE"/>
        </w:rPr>
        <w:tab/>
      </w:r>
      <w:r w:rsidR="00E65DFD" w:rsidRPr="00E65DFD">
        <w:rPr>
          <w:lang w:val="de-DE"/>
        </w:rPr>
        <w:t>D.</w:t>
      </w:r>
      <w:r w:rsidRPr="003E4756">
        <w:rPr>
          <w:lang w:val="de-DE"/>
        </w:rPr>
        <w:tab/>
      </w:r>
      <w:r w:rsidR="00E65DFD" w:rsidRPr="00E65DFD">
        <w:rPr>
          <w:lang w:val="de-DE"/>
        </w:rPr>
        <w:t>Dreizehnte Sitzung der informellen Arbeitsgruppe „Empfohlene ADN-Klassifikationsgesellschaften“</w:t>
      </w:r>
      <w:r w:rsidR="00C53801" w:rsidRPr="003E4756">
        <w:rPr>
          <w:lang w:val="de-DE"/>
        </w:rPr>
        <w:tab/>
      </w:r>
      <w:r w:rsidR="00C53801" w:rsidRPr="003E4756">
        <w:rPr>
          <w:lang w:val="de-DE"/>
        </w:rPr>
        <w:tab/>
      </w:r>
      <w:r w:rsidR="00C53801" w:rsidRPr="003E4756">
        <w:rPr>
          <w:lang w:val="de-DE"/>
        </w:rPr>
        <w:tab/>
        <w:t>1</w:t>
      </w:r>
      <w:r w:rsidR="002E03E9" w:rsidRPr="003E4756">
        <w:rPr>
          <w:lang w:val="de-DE"/>
        </w:rPr>
        <w:t>6</w:t>
      </w:r>
      <w:r w:rsidRPr="003E4756" w:rsidDel="0078080C">
        <w:rPr>
          <w:lang w:val="de-DE"/>
        </w:rPr>
        <w:t xml:space="preserve"> </w:t>
      </w:r>
    </w:p>
    <w:p w14:paraId="3D7D8A51" w14:textId="72D745A9" w:rsidR="004244CE" w:rsidRPr="003E4756" w:rsidRDefault="004244CE" w:rsidP="00E65DFD">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1.</w:t>
      </w:r>
      <w:r w:rsidRPr="003E4756">
        <w:rPr>
          <w:lang w:val="de-DE"/>
        </w:rPr>
        <w:tab/>
      </w:r>
      <w:r w:rsidR="00E65DFD" w:rsidRPr="004C10FA">
        <w:rPr>
          <w:lang w:val="de-DE"/>
        </w:rPr>
        <w:t>Sitzungsprotokoll</w:t>
      </w:r>
      <w:r w:rsidRPr="003E4756">
        <w:rPr>
          <w:lang w:val="de-DE"/>
        </w:rPr>
        <w:tab/>
      </w:r>
      <w:r w:rsidRPr="003E4756">
        <w:rPr>
          <w:lang w:val="de-DE"/>
        </w:rPr>
        <w:tab/>
      </w:r>
      <w:r w:rsidR="00DA30FA" w:rsidRPr="003E4756">
        <w:rPr>
          <w:lang w:val="de-DE"/>
        </w:rPr>
        <w:t>73</w:t>
      </w:r>
      <w:r w:rsidR="00DA30FA" w:rsidRPr="003E4756">
        <w:rPr>
          <w:lang w:val="de-DE"/>
        </w:rPr>
        <w:tab/>
        <w:t>1</w:t>
      </w:r>
      <w:r w:rsidR="002E03E9" w:rsidRPr="003E4756">
        <w:rPr>
          <w:lang w:val="de-DE"/>
        </w:rPr>
        <w:t>6</w:t>
      </w:r>
    </w:p>
    <w:p w14:paraId="14301035" w14:textId="6C79F09F" w:rsidR="004244CE" w:rsidRPr="003E4756" w:rsidRDefault="004244CE" w:rsidP="00884AE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Pr="003E4756">
        <w:rPr>
          <w:lang w:val="de-DE"/>
        </w:rPr>
        <w:tab/>
        <w:t>2.</w:t>
      </w:r>
      <w:r w:rsidRPr="003E4756">
        <w:rPr>
          <w:lang w:val="de-DE"/>
        </w:rPr>
        <w:tab/>
      </w:r>
      <w:r w:rsidRPr="003E4756">
        <w:rPr>
          <w:lang w:val="de-DE"/>
        </w:rPr>
        <w:tab/>
      </w:r>
      <w:r w:rsidR="00E65DFD" w:rsidRPr="004C10FA">
        <w:rPr>
          <w:lang w:val="de-DE"/>
        </w:rPr>
        <w:t>Zulassung und gegenseitige Anerkennung nichtelektrische</w:t>
      </w:r>
      <w:r w:rsidR="00D62781" w:rsidRPr="004C10FA">
        <w:rPr>
          <w:lang w:val="de-DE"/>
        </w:rPr>
        <w:t>r</w:t>
      </w:r>
      <w:r w:rsidR="00E65DFD" w:rsidRPr="004C10FA">
        <w:rPr>
          <w:lang w:val="de-DE"/>
        </w:rPr>
        <w:t xml:space="preserve"> </w:t>
      </w:r>
      <w:r w:rsidR="004C10FA">
        <w:rPr>
          <w:lang w:val="de-DE"/>
        </w:rPr>
        <w:br/>
      </w:r>
      <w:r w:rsidR="00E65DFD" w:rsidRPr="004C10FA">
        <w:rPr>
          <w:lang w:val="de-DE"/>
        </w:rPr>
        <w:t>Explosion</w:t>
      </w:r>
      <w:r w:rsidR="003B02CE" w:rsidRPr="004C10FA">
        <w:rPr>
          <w:lang w:val="de-DE"/>
        </w:rPr>
        <w:t>sschutz-Einrichtung</w:t>
      </w:r>
      <w:r w:rsidR="00E65DFD" w:rsidRPr="004C10FA">
        <w:rPr>
          <w:lang w:val="de-DE"/>
        </w:rPr>
        <w:t>en</w:t>
      </w:r>
      <w:r w:rsidR="00E65DFD" w:rsidRPr="00884AE6">
        <w:rPr>
          <w:lang w:val="de-DE"/>
        </w:rPr>
        <w:t xml:space="preserve"> durch Behörden</w:t>
      </w:r>
      <w:r w:rsidRPr="003E4756">
        <w:rPr>
          <w:lang w:val="de-DE"/>
        </w:rPr>
        <w:tab/>
      </w:r>
      <w:r w:rsidR="00DA30FA" w:rsidRPr="003E4756">
        <w:rPr>
          <w:lang w:val="de-DE"/>
        </w:rPr>
        <w:tab/>
        <w:t>74-75</w:t>
      </w:r>
      <w:r w:rsidR="00DA30FA" w:rsidRPr="003E4756">
        <w:rPr>
          <w:lang w:val="de-DE"/>
        </w:rPr>
        <w:tab/>
        <w:t>1</w:t>
      </w:r>
      <w:r w:rsidR="002E03E9" w:rsidRPr="003E4756">
        <w:rPr>
          <w:lang w:val="de-DE"/>
        </w:rPr>
        <w:t>6</w:t>
      </w:r>
    </w:p>
    <w:p w14:paraId="4D48CEE2" w14:textId="75D71BED" w:rsidR="00BE0967" w:rsidRPr="003E4756" w:rsidRDefault="00BE0967" w:rsidP="00884AE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00884AE6" w:rsidRPr="00884AE6">
        <w:rPr>
          <w:lang w:val="de-DE"/>
        </w:rPr>
        <w:t>VII.</w:t>
      </w:r>
      <w:r w:rsidRPr="003E4756">
        <w:rPr>
          <w:lang w:val="de-DE"/>
        </w:rPr>
        <w:tab/>
      </w:r>
      <w:r w:rsidR="00884AE6" w:rsidRPr="00884AE6">
        <w:rPr>
          <w:lang w:val="de-DE"/>
        </w:rPr>
        <w:t>Arbeitsprogramm und Sitzungsplan (TOP 6)</w:t>
      </w:r>
      <w:r w:rsidRPr="003E4756">
        <w:rPr>
          <w:lang w:val="de-DE"/>
        </w:rPr>
        <w:tab/>
      </w:r>
      <w:r w:rsidRPr="003E4756">
        <w:rPr>
          <w:lang w:val="de-DE"/>
        </w:rPr>
        <w:tab/>
      </w:r>
      <w:r w:rsidR="00DA30FA" w:rsidRPr="003E4756">
        <w:rPr>
          <w:lang w:val="de-DE"/>
        </w:rPr>
        <w:t>76</w:t>
      </w:r>
      <w:r w:rsidR="00323B9E" w:rsidRPr="003E4756">
        <w:rPr>
          <w:lang w:val="de-DE"/>
        </w:rPr>
        <w:t>-7</w:t>
      </w:r>
      <w:r w:rsidR="00DA30FA" w:rsidRPr="003E4756">
        <w:rPr>
          <w:lang w:val="de-DE"/>
        </w:rPr>
        <w:t>8</w:t>
      </w:r>
      <w:r w:rsidR="00DA30FA" w:rsidRPr="003E4756">
        <w:rPr>
          <w:lang w:val="de-DE"/>
        </w:rPr>
        <w:tab/>
        <w:t>1</w:t>
      </w:r>
      <w:r w:rsidR="002E03E9" w:rsidRPr="003E4756">
        <w:rPr>
          <w:lang w:val="de-DE"/>
        </w:rPr>
        <w:t>6</w:t>
      </w:r>
    </w:p>
    <w:p w14:paraId="0B9EF2EF" w14:textId="7986B477" w:rsidR="00BE0967" w:rsidRPr="003E4756" w:rsidRDefault="00BE0967" w:rsidP="00884AE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00884AE6" w:rsidRPr="00884AE6">
        <w:rPr>
          <w:lang w:val="de-DE"/>
        </w:rPr>
        <w:t>VIII.</w:t>
      </w:r>
      <w:r w:rsidRPr="003E4756">
        <w:rPr>
          <w:lang w:val="de-DE"/>
        </w:rPr>
        <w:tab/>
      </w:r>
      <w:r w:rsidR="00884AE6" w:rsidRPr="00884AE6">
        <w:rPr>
          <w:lang w:val="de-DE"/>
        </w:rPr>
        <w:t>Verschiedenes (TOP 7)</w:t>
      </w:r>
      <w:r w:rsidR="00CF5E6D" w:rsidRPr="003E4756">
        <w:rPr>
          <w:lang w:val="de-DE"/>
        </w:rPr>
        <w:tab/>
      </w:r>
      <w:r w:rsidR="00CF5E6D" w:rsidRPr="003E4756">
        <w:rPr>
          <w:lang w:val="de-DE"/>
        </w:rPr>
        <w:tab/>
      </w:r>
      <w:r w:rsidR="00DA30FA" w:rsidRPr="003E4756">
        <w:rPr>
          <w:lang w:val="de-DE"/>
        </w:rPr>
        <w:tab/>
        <w:t>1</w:t>
      </w:r>
      <w:r w:rsidR="002E03E9" w:rsidRPr="003E4756">
        <w:rPr>
          <w:lang w:val="de-DE"/>
        </w:rPr>
        <w:t>6</w:t>
      </w:r>
    </w:p>
    <w:p w14:paraId="7189959B" w14:textId="478BFC40" w:rsidR="00DA30FA" w:rsidRPr="003E4756" w:rsidRDefault="00DA30FA" w:rsidP="00884AE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884AE6" w:rsidRPr="00884AE6">
        <w:rPr>
          <w:lang w:val="de-DE"/>
        </w:rPr>
        <w:t>A.</w:t>
      </w:r>
      <w:r w:rsidRPr="003E4756">
        <w:rPr>
          <w:lang w:val="de-DE"/>
        </w:rPr>
        <w:tab/>
      </w:r>
      <w:r w:rsidR="00884AE6" w:rsidRPr="004C10FA">
        <w:rPr>
          <w:lang w:val="de-DE"/>
        </w:rPr>
        <w:t>Danksagung an Frau Brandes</w:t>
      </w:r>
      <w:r w:rsidR="00884AE6" w:rsidRPr="00884AE6">
        <w:rPr>
          <w:lang w:val="de-DE"/>
        </w:rPr>
        <w:t xml:space="preserve"> (Deutschland)</w:t>
      </w:r>
      <w:r w:rsidR="00CF5E6D" w:rsidRPr="003E4756">
        <w:rPr>
          <w:lang w:val="de-DE"/>
        </w:rPr>
        <w:tab/>
      </w:r>
      <w:r w:rsidR="00CF5E6D" w:rsidRPr="003E4756">
        <w:rPr>
          <w:lang w:val="de-DE"/>
        </w:rPr>
        <w:tab/>
        <w:t>79</w:t>
      </w:r>
      <w:r w:rsidR="00CF5E6D" w:rsidRPr="003E4756">
        <w:rPr>
          <w:lang w:val="de-DE"/>
        </w:rPr>
        <w:tab/>
        <w:t>1</w:t>
      </w:r>
      <w:r w:rsidR="002E03E9" w:rsidRPr="003E4756">
        <w:rPr>
          <w:lang w:val="de-DE"/>
        </w:rPr>
        <w:t>6</w:t>
      </w:r>
    </w:p>
    <w:p w14:paraId="3201E79B" w14:textId="6419CC70" w:rsidR="00CF5E6D" w:rsidRPr="003E4756" w:rsidRDefault="00CF5E6D" w:rsidP="00884AE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Pr="003E4756">
        <w:rPr>
          <w:lang w:val="de-DE"/>
        </w:rPr>
        <w:tab/>
      </w:r>
      <w:r w:rsidR="00884AE6" w:rsidRPr="00884AE6">
        <w:rPr>
          <w:lang w:val="de-DE"/>
        </w:rPr>
        <w:t>B.</w:t>
      </w:r>
      <w:r w:rsidRPr="003E4756">
        <w:rPr>
          <w:lang w:val="de-DE"/>
        </w:rPr>
        <w:tab/>
      </w:r>
      <w:r w:rsidR="00884AE6" w:rsidRPr="00884AE6">
        <w:rPr>
          <w:lang w:val="de-DE"/>
        </w:rPr>
        <w:t>Änderungen im Sekretariat der UN-ECE</w:t>
      </w:r>
      <w:r w:rsidRPr="003E4756">
        <w:rPr>
          <w:lang w:val="de-DE"/>
        </w:rPr>
        <w:tab/>
      </w:r>
      <w:r w:rsidRPr="003E4756">
        <w:rPr>
          <w:lang w:val="de-DE"/>
        </w:rPr>
        <w:tab/>
        <w:t>80-82</w:t>
      </w:r>
      <w:r w:rsidRPr="003E4756">
        <w:rPr>
          <w:lang w:val="de-DE"/>
        </w:rPr>
        <w:tab/>
        <w:t>1</w:t>
      </w:r>
      <w:r w:rsidR="002E03E9" w:rsidRPr="003E4756">
        <w:rPr>
          <w:lang w:val="de-DE"/>
        </w:rPr>
        <w:t>7</w:t>
      </w:r>
    </w:p>
    <w:p w14:paraId="3502DA71" w14:textId="75BB1339" w:rsidR="00BE0967" w:rsidRPr="003E4756"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3E4756">
        <w:rPr>
          <w:lang w:val="de-DE"/>
        </w:rPr>
        <w:tab/>
      </w:r>
      <w:r w:rsidR="00884AE6" w:rsidRPr="00884AE6">
        <w:rPr>
          <w:lang w:val="de-DE"/>
        </w:rPr>
        <w:t>IX.</w:t>
      </w:r>
      <w:r w:rsidRPr="003E4756">
        <w:rPr>
          <w:lang w:val="de-DE"/>
        </w:rPr>
        <w:tab/>
      </w:r>
      <w:r w:rsidR="00884AE6" w:rsidRPr="00884AE6">
        <w:rPr>
          <w:lang w:val="de-DE"/>
        </w:rPr>
        <w:t>Genehmigung des Sitzungsprotokolls (TOP 8)</w:t>
      </w:r>
      <w:r w:rsidRPr="003E4756">
        <w:rPr>
          <w:lang w:val="de-DE"/>
        </w:rPr>
        <w:tab/>
      </w:r>
      <w:r w:rsidRPr="003E4756">
        <w:rPr>
          <w:lang w:val="de-DE"/>
        </w:rPr>
        <w:tab/>
      </w:r>
      <w:r w:rsidR="00CF5E6D" w:rsidRPr="003E4756">
        <w:rPr>
          <w:lang w:val="de-DE"/>
        </w:rPr>
        <w:t>83</w:t>
      </w:r>
      <w:r w:rsidRPr="003E4756">
        <w:rPr>
          <w:lang w:val="de-DE"/>
        </w:rPr>
        <w:tab/>
      </w:r>
      <w:r w:rsidR="00323B9E" w:rsidRPr="003E4756">
        <w:rPr>
          <w:lang w:val="de-DE"/>
        </w:rPr>
        <w:t>1</w:t>
      </w:r>
      <w:r w:rsidR="002E03E9" w:rsidRPr="003E4756">
        <w:rPr>
          <w:lang w:val="de-DE"/>
        </w:rPr>
        <w:t>7</w:t>
      </w:r>
    </w:p>
    <w:p w14:paraId="7A2B9145" w14:textId="77777777" w:rsidR="0063658F" w:rsidRDefault="0063658F">
      <w:pPr>
        <w:suppressAutoHyphens w:val="0"/>
        <w:spacing w:after="200" w:line="276" w:lineRule="auto"/>
        <w:rPr>
          <w:lang w:val="de-DE"/>
        </w:rPr>
      </w:pPr>
      <w:r>
        <w:rPr>
          <w:lang w:val="de-DE"/>
        </w:rPr>
        <w:br w:type="page"/>
      </w:r>
    </w:p>
    <w:p w14:paraId="4982DFEA" w14:textId="2E833240" w:rsidR="00005A50" w:rsidRPr="003E4756" w:rsidRDefault="00884AE6" w:rsidP="00884AE6">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884AE6">
        <w:rPr>
          <w:lang w:val="de-DE"/>
        </w:rPr>
        <w:lastRenderedPageBreak/>
        <w:t>Anlagen</w:t>
      </w:r>
    </w:p>
    <w:p w14:paraId="3CD4FD0F" w14:textId="24DD6BD8" w:rsidR="00005A50" w:rsidRPr="003E4756" w:rsidRDefault="00005A50" w:rsidP="00447C9B">
      <w:pPr>
        <w:keepNext/>
        <w:keepLines/>
        <w:tabs>
          <w:tab w:val="right" w:pos="850"/>
          <w:tab w:val="left" w:pos="1134"/>
          <w:tab w:val="left" w:pos="1559"/>
          <w:tab w:val="left" w:pos="1984"/>
          <w:tab w:val="left" w:pos="3119"/>
          <w:tab w:val="left" w:leader="dot" w:pos="8900"/>
          <w:tab w:val="right" w:pos="9638"/>
        </w:tabs>
        <w:spacing w:after="120"/>
        <w:ind w:left="1134" w:hanging="1134"/>
        <w:rPr>
          <w:lang w:val="de-DE"/>
        </w:rPr>
      </w:pPr>
      <w:r w:rsidRPr="003E4756">
        <w:rPr>
          <w:lang w:val="de-DE"/>
        </w:rPr>
        <w:tab/>
      </w:r>
      <w:r w:rsidR="00884AE6" w:rsidRPr="00884AE6">
        <w:rPr>
          <w:lang w:val="de-DE"/>
        </w:rPr>
        <w:t>I.</w:t>
      </w:r>
      <w:r w:rsidRPr="003E4756">
        <w:rPr>
          <w:lang w:val="de-DE"/>
        </w:rPr>
        <w:tab/>
      </w:r>
      <w:r w:rsidR="00522769" w:rsidRPr="00522769">
        <w:rPr>
          <w:lang w:val="de-DE"/>
        </w:rPr>
        <w:t>Vorschläge für Änderungen der dem ADN beigefügten Verordnung, die am 1. Januar 2019</w:t>
      </w:r>
      <w:r w:rsidR="00447C9B">
        <w:rPr>
          <w:lang w:val="de-DE"/>
        </w:rPr>
        <w:br/>
      </w:r>
      <w:r w:rsidR="00522769" w:rsidRPr="00522769">
        <w:rPr>
          <w:lang w:val="de-DE"/>
        </w:rPr>
        <w:t>in Kraft treten sollen</w:t>
      </w:r>
      <w:r w:rsidR="00522769" w:rsidRPr="00522769">
        <w:rPr>
          <w:rStyle w:val="FootnoteReference"/>
          <w:sz w:val="20"/>
          <w:vertAlign w:val="baseline"/>
          <w:lang w:val="de-DE"/>
        </w:rPr>
        <w:t xml:space="preserve"> </w:t>
      </w:r>
      <w:r w:rsidR="00EA2019">
        <w:rPr>
          <w:rStyle w:val="FootnoteReference"/>
        </w:rPr>
        <w:footnoteReference w:id="2"/>
      </w:r>
      <w:r w:rsidRPr="003E4756">
        <w:rPr>
          <w:lang w:val="de-DE"/>
        </w:rPr>
        <w:tab/>
      </w:r>
      <w:r w:rsidR="00DA7DB4" w:rsidRPr="003E4756">
        <w:rPr>
          <w:lang w:val="de-DE"/>
        </w:rPr>
        <w:tab/>
      </w:r>
      <w:r w:rsidR="00BA11E0">
        <w:rPr>
          <w:lang w:val="de-DE"/>
        </w:rPr>
        <w:tab/>
      </w:r>
      <w:r w:rsidR="00323B9E" w:rsidRPr="003E4756">
        <w:rPr>
          <w:lang w:val="de-DE"/>
        </w:rPr>
        <w:t>1</w:t>
      </w:r>
      <w:r w:rsidR="002E03E9" w:rsidRPr="003E4756">
        <w:rPr>
          <w:lang w:val="de-DE"/>
        </w:rPr>
        <w:t>8</w:t>
      </w:r>
    </w:p>
    <w:p w14:paraId="51FCF540" w14:textId="17C68B75" w:rsidR="00005A50" w:rsidRPr="003E4756" w:rsidRDefault="00005A50" w:rsidP="00884AE6">
      <w:pPr>
        <w:tabs>
          <w:tab w:val="right" w:pos="850"/>
          <w:tab w:val="left" w:pos="1134"/>
          <w:tab w:val="left" w:pos="1559"/>
          <w:tab w:val="left" w:pos="1984"/>
          <w:tab w:val="left" w:leader="dot" w:pos="8900"/>
          <w:tab w:val="right" w:pos="9638"/>
        </w:tabs>
        <w:spacing w:after="120"/>
        <w:ind w:left="1134" w:hanging="1134"/>
        <w:rPr>
          <w:lang w:val="de-DE"/>
        </w:rPr>
      </w:pPr>
      <w:r w:rsidRPr="003E4756">
        <w:rPr>
          <w:lang w:val="de-DE"/>
        </w:rPr>
        <w:tab/>
      </w:r>
      <w:r w:rsidR="00884AE6" w:rsidRPr="00884AE6">
        <w:rPr>
          <w:lang w:val="de-DE"/>
        </w:rPr>
        <w:t>II.</w:t>
      </w:r>
      <w:r w:rsidRPr="003E4756">
        <w:rPr>
          <w:lang w:val="de-DE"/>
        </w:rPr>
        <w:tab/>
      </w:r>
      <w:r w:rsidR="00522769" w:rsidRPr="00522769">
        <w:rPr>
          <w:lang w:val="de-DE"/>
        </w:rPr>
        <w:t>Vorschläge zur Berichtigung der dem ADN beigefügten Verordnung</w:t>
      </w:r>
      <w:r w:rsidR="00D650DB">
        <w:rPr>
          <w:lang w:val="de-DE"/>
        </w:rPr>
        <w:br/>
      </w:r>
      <w:r w:rsidR="00522769" w:rsidRPr="00522769">
        <w:rPr>
          <w:lang w:val="de-DE"/>
        </w:rPr>
        <w:t>(vorbehaltlich der Zustimmung durch die Vertragsparteien)</w:t>
      </w:r>
      <w:r w:rsidR="00884AE6" w:rsidRPr="00DA7DB4">
        <w:rPr>
          <w:sz w:val="18"/>
          <w:szCs w:val="18"/>
          <w:vertAlign w:val="superscript"/>
          <w:lang w:val="de-DE"/>
        </w:rPr>
        <w:t>1</w:t>
      </w:r>
      <w:r w:rsidR="00EA2019" w:rsidRPr="003E4756">
        <w:rPr>
          <w:lang w:val="de-DE"/>
        </w:rPr>
        <w:tab/>
      </w:r>
      <w:r w:rsidR="00EA2019" w:rsidRPr="003E4756">
        <w:rPr>
          <w:lang w:val="de-DE"/>
        </w:rPr>
        <w:tab/>
        <w:t>1</w:t>
      </w:r>
      <w:r w:rsidR="002E03E9" w:rsidRPr="003E4756">
        <w:rPr>
          <w:lang w:val="de-DE"/>
        </w:rPr>
        <w:t>8</w:t>
      </w:r>
    </w:p>
    <w:p w14:paraId="7059790E" w14:textId="06617016" w:rsidR="004244CE" w:rsidRPr="003E4756" w:rsidRDefault="00EA2019" w:rsidP="004B1606">
      <w:pPr>
        <w:tabs>
          <w:tab w:val="right" w:pos="850"/>
          <w:tab w:val="left" w:pos="1134"/>
          <w:tab w:val="left" w:pos="1559"/>
          <w:tab w:val="left" w:pos="1984"/>
          <w:tab w:val="left" w:leader="dot" w:pos="8900"/>
          <w:tab w:val="right" w:pos="9638"/>
        </w:tabs>
        <w:spacing w:after="120"/>
        <w:ind w:left="1134" w:hanging="1134"/>
        <w:rPr>
          <w:noProof/>
          <w:lang w:val="de-DE"/>
        </w:rPr>
      </w:pPr>
      <w:r w:rsidRPr="003E4756">
        <w:rPr>
          <w:lang w:val="de-DE"/>
        </w:rPr>
        <w:tab/>
      </w:r>
      <w:r w:rsidR="00091ABD" w:rsidRPr="00091ABD">
        <w:rPr>
          <w:lang w:val="de-DE"/>
        </w:rPr>
        <w:t>III.</w:t>
      </w:r>
      <w:r w:rsidRPr="003E4756">
        <w:rPr>
          <w:lang w:val="de-DE"/>
        </w:rPr>
        <w:tab/>
      </w:r>
      <w:r w:rsidR="009C284D" w:rsidRPr="009C284D">
        <w:rPr>
          <w:lang w:val="de-DE"/>
        </w:rPr>
        <w:t>Berichtigungen zu Dokument ECE/TRANS/258 (Veröffentlichung ADN 2017)</w:t>
      </w:r>
      <w:r w:rsidR="00B214F5" w:rsidRPr="004B1606">
        <w:rPr>
          <w:lang w:val="de-DE"/>
        </w:rPr>
        <w:br/>
      </w:r>
      <w:r w:rsidR="00DE1E25" w:rsidRPr="004B1606">
        <w:rPr>
          <w:lang w:val="de-DE"/>
        </w:rPr>
        <w:t>(</w:t>
      </w:r>
      <w:r w:rsidR="009C284D" w:rsidRPr="009C284D">
        <w:rPr>
          <w:lang w:val="de-DE"/>
        </w:rPr>
        <w:t>benötigen nicht die Zustimmung durch die Vertragsparteien</w:t>
      </w:r>
      <w:r w:rsidR="00DE1E25" w:rsidRPr="00DA7DB4">
        <w:rPr>
          <w:lang w:val="de-DE"/>
        </w:rPr>
        <w:t>)</w:t>
      </w:r>
      <w:r w:rsidR="00091ABD" w:rsidRPr="00DA7DB4">
        <w:rPr>
          <w:sz w:val="22"/>
          <w:szCs w:val="22"/>
          <w:vertAlign w:val="superscript"/>
          <w:lang w:val="de-DE"/>
        </w:rPr>
        <w:t xml:space="preserve"> </w:t>
      </w:r>
      <w:r w:rsidR="00091ABD" w:rsidRPr="00DA7DB4">
        <w:rPr>
          <w:sz w:val="18"/>
          <w:szCs w:val="18"/>
          <w:vertAlign w:val="superscript"/>
          <w:lang w:val="de-DE"/>
        </w:rPr>
        <w:t>1</w:t>
      </w:r>
      <w:r w:rsidRPr="003E4756">
        <w:rPr>
          <w:noProof/>
          <w:lang w:val="de-DE"/>
        </w:rPr>
        <w:tab/>
      </w:r>
      <w:r w:rsidRPr="003E4756">
        <w:rPr>
          <w:noProof/>
          <w:lang w:val="de-DE"/>
        </w:rPr>
        <w:tab/>
        <w:t>1</w:t>
      </w:r>
      <w:r w:rsidR="002E03E9" w:rsidRPr="003E4756">
        <w:rPr>
          <w:noProof/>
          <w:lang w:val="de-DE"/>
        </w:rPr>
        <w:t>8</w:t>
      </w:r>
    </w:p>
    <w:p w14:paraId="2FDB2318" w14:textId="56DCB6BB" w:rsidR="003A0852" w:rsidRPr="00522769" w:rsidRDefault="00304C40" w:rsidP="00522769">
      <w:pPr>
        <w:pStyle w:val="HChG"/>
        <w:rPr>
          <w:lang w:val="de-DE"/>
        </w:rPr>
      </w:pPr>
      <w:r w:rsidRPr="003E4756">
        <w:rPr>
          <w:lang w:val="de-DE"/>
        </w:rPr>
        <w:br w:type="page"/>
      </w:r>
      <w:r w:rsidR="009A75CB" w:rsidRPr="003E4756">
        <w:rPr>
          <w:lang w:val="de-DE"/>
        </w:rPr>
        <w:lastRenderedPageBreak/>
        <w:tab/>
      </w:r>
      <w:r w:rsidR="00F01C73" w:rsidRPr="00F01C73">
        <w:rPr>
          <w:lang w:val="de-DE"/>
        </w:rPr>
        <w:t>I.</w:t>
      </w:r>
      <w:r w:rsidR="003A0852" w:rsidRPr="00522769">
        <w:rPr>
          <w:lang w:val="de-DE"/>
        </w:rPr>
        <w:tab/>
      </w:r>
      <w:r w:rsidR="00F01C73" w:rsidRPr="00F01C73">
        <w:rPr>
          <w:lang w:val="de-DE"/>
        </w:rPr>
        <w:t>Teilnehmer</w:t>
      </w:r>
    </w:p>
    <w:p w14:paraId="04DE1615" w14:textId="79D2A1B2" w:rsidR="003A0852" w:rsidRPr="003E4756" w:rsidRDefault="003A0852" w:rsidP="00C77A42">
      <w:pPr>
        <w:pStyle w:val="SingleTxtG"/>
        <w:rPr>
          <w:lang w:val="de-DE"/>
        </w:rPr>
      </w:pPr>
      <w:r w:rsidRPr="003E4756">
        <w:rPr>
          <w:lang w:val="de-DE"/>
        </w:rPr>
        <w:t>1.</w:t>
      </w:r>
      <w:r w:rsidRPr="003E4756">
        <w:rPr>
          <w:lang w:val="de-DE"/>
        </w:rPr>
        <w:tab/>
      </w:r>
      <w:r w:rsidR="00F01C73" w:rsidRPr="00C77A42">
        <w:rPr>
          <w:lang w:val="de-DE"/>
        </w:rPr>
        <w:t xml:space="preserve">Die Gemeinsame Expertentagung für die dem Europäischen Übereinkommen über die internationale Beförderung von gefährlichen Gütern auf Binnenwasserstraßen (ADN) beigefügte Verordnung (ADN-Sicherheitsausschuss) hielt vom 28. bis 31. </w:t>
      </w:r>
      <w:r w:rsidR="00FE1D52" w:rsidRPr="00C77A42">
        <w:rPr>
          <w:lang w:val="de-DE"/>
        </w:rPr>
        <w:t>August</w:t>
      </w:r>
      <w:r w:rsidR="00F01C73" w:rsidRPr="00C77A42">
        <w:rPr>
          <w:lang w:val="de-DE"/>
        </w:rPr>
        <w:t xml:space="preserve"> 2017 in Genf ihre </w:t>
      </w:r>
      <w:r w:rsidR="00FE1D52" w:rsidRPr="00C77A42">
        <w:rPr>
          <w:lang w:val="de-DE"/>
        </w:rPr>
        <w:t>einund</w:t>
      </w:r>
      <w:r w:rsidR="00F01C73" w:rsidRPr="00C77A42">
        <w:rPr>
          <w:lang w:val="de-DE"/>
        </w:rPr>
        <w:t>dreißigste Sitzung ab. An den Arbeiten dieser Sitzung beteiligten sich Vertreter der folgenden Länder:</w:t>
      </w:r>
      <w:r w:rsidRPr="003E4756">
        <w:rPr>
          <w:lang w:val="de-DE"/>
        </w:rPr>
        <w:t xml:space="preserve"> </w:t>
      </w:r>
      <w:r w:rsidR="00636EAA" w:rsidRPr="00C77A42">
        <w:rPr>
          <w:lang w:val="de-DE"/>
        </w:rPr>
        <w:t>Belgien, Bulgarien, Deutschland, Frankreich, Luxemburg, Niederlande, Österreich, Rumänien, Russische Föderation, Schweiz, Serbien und Slowakei.</w:t>
      </w:r>
      <w:r w:rsidRPr="003E4756">
        <w:rPr>
          <w:lang w:val="de-DE"/>
        </w:rPr>
        <w:t xml:space="preserve"> </w:t>
      </w:r>
      <w:r w:rsidR="00636EAA" w:rsidRPr="00C77A42">
        <w:rPr>
          <w:lang w:val="de-DE"/>
        </w:rPr>
        <w:t>Folgende zwischenstaatliche Organisationen waren vertreten: Zentralkommission für die Rheinschifffahrt (ZKR), Donaukommission und Europäische Union.</w:t>
      </w:r>
      <w:r w:rsidRPr="003E4756">
        <w:rPr>
          <w:lang w:val="de-DE"/>
        </w:rPr>
        <w:t xml:space="preserve"> </w:t>
      </w:r>
      <w:r w:rsidR="00636EAA" w:rsidRPr="00C77A42">
        <w:rPr>
          <w:lang w:val="de-DE"/>
        </w:rPr>
        <w:t>Ebenfalls vertreten waren folgende nichtstaatliche Organisationen:</w:t>
      </w:r>
      <w:r w:rsidRPr="003E4756">
        <w:rPr>
          <w:lang w:val="de-DE"/>
        </w:rPr>
        <w:t xml:space="preserve"> </w:t>
      </w:r>
      <w:r w:rsidR="00636EAA" w:rsidRPr="00C77A42">
        <w:rPr>
          <w:lang w:val="de-DE"/>
        </w:rPr>
        <w:t>Europäische Binnenschifffahrts-Union (EBU), European Bulk Oil Traders’ Association (EBOTA), Europäischer Rat der Chemischen Industrieverbände (CEFIC), European River Sea Transport Union (ERSTU), Europäische Schifferorganisation (ESO), Verband europäischer Tanklager (FETSA), FuelsEurope, Internationaler Ausschuss für die Verhütung von Arbeitsunfällen in der Binnenschifffahrt (CIPA) und die Empfohlenen ADN-Klassifikationsgesellschaften.</w:t>
      </w:r>
    </w:p>
    <w:p w14:paraId="5701C63F" w14:textId="103BA2FE" w:rsidR="003A0852" w:rsidRPr="003E4756" w:rsidRDefault="003A0852" w:rsidP="00C77A42">
      <w:pPr>
        <w:pStyle w:val="HChG"/>
        <w:rPr>
          <w:lang w:val="de-DE"/>
        </w:rPr>
      </w:pPr>
      <w:r w:rsidRPr="003E4756">
        <w:rPr>
          <w:lang w:val="de-DE"/>
        </w:rPr>
        <w:tab/>
      </w:r>
      <w:r w:rsidR="00B82D46" w:rsidRPr="00C77A42">
        <w:rPr>
          <w:lang w:val="de-DE"/>
        </w:rPr>
        <w:t>II.</w:t>
      </w:r>
      <w:r w:rsidRPr="003E4756">
        <w:rPr>
          <w:lang w:val="de-DE"/>
        </w:rPr>
        <w:tab/>
      </w:r>
      <w:r w:rsidR="00B82D46" w:rsidRPr="00C77A42">
        <w:rPr>
          <w:lang w:val="de-DE"/>
        </w:rPr>
        <w:t>Genehmigung der Tagesordnung (TOP 1)</w:t>
      </w:r>
    </w:p>
    <w:p w14:paraId="7A1F3593" w14:textId="267DF242" w:rsidR="003A0852" w:rsidRPr="003E4756" w:rsidRDefault="00B82D46" w:rsidP="005C1007">
      <w:pPr>
        <w:pStyle w:val="SingleTxtG"/>
        <w:tabs>
          <w:tab w:val="left" w:pos="2835"/>
          <w:tab w:val="left" w:pos="3119"/>
          <w:tab w:val="left" w:pos="3402"/>
        </w:tabs>
        <w:rPr>
          <w:lang w:val="de-DE"/>
        </w:rPr>
      </w:pPr>
      <w:r w:rsidRPr="00C77A42">
        <w:rPr>
          <w:rFonts w:eastAsia="Times New Roman"/>
          <w:i/>
          <w:lang w:val="de-DE" w:eastAsia="en-US"/>
        </w:rPr>
        <w:t>Dokumente:</w:t>
      </w:r>
      <w:r w:rsidR="003A0852" w:rsidRPr="003E4756">
        <w:rPr>
          <w:lang w:val="de-DE"/>
        </w:rPr>
        <w:tab/>
      </w:r>
      <w:r w:rsidR="005C1007">
        <w:rPr>
          <w:lang w:val="de-DE"/>
        </w:rPr>
        <w:tab/>
      </w:r>
      <w:r w:rsidR="003A0852" w:rsidRPr="003E4756">
        <w:rPr>
          <w:lang w:val="de-DE"/>
        </w:rPr>
        <w:t>EC</w:t>
      </w:r>
      <w:r w:rsidRPr="003E4756">
        <w:rPr>
          <w:lang w:val="de-DE"/>
        </w:rPr>
        <w:t>E/TRANS/WP.15/AC.2/63 u</w:t>
      </w:r>
      <w:r w:rsidR="003A0852" w:rsidRPr="003E4756">
        <w:rPr>
          <w:lang w:val="de-DE"/>
        </w:rPr>
        <w:t>nd Add.1</w:t>
      </w:r>
    </w:p>
    <w:p w14:paraId="1A574EAD" w14:textId="73554299" w:rsidR="003A0852" w:rsidRPr="003E4756" w:rsidRDefault="00B82D46" w:rsidP="005C1007">
      <w:pPr>
        <w:pStyle w:val="SingleTxtG"/>
        <w:tabs>
          <w:tab w:val="left" w:pos="3119"/>
        </w:tabs>
        <w:rPr>
          <w:lang w:val="de-DE"/>
        </w:rPr>
      </w:pPr>
      <w:r w:rsidRPr="00BD531F">
        <w:rPr>
          <w:rFonts w:eastAsia="Times New Roman"/>
          <w:i/>
          <w:lang w:val="de-DE" w:eastAsia="en-US"/>
        </w:rPr>
        <w:t>Informelles Dokument:</w:t>
      </w:r>
      <w:r w:rsidR="003A0852" w:rsidRPr="003E4756">
        <w:rPr>
          <w:lang w:val="de-DE"/>
        </w:rPr>
        <w:tab/>
      </w:r>
      <w:r w:rsidR="00BD531F" w:rsidRPr="00BD531F">
        <w:rPr>
          <w:lang w:val="de-DE"/>
        </w:rPr>
        <w:t>INF.1 (Sekretariat)</w:t>
      </w:r>
    </w:p>
    <w:p w14:paraId="22720982" w14:textId="1714683D" w:rsidR="003A0852" w:rsidRPr="003E4756" w:rsidRDefault="003A0852" w:rsidP="00696CC4">
      <w:pPr>
        <w:pStyle w:val="SingleTxtG"/>
        <w:rPr>
          <w:lang w:val="de-DE"/>
        </w:rPr>
      </w:pPr>
      <w:r w:rsidRPr="003E4756">
        <w:rPr>
          <w:lang w:val="de-DE"/>
        </w:rPr>
        <w:t>2.</w:t>
      </w:r>
      <w:r w:rsidRPr="003E4756">
        <w:rPr>
          <w:lang w:val="de-DE"/>
        </w:rPr>
        <w:tab/>
      </w:r>
      <w:r w:rsidR="00BD531F" w:rsidRPr="00696CC4">
        <w:rPr>
          <w:lang w:val="de-DE"/>
        </w:rPr>
        <w:t>Der Sicherheitsausschuss genehmigte die vom Sekretariat vorbereitete Tagesordnung in der durch das informelle Dokument INF.1 zur Berücksichtigung der informellen Dokumente INF.1 bis INF.37 geänderten Fassung.</w:t>
      </w:r>
    </w:p>
    <w:p w14:paraId="0BE37EB8" w14:textId="0188BEEC" w:rsidR="003A0852" w:rsidRPr="003E4756" w:rsidRDefault="003A0852" w:rsidP="00BD531F">
      <w:pPr>
        <w:pStyle w:val="HChG"/>
        <w:rPr>
          <w:lang w:val="de-DE"/>
        </w:rPr>
      </w:pPr>
      <w:r w:rsidRPr="003E4756">
        <w:rPr>
          <w:lang w:val="de-DE"/>
        </w:rPr>
        <w:tab/>
      </w:r>
      <w:r w:rsidR="00BD531F" w:rsidRPr="00BD531F">
        <w:rPr>
          <w:lang w:val="de-DE"/>
        </w:rPr>
        <w:t>III.</w:t>
      </w:r>
      <w:r w:rsidRPr="003E4756">
        <w:rPr>
          <w:lang w:val="de-DE"/>
        </w:rPr>
        <w:tab/>
      </w:r>
      <w:r w:rsidR="00BD531F" w:rsidRPr="00BD531F">
        <w:rPr>
          <w:lang w:val="de-DE"/>
        </w:rPr>
        <w:t xml:space="preserve">Fragen im Zusammenhang mit den Arbeiten der Organe der Vereinten Nationen und anderer Organisationen (TOP 2) </w:t>
      </w:r>
    </w:p>
    <w:p w14:paraId="31811F0E" w14:textId="2135CC5A" w:rsidR="003A0852" w:rsidRPr="003E4756" w:rsidRDefault="00BD531F" w:rsidP="005C1007">
      <w:pPr>
        <w:pStyle w:val="SingleTxtG"/>
        <w:tabs>
          <w:tab w:val="left" w:pos="3119"/>
        </w:tabs>
        <w:rPr>
          <w:lang w:val="de-DE"/>
        </w:rPr>
      </w:pPr>
      <w:r w:rsidRPr="00BD531F">
        <w:rPr>
          <w:i/>
          <w:lang w:val="de-DE"/>
        </w:rPr>
        <w:t>Informelle Dokumente:</w:t>
      </w:r>
      <w:r w:rsidR="003A0852" w:rsidRPr="003E4756">
        <w:rPr>
          <w:lang w:val="de-DE"/>
        </w:rPr>
        <w:tab/>
      </w:r>
      <w:r w:rsidRPr="00091DB2">
        <w:rPr>
          <w:lang w:val="de-DE"/>
        </w:rPr>
        <w:t>INF.11 und INF.12 (Sekretariat)</w:t>
      </w:r>
    </w:p>
    <w:p w14:paraId="41911721" w14:textId="3F95E798" w:rsidR="003A0852" w:rsidRPr="003E4756" w:rsidRDefault="003A0852" w:rsidP="00B15621">
      <w:pPr>
        <w:pStyle w:val="SingleTxtG"/>
        <w:rPr>
          <w:lang w:val="de-DE"/>
        </w:rPr>
      </w:pPr>
      <w:r w:rsidRPr="003E4756">
        <w:rPr>
          <w:lang w:val="de-DE"/>
        </w:rPr>
        <w:t>3.</w:t>
      </w:r>
      <w:r w:rsidRPr="003E4756">
        <w:rPr>
          <w:lang w:val="de-DE"/>
        </w:rPr>
        <w:tab/>
      </w:r>
      <w:r w:rsidR="00091DB2" w:rsidRPr="00B15621">
        <w:rPr>
          <w:lang w:val="de-DE"/>
        </w:rPr>
        <w:t xml:space="preserve">Der Sicherheitsausschuss nahm zur Kenntnis, dass die Liste der wichtigsten vom Binnenverkehrsausschuss in seiner </w:t>
      </w:r>
      <w:r w:rsidR="0035697D" w:rsidRPr="00B15621">
        <w:rPr>
          <w:lang w:val="de-DE"/>
        </w:rPr>
        <w:t>neun</w:t>
      </w:r>
      <w:r w:rsidR="00091DB2" w:rsidRPr="00B15621">
        <w:rPr>
          <w:lang w:val="de-DE"/>
        </w:rPr>
        <w:t xml:space="preserve">undsiebzigsten Sitzung gefassten Beschlüsse </w:t>
      </w:r>
      <w:r w:rsidR="00C525B3" w:rsidRPr="00BD4D86">
        <w:rPr>
          <w:lang w:val="de-DE"/>
        </w:rPr>
        <w:t xml:space="preserve">gemäß informellem Dokument INF.11 </w:t>
      </w:r>
      <w:r w:rsidR="00091DB2" w:rsidRPr="00BD4D86">
        <w:rPr>
          <w:lang w:val="de-DE"/>
        </w:rPr>
        <w:t>auf</w:t>
      </w:r>
      <w:r w:rsidR="00091DB2" w:rsidRPr="00B15621">
        <w:rPr>
          <w:lang w:val="de-DE"/>
        </w:rPr>
        <w:t xml:space="preserve"> der Website der UN-ECE abgerufen werden kann und der Bericht bisher nur in Englisch unter dem Aktenzeichen ECE/TRANS/2</w:t>
      </w:r>
      <w:r w:rsidR="00100BC0" w:rsidRPr="00B15621">
        <w:rPr>
          <w:lang w:val="de-DE"/>
        </w:rPr>
        <w:t>70</w:t>
      </w:r>
      <w:r w:rsidR="00091DB2" w:rsidRPr="00B15621">
        <w:rPr>
          <w:lang w:val="de-DE"/>
        </w:rPr>
        <w:t xml:space="preserve"> und Add.1</w:t>
      </w:r>
      <w:r w:rsidR="00696CC4" w:rsidRPr="00B15621">
        <w:rPr>
          <w:lang w:val="de-DE"/>
        </w:rPr>
        <w:t xml:space="preserve"> verfügbar ist</w:t>
      </w:r>
      <w:r w:rsidR="00091DB2" w:rsidRPr="00B15621">
        <w:rPr>
          <w:lang w:val="de-DE"/>
        </w:rPr>
        <w:t>.</w:t>
      </w:r>
    </w:p>
    <w:p w14:paraId="76312BEB" w14:textId="173BAB78" w:rsidR="003A0852" w:rsidRPr="003E4756" w:rsidRDefault="003A0852" w:rsidP="00B15621">
      <w:pPr>
        <w:pStyle w:val="SingleTxtG"/>
        <w:rPr>
          <w:lang w:val="de-DE"/>
        </w:rPr>
      </w:pPr>
      <w:r w:rsidRPr="003E4756">
        <w:rPr>
          <w:lang w:val="de-DE"/>
        </w:rPr>
        <w:t>4.</w:t>
      </w:r>
      <w:r w:rsidRPr="003E4756">
        <w:rPr>
          <w:lang w:val="de-DE"/>
        </w:rPr>
        <w:tab/>
      </w:r>
      <w:r w:rsidR="00100BC0" w:rsidRPr="00B15621">
        <w:rPr>
          <w:lang w:val="de-DE"/>
        </w:rPr>
        <w:t>Der Sicherheitsausschuss nahm Kenntnis von den laufenden Beratungen über die künftige Strategie des Binnenverkehrsausschusses (informelle Dokumente INF.11 und INF.12)</w:t>
      </w:r>
      <w:r w:rsidR="002B4EC5" w:rsidRPr="00B15621">
        <w:rPr>
          <w:lang w:val="de-DE"/>
        </w:rPr>
        <w:t>.</w:t>
      </w:r>
      <w:r w:rsidR="00100BC0" w:rsidRPr="00B15621">
        <w:rPr>
          <w:lang w:val="de-DE"/>
        </w:rPr>
        <w:t xml:space="preserve"> </w:t>
      </w:r>
      <w:r w:rsidR="002B4EC5" w:rsidRPr="00B15621">
        <w:rPr>
          <w:lang w:val="de-DE"/>
        </w:rPr>
        <w:t>Interessierte Delegationen wurden gebeten, etwaige Bemerkungen an den Leiter ihrer Delegation im Ausschuss oder direkt an die Abteilung Nachhaltiger Verkehr zu richten</w:t>
      </w:r>
      <w:r w:rsidR="005E63D7" w:rsidRPr="00B15621">
        <w:rPr>
          <w:lang w:val="de-DE"/>
        </w:rPr>
        <w:t>.</w:t>
      </w:r>
    </w:p>
    <w:p w14:paraId="576EDBE4" w14:textId="5B457FF0" w:rsidR="003A0852" w:rsidRPr="003E4756" w:rsidRDefault="003A0852" w:rsidP="00B15621">
      <w:pPr>
        <w:pStyle w:val="HChG"/>
        <w:rPr>
          <w:lang w:val="de-DE"/>
        </w:rPr>
      </w:pPr>
      <w:r w:rsidRPr="003E4756">
        <w:rPr>
          <w:lang w:val="de-DE"/>
        </w:rPr>
        <w:tab/>
      </w:r>
      <w:r w:rsidR="0074568C" w:rsidRPr="00B15621">
        <w:rPr>
          <w:lang w:val="de-DE"/>
        </w:rPr>
        <w:t>IV.</w:t>
      </w:r>
      <w:r w:rsidRPr="003E4756">
        <w:rPr>
          <w:lang w:val="de-DE"/>
        </w:rPr>
        <w:tab/>
      </w:r>
      <w:r w:rsidR="0074568C" w:rsidRPr="00B15621">
        <w:rPr>
          <w:lang w:val="de-DE"/>
        </w:rPr>
        <w:t>Durchführung des Europäischen Übereinkommens über die internationale Beförderung</w:t>
      </w:r>
      <w:r w:rsidR="00BD4D86">
        <w:rPr>
          <w:lang w:val="de-DE"/>
        </w:rPr>
        <w:t xml:space="preserve"> </w:t>
      </w:r>
      <w:r w:rsidR="0074568C" w:rsidRPr="00B15621">
        <w:rPr>
          <w:lang w:val="de-DE"/>
        </w:rPr>
        <w:t>von gefährlichen Gütern auf Binnenwasserstraßen (ADN) (TOP 3)</w:t>
      </w:r>
    </w:p>
    <w:p w14:paraId="52F6AE0B" w14:textId="36F6F67B" w:rsidR="003A0852" w:rsidRPr="00FD6696" w:rsidRDefault="003A0852" w:rsidP="003E4756">
      <w:pPr>
        <w:pStyle w:val="H1G"/>
        <w:tabs>
          <w:tab w:val="left" w:pos="567"/>
        </w:tabs>
      </w:pPr>
      <w:r w:rsidRPr="003E4756">
        <w:rPr>
          <w:lang w:val="de-DE"/>
        </w:rPr>
        <w:tab/>
      </w:r>
      <w:r w:rsidR="0074568C" w:rsidRPr="0074568C">
        <w:rPr>
          <w:lang w:val="de-DE"/>
        </w:rPr>
        <w:t>A.</w:t>
      </w:r>
      <w:r w:rsidRPr="00FD6696">
        <w:tab/>
      </w:r>
      <w:r w:rsidR="003E4756">
        <w:tab/>
      </w:r>
      <w:r w:rsidR="0074568C" w:rsidRPr="0074568C">
        <w:rPr>
          <w:lang w:val="de-DE"/>
        </w:rPr>
        <w:t>Status des ADN</w:t>
      </w:r>
    </w:p>
    <w:p w14:paraId="5C7FAB45" w14:textId="6BE4975E" w:rsidR="003A0852" w:rsidRPr="003E4756" w:rsidRDefault="003A0852" w:rsidP="00B15621">
      <w:pPr>
        <w:pStyle w:val="SingleTxtG"/>
        <w:rPr>
          <w:lang w:val="de-DE"/>
        </w:rPr>
      </w:pPr>
      <w:r w:rsidRPr="003E4756">
        <w:rPr>
          <w:lang w:val="de-DE"/>
        </w:rPr>
        <w:t>5.</w:t>
      </w:r>
      <w:r w:rsidRPr="003E4756">
        <w:rPr>
          <w:lang w:val="de-DE"/>
        </w:rPr>
        <w:tab/>
      </w:r>
      <w:r w:rsidR="0074568C" w:rsidRPr="00B15621">
        <w:rPr>
          <w:lang w:val="de-DE"/>
        </w:rPr>
        <w:t>Der Sicherheitsausschuss stellte fest, dass dem ADN keine neuen Vertragsparteien beigetreten waren und deren Anzahl somit weiterhin 18 beträgt.</w:t>
      </w:r>
    </w:p>
    <w:p w14:paraId="7C30D6AD" w14:textId="77777777" w:rsidR="00D02EAB" w:rsidRDefault="00D02EAB">
      <w:pPr>
        <w:suppressAutoHyphens w:val="0"/>
        <w:spacing w:after="200" w:line="276" w:lineRule="auto"/>
        <w:rPr>
          <w:rFonts w:eastAsia="SimSun"/>
          <w:lang w:val="de-DE" w:eastAsia="zh-CN"/>
        </w:rPr>
      </w:pPr>
      <w:r>
        <w:rPr>
          <w:lang w:val="de-DE"/>
        </w:rPr>
        <w:br w:type="page"/>
      </w:r>
    </w:p>
    <w:p w14:paraId="28DA56A7" w14:textId="0087FE3B" w:rsidR="003A0852" w:rsidRPr="003E4756" w:rsidRDefault="003A0852" w:rsidP="00B15621">
      <w:pPr>
        <w:pStyle w:val="SingleTxtG"/>
        <w:rPr>
          <w:lang w:val="de-DE"/>
        </w:rPr>
      </w:pPr>
      <w:r w:rsidRPr="003E4756">
        <w:rPr>
          <w:lang w:val="de-DE"/>
        </w:rPr>
        <w:lastRenderedPageBreak/>
        <w:t>6.</w:t>
      </w:r>
      <w:r w:rsidRPr="003E4756">
        <w:rPr>
          <w:lang w:val="de-DE"/>
        </w:rPr>
        <w:tab/>
      </w:r>
      <w:r w:rsidR="0074568C" w:rsidRPr="00B15621">
        <w:rPr>
          <w:lang w:val="de-DE"/>
        </w:rPr>
        <w:t xml:space="preserve">Die in Anlage III des Dokuments ECE/TRANS/WP.15/AC.2/58 und Anlage IV des Dokuments ECE/TRANS/WP.15/AC.2/60 enthaltenen Korrekturen am ADN 2015 wurden </w:t>
      </w:r>
      <w:r w:rsidR="00D92201" w:rsidRPr="00B15621">
        <w:rPr>
          <w:lang w:val="de-DE"/>
        </w:rPr>
        <w:t xml:space="preserve">für </w:t>
      </w:r>
      <w:r w:rsidR="0074568C" w:rsidRPr="00B15621">
        <w:rPr>
          <w:lang w:val="de-DE"/>
        </w:rPr>
        <w:t xml:space="preserve">angenommen </w:t>
      </w:r>
      <w:r w:rsidR="00D92201" w:rsidRPr="00B15621">
        <w:rPr>
          <w:lang w:val="de-DE"/>
        </w:rPr>
        <w:t xml:space="preserve">erklärt </w:t>
      </w:r>
      <w:r w:rsidR="0074568C" w:rsidRPr="00B15621">
        <w:rPr>
          <w:lang w:val="de-DE"/>
        </w:rPr>
        <w:t xml:space="preserve">(Verwahrer-Notifizierung C.N.823.2016.TREATIES-XI.D.6 und Verwahrer-Notifizierung </w:t>
      </w:r>
      <w:r w:rsidR="00D92201" w:rsidRPr="00B15621">
        <w:rPr>
          <w:lang w:val="de-DE"/>
        </w:rPr>
        <w:t>C.N.53.2017</w:t>
      </w:r>
      <w:r w:rsidR="0074568C" w:rsidRPr="00B15621">
        <w:rPr>
          <w:lang w:val="de-DE"/>
        </w:rPr>
        <w:t>.TREATIES-XI.D.6).</w:t>
      </w:r>
    </w:p>
    <w:p w14:paraId="5596160F" w14:textId="1D2D66B8" w:rsidR="00D72483" w:rsidRPr="003E4756" w:rsidRDefault="008153B2" w:rsidP="00B15621">
      <w:pPr>
        <w:pStyle w:val="SingleTxtG"/>
        <w:rPr>
          <w:lang w:val="de-DE"/>
        </w:rPr>
      </w:pPr>
      <w:r w:rsidRPr="003E4756">
        <w:rPr>
          <w:lang w:val="de-DE"/>
        </w:rPr>
        <w:t>7.</w:t>
      </w:r>
      <w:r w:rsidRPr="003E4756">
        <w:rPr>
          <w:lang w:val="de-DE"/>
        </w:rPr>
        <w:tab/>
      </w:r>
      <w:r w:rsidR="004E7D59" w:rsidRPr="00B15621">
        <w:rPr>
          <w:lang w:val="de-DE"/>
        </w:rPr>
        <w:t>Die in Anlage I des Dokuments ECE/TRANS/AC.2/62 enthaltenen Korrekturen am ADN 2017 wurden ebenfalls für angenommen erklärt (C.N.112.2017.TREATIES-XI.D.6 und C.N.296.TREATIES-XI.D.6).</w:t>
      </w:r>
    </w:p>
    <w:p w14:paraId="690266BE" w14:textId="3B5A8C60" w:rsidR="00F76A1D" w:rsidRPr="003E4756" w:rsidRDefault="00A460BC" w:rsidP="003E4756">
      <w:pPr>
        <w:pStyle w:val="H1G"/>
        <w:tabs>
          <w:tab w:val="clear" w:pos="851"/>
          <w:tab w:val="left" w:pos="1134"/>
        </w:tabs>
        <w:ind w:hanging="567"/>
        <w:rPr>
          <w:lang w:val="de-DE"/>
        </w:rPr>
      </w:pPr>
      <w:r w:rsidRPr="00B15621">
        <w:rPr>
          <w:lang w:val="de-DE"/>
        </w:rPr>
        <w:t>B.</w:t>
      </w:r>
      <w:r w:rsidR="00F76A1D" w:rsidRPr="003E4756">
        <w:rPr>
          <w:lang w:val="de-DE"/>
        </w:rPr>
        <w:tab/>
      </w:r>
      <w:r w:rsidRPr="00B15621">
        <w:rPr>
          <w:lang w:val="de-DE"/>
        </w:rPr>
        <w:t>Ausnahmegenehmigungen, Abweichungen und Gleichwertigkeiten</w:t>
      </w:r>
    </w:p>
    <w:p w14:paraId="1D333497" w14:textId="69F6BD4D" w:rsidR="00D72483" w:rsidRPr="003E4756" w:rsidRDefault="00F76A1D" w:rsidP="00B15621">
      <w:pPr>
        <w:pStyle w:val="SingleTxtG"/>
        <w:rPr>
          <w:lang w:val="de-DE"/>
        </w:rPr>
      </w:pPr>
      <w:r w:rsidRPr="003E4756">
        <w:rPr>
          <w:lang w:val="de-DE"/>
        </w:rPr>
        <w:t>8.</w:t>
      </w:r>
      <w:r w:rsidRPr="003E4756">
        <w:rPr>
          <w:lang w:val="de-DE"/>
        </w:rPr>
        <w:tab/>
      </w:r>
      <w:r w:rsidR="00A460BC" w:rsidRPr="00B15621">
        <w:rPr>
          <w:lang w:val="de-DE"/>
        </w:rPr>
        <w:t>Da zu diesem Unterpunkt kein Dokument vorgelegt wurde, fand zu diesem Thema keine Diskussion statt.</w:t>
      </w:r>
      <w:r w:rsidRPr="003E4756" w:rsidDel="00F76A1D">
        <w:rPr>
          <w:lang w:val="de-DE"/>
        </w:rPr>
        <w:t xml:space="preserve"> </w:t>
      </w:r>
    </w:p>
    <w:p w14:paraId="0B7A3669" w14:textId="5A73D573" w:rsidR="002E6888" w:rsidRPr="003E4756" w:rsidRDefault="007457AD" w:rsidP="00C762ED">
      <w:pPr>
        <w:pStyle w:val="H1G"/>
        <w:tabs>
          <w:tab w:val="clear" w:pos="851"/>
          <w:tab w:val="left" w:pos="1134"/>
        </w:tabs>
        <w:ind w:hanging="567"/>
        <w:rPr>
          <w:lang w:val="de-DE"/>
        </w:rPr>
      </w:pPr>
      <w:r w:rsidRPr="00B15621">
        <w:rPr>
          <w:lang w:val="de-DE"/>
        </w:rPr>
        <w:t>C.</w:t>
      </w:r>
      <w:r w:rsidR="003E4756">
        <w:rPr>
          <w:lang w:val="de-DE"/>
        </w:rPr>
        <w:tab/>
      </w:r>
      <w:r w:rsidRPr="00B15621">
        <w:rPr>
          <w:lang w:val="de-DE"/>
        </w:rPr>
        <w:t>Auslegung der dem ADN beigefügten Verordnung</w:t>
      </w:r>
    </w:p>
    <w:p w14:paraId="6A861316" w14:textId="28D09052" w:rsidR="002E6888" w:rsidRPr="003E4756" w:rsidRDefault="002E6888" w:rsidP="00C762ED">
      <w:pPr>
        <w:pStyle w:val="H23G"/>
        <w:tabs>
          <w:tab w:val="clear" w:pos="851"/>
        </w:tabs>
        <w:ind w:left="567" w:firstLine="0"/>
        <w:rPr>
          <w:lang w:val="de-DE"/>
        </w:rPr>
      </w:pPr>
      <w:r w:rsidRPr="003E4756">
        <w:rPr>
          <w:lang w:val="de-DE"/>
        </w:rPr>
        <w:t>1.</w:t>
      </w:r>
      <w:r w:rsidRPr="003E4756">
        <w:rPr>
          <w:lang w:val="de-DE"/>
        </w:rPr>
        <w:tab/>
      </w:r>
      <w:r w:rsidR="007457AD" w:rsidRPr="007457AD">
        <w:rPr>
          <w:lang w:val="de-DE"/>
        </w:rPr>
        <w:t>In Betrieb befindliche Schiffe (1.6.7.1.2 a))</w:t>
      </w:r>
    </w:p>
    <w:p w14:paraId="349734FE" w14:textId="48C38D11" w:rsidR="002E6888" w:rsidRPr="003E4756" w:rsidRDefault="007457AD" w:rsidP="005C1007">
      <w:pPr>
        <w:pStyle w:val="SingleTxtG"/>
        <w:tabs>
          <w:tab w:val="left" w:pos="3119"/>
        </w:tabs>
        <w:rPr>
          <w:lang w:val="de-DE"/>
        </w:rPr>
      </w:pPr>
      <w:r w:rsidRPr="007457AD">
        <w:rPr>
          <w:i/>
          <w:lang w:val="de-DE"/>
        </w:rPr>
        <w:t>Dokument:</w:t>
      </w:r>
      <w:r w:rsidR="002E6888" w:rsidRPr="003E4756">
        <w:rPr>
          <w:lang w:val="de-DE"/>
        </w:rPr>
        <w:tab/>
      </w:r>
      <w:r w:rsidRPr="007457AD">
        <w:rPr>
          <w:lang w:val="de-DE"/>
        </w:rPr>
        <w:t>ECE/TRANS/WP.15/AC.2/2017/29 (Deutschland)</w:t>
      </w:r>
    </w:p>
    <w:p w14:paraId="27D8D3BC" w14:textId="5E6C3CF6" w:rsidR="002E6888" w:rsidRPr="003E4756" w:rsidRDefault="00F76A1D" w:rsidP="00E941FB">
      <w:pPr>
        <w:pStyle w:val="SingleTxtG"/>
        <w:rPr>
          <w:lang w:val="de-DE"/>
        </w:rPr>
      </w:pPr>
      <w:r w:rsidRPr="003E4756">
        <w:rPr>
          <w:lang w:val="de-DE"/>
        </w:rPr>
        <w:t>9</w:t>
      </w:r>
      <w:r w:rsidR="002E6888" w:rsidRPr="003E4756">
        <w:rPr>
          <w:lang w:val="de-DE"/>
        </w:rPr>
        <w:t>.</w:t>
      </w:r>
      <w:r w:rsidR="002E6888" w:rsidRPr="003E4756">
        <w:rPr>
          <w:lang w:val="de-DE"/>
        </w:rPr>
        <w:tab/>
      </w:r>
      <w:r w:rsidR="007457AD" w:rsidRPr="00E941FB">
        <w:rPr>
          <w:lang w:val="de-DE"/>
        </w:rPr>
        <w:t>Der Sicherheitsausschuss vertrat die Auffassung, dass die</w:t>
      </w:r>
      <w:r w:rsidR="00D11F11" w:rsidRPr="00E941FB">
        <w:rPr>
          <w:lang w:val="de-DE"/>
        </w:rPr>
        <w:t>se</w:t>
      </w:r>
      <w:r w:rsidR="007457AD" w:rsidRPr="00E941FB">
        <w:rPr>
          <w:lang w:val="de-DE"/>
        </w:rPr>
        <w:t xml:space="preserve"> Frage </w:t>
      </w:r>
      <w:r w:rsidR="00D11F11" w:rsidRPr="00E941FB">
        <w:rPr>
          <w:lang w:val="de-DE"/>
        </w:rPr>
        <w:t>mittels</w:t>
      </w:r>
      <w:r w:rsidR="007457AD" w:rsidRPr="00E941FB">
        <w:rPr>
          <w:lang w:val="de-DE"/>
        </w:rPr>
        <w:t xml:space="preserve"> eine</w:t>
      </w:r>
      <w:r w:rsidR="00D11F11" w:rsidRPr="00E941FB">
        <w:rPr>
          <w:lang w:val="de-DE"/>
        </w:rPr>
        <w:t>s</w:t>
      </w:r>
      <w:r w:rsidR="007457AD" w:rsidRPr="00E941FB">
        <w:rPr>
          <w:lang w:val="de-DE"/>
        </w:rPr>
        <w:t xml:space="preserve"> Änderungsvorschlag</w:t>
      </w:r>
      <w:r w:rsidR="00D11F11" w:rsidRPr="00E941FB">
        <w:rPr>
          <w:lang w:val="de-DE"/>
        </w:rPr>
        <w:t>s</w:t>
      </w:r>
      <w:r w:rsidR="007457AD" w:rsidRPr="00E941FB">
        <w:rPr>
          <w:lang w:val="de-DE"/>
        </w:rPr>
        <w:t xml:space="preserve"> behandelt werden sollte, den der Vertreter Deutschlands auf der nächsten Sitzung vorlegen wird.</w:t>
      </w:r>
    </w:p>
    <w:p w14:paraId="443F9682" w14:textId="1664723D" w:rsidR="002E6888" w:rsidRPr="003E4756" w:rsidRDefault="002E6888" w:rsidP="00C762ED">
      <w:pPr>
        <w:pStyle w:val="H23G"/>
        <w:tabs>
          <w:tab w:val="clear" w:pos="851"/>
        </w:tabs>
        <w:ind w:left="567" w:firstLine="0"/>
        <w:rPr>
          <w:lang w:val="de-DE"/>
        </w:rPr>
      </w:pPr>
      <w:r w:rsidRPr="003E4756">
        <w:rPr>
          <w:lang w:val="de-DE"/>
        </w:rPr>
        <w:t>2.</w:t>
      </w:r>
      <w:r w:rsidRPr="003E4756">
        <w:rPr>
          <w:lang w:val="de-DE"/>
        </w:rPr>
        <w:tab/>
      </w:r>
      <w:r w:rsidR="007457AD" w:rsidRPr="007457AD">
        <w:rPr>
          <w:lang w:val="de-DE"/>
        </w:rPr>
        <w:t xml:space="preserve">Schnellschlussventil </w:t>
      </w:r>
    </w:p>
    <w:p w14:paraId="567DD071" w14:textId="6C15F201" w:rsidR="002E6888" w:rsidRPr="003E4756" w:rsidRDefault="007457AD" w:rsidP="005C1007">
      <w:pPr>
        <w:pStyle w:val="SingleTxtG"/>
        <w:tabs>
          <w:tab w:val="left" w:pos="3119"/>
        </w:tabs>
        <w:rPr>
          <w:lang w:val="de-DE"/>
        </w:rPr>
      </w:pPr>
      <w:r w:rsidRPr="007457AD">
        <w:rPr>
          <w:i/>
          <w:lang w:val="de-DE"/>
        </w:rPr>
        <w:t>Dokument:</w:t>
      </w:r>
      <w:r w:rsidR="003B3044" w:rsidRPr="003E4756">
        <w:rPr>
          <w:lang w:val="de-DE"/>
        </w:rPr>
        <w:tab/>
      </w:r>
      <w:r w:rsidRPr="007457AD">
        <w:rPr>
          <w:lang w:val="de-DE"/>
        </w:rPr>
        <w:t>ECE/TRANS/WP.15/AC.2/2017/35</w:t>
      </w:r>
      <w:r w:rsidR="003B3044" w:rsidRPr="003E4756">
        <w:rPr>
          <w:lang w:val="de-DE"/>
        </w:rPr>
        <w:br/>
      </w:r>
      <w:r w:rsidR="003B3044" w:rsidRPr="003E4756">
        <w:rPr>
          <w:lang w:val="de-DE"/>
        </w:rPr>
        <w:tab/>
      </w:r>
      <w:r w:rsidRPr="007457AD">
        <w:rPr>
          <w:lang w:val="de-DE"/>
        </w:rPr>
        <w:t>(Empfohlene ADN-Klassifikationsgesellschaften)</w:t>
      </w:r>
      <w:r w:rsidR="002E6888" w:rsidRPr="003E4756">
        <w:rPr>
          <w:lang w:val="de-DE"/>
        </w:rPr>
        <w:t xml:space="preserve"> </w:t>
      </w:r>
    </w:p>
    <w:p w14:paraId="33B26960" w14:textId="2012B396" w:rsidR="002E6888" w:rsidRPr="003E4756" w:rsidRDefault="00F76A1D" w:rsidP="00E941FB">
      <w:pPr>
        <w:pStyle w:val="SingleTxtG"/>
        <w:rPr>
          <w:lang w:val="de-DE"/>
        </w:rPr>
      </w:pPr>
      <w:r w:rsidRPr="003E4756">
        <w:rPr>
          <w:lang w:val="de-DE"/>
        </w:rPr>
        <w:t>10</w:t>
      </w:r>
      <w:r w:rsidR="002E6888" w:rsidRPr="003E4756">
        <w:rPr>
          <w:lang w:val="de-DE"/>
        </w:rPr>
        <w:t>.</w:t>
      </w:r>
      <w:r w:rsidR="002E6888" w:rsidRPr="003E4756">
        <w:rPr>
          <w:lang w:val="de-DE"/>
        </w:rPr>
        <w:tab/>
      </w:r>
      <w:r w:rsidR="00FF6567" w:rsidRPr="00E941FB">
        <w:rPr>
          <w:lang w:val="de-DE"/>
        </w:rPr>
        <w:t xml:space="preserve">Der Sicherheitsausschuss stellten die mangelnde Kohärenz der Terminologie in Bezug auf die fraglichen Bestimmungen fest und nahm die Änderungsvorschläge zu Unterabschnitt 3.2.3.1 und den Absätzen </w:t>
      </w:r>
      <w:r w:rsidR="006C635F" w:rsidRPr="00E941FB">
        <w:rPr>
          <w:lang w:val="de-DE"/>
        </w:rPr>
        <w:t>7.</w:t>
      </w:r>
      <w:r w:rsidR="00126762" w:rsidRPr="00E941FB">
        <w:rPr>
          <w:lang w:val="de-DE"/>
        </w:rPr>
        <w:t>2.2.21, 9.3.1.21.9, 9.3.1.25.2 u</w:t>
      </w:r>
      <w:r w:rsidR="006C635F" w:rsidRPr="00E941FB">
        <w:rPr>
          <w:lang w:val="de-DE"/>
        </w:rPr>
        <w:t xml:space="preserve">nd 9.3.2.21.9 </w:t>
      </w:r>
      <w:r w:rsidR="00FF6567" w:rsidRPr="00E941FB">
        <w:rPr>
          <w:lang w:val="de-DE"/>
        </w:rPr>
        <w:t>an</w:t>
      </w:r>
      <w:r w:rsidR="006C635F" w:rsidRPr="00E941FB">
        <w:rPr>
          <w:lang w:val="de-DE"/>
        </w:rPr>
        <w:t xml:space="preserve">, </w:t>
      </w:r>
      <w:r w:rsidR="00E941FB" w:rsidRPr="00E941FB">
        <w:rPr>
          <w:lang w:val="de-DE"/>
        </w:rPr>
        <w:t>mit der Maßgabe</w:t>
      </w:r>
      <w:r w:rsidR="00A23195" w:rsidRPr="00E941FB">
        <w:rPr>
          <w:lang w:val="de-DE"/>
        </w:rPr>
        <w:t>,</w:t>
      </w:r>
      <w:r w:rsidR="006C635F" w:rsidRPr="00E941FB">
        <w:rPr>
          <w:lang w:val="de-DE"/>
        </w:rPr>
        <w:t xml:space="preserve"> </w:t>
      </w:r>
      <w:r w:rsidR="00A23195" w:rsidRPr="00E941FB">
        <w:rPr>
          <w:lang w:val="de-DE"/>
        </w:rPr>
        <w:t>dass für die vorgeschlagenen Alternativen im Französischen der Begriff „</w:t>
      </w:r>
      <w:r w:rsidR="005845F2" w:rsidRPr="00E941FB">
        <w:rPr>
          <w:i/>
          <w:lang w:val="de-DE"/>
        </w:rPr>
        <w:t>vanne à fermeture rapide</w:t>
      </w:r>
      <w:r w:rsidR="00A23195" w:rsidRPr="00E941FB">
        <w:rPr>
          <w:lang w:val="de-DE"/>
        </w:rPr>
        <w:t>“ und im Englischen der Begriff „</w:t>
      </w:r>
      <w:r w:rsidR="005845F2" w:rsidRPr="00E941FB">
        <w:rPr>
          <w:i/>
          <w:lang w:val="de-DE"/>
        </w:rPr>
        <w:t>quick closing valve</w:t>
      </w:r>
      <w:r w:rsidR="00A23195" w:rsidRPr="00E941FB">
        <w:rPr>
          <w:lang w:val="de-DE"/>
        </w:rPr>
        <w:t>“ verwende</w:t>
      </w:r>
      <w:r w:rsidR="00126762" w:rsidRPr="00E941FB">
        <w:rPr>
          <w:lang w:val="de-DE"/>
        </w:rPr>
        <w:t>t</w:t>
      </w:r>
      <w:r w:rsidR="00A23195" w:rsidRPr="00E941FB">
        <w:rPr>
          <w:lang w:val="de-DE"/>
        </w:rPr>
        <w:t xml:space="preserve"> </w:t>
      </w:r>
      <w:r w:rsidR="00126762" w:rsidRPr="00E941FB">
        <w:rPr>
          <w:lang w:val="de-DE"/>
        </w:rPr>
        <w:t>w</w:t>
      </w:r>
      <w:r w:rsidR="00A23195" w:rsidRPr="00E941FB">
        <w:rPr>
          <w:lang w:val="de-DE"/>
        </w:rPr>
        <w:t>i</w:t>
      </w:r>
      <w:r w:rsidR="00126762" w:rsidRPr="00E941FB">
        <w:rPr>
          <w:lang w:val="de-DE"/>
        </w:rPr>
        <w:t>rd</w:t>
      </w:r>
      <w:r w:rsidR="00FF6567" w:rsidRPr="00E941FB">
        <w:rPr>
          <w:lang w:val="de-DE"/>
        </w:rPr>
        <w:t>.</w:t>
      </w:r>
      <w:r w:rsidR="002E6888" w:rsidRPr="003E4756">
        <w:rPr>
          <w:lang w:val="de-DE"/>
        </w:rPr>
        <w:t xml:space="preserve"> </w:t>
      </w:r>
      <w:r w:rsidR="00861521" w:rsidRPr="00E941FB">
        <w:rPr>
          <w:lang w:val="de-DE"/>
        </w:rPr>
        <w:t>Die empfohlenen ADN-Klassifikationsgesellschaften wurden gebeten zu prüfen, ob ähnliche Änderungen in anderen Absätzen vorgenommen werden sollten.</w:t>
      </w:r>
      <w:r w:rsidR="002E6888" w:rsidRPr="003E4756">
        <w:rPr>
          <w:lang w:val="de-DE"/>
        </w:rPr>
        <w:t xml:space="preserve"> </w:t>
      </w:r>
    </w:p>
    <w:p w14:paraId="5E81580C" w14:textId="797272A7" w:rsidR="002E6888" w:rsidRPr="003E4756" w:rsidRDefault="002E6888" w:rsidP="00C762ED">
      <w:pPr>
        <w:pStyle w:val="H23G"/>
        <w:tabs>
          <w:tab w:val="clear" w:pos="851"/>
        </w:tabs>
        <w:ind w:left="567" w:firstLine="0"/>
        <w:rPr>
          <w:lang w:val="de-DE"/>
        </w:rPr>
      </w:pPr>
      <w:r w:rsidRPr="003E4756">
        <w:rPr>
          <w:lang w:val="de-DE"/>
        </w:rPr>
        <w:t>3.</w:t>
      </w:r>
      <w:r w:rsidRPr="003E4756">
        <w:rPr>
          <w:lang w:val="de-DE"/>
        </w:rPr>
        <w:tab/>
      </w:r>
      <w:r w:rsidR="00861521" w:rsidRPr="00E941FB">
        <w:rPr>
          <w:lang w:val="de-DE"/>
        </w:rPr>
        <w:t>Dusche und Augen-/Gesichtsbad</w:t>
      </w:r>
    </w:p>
    <w:p w14:paraId="231BABD6" w14:textId="7CE910AB" w:rsidR="002E6888" w:rsidRPr="003E4756" w:rsidRDefault="00861521" w:rsidP="005C1007">
      <w:pPr>
        <w:pStyle w:val="SingleTxtG"/>
        <w:tabs>
          <w:tab w:val="left" w:pos="3119"/>
        </w:tabs>
        <w:jc w:val="left"/>
        <w:rPr>
          <w:lang w:val="de-DE"/>
        </w:rPr>
      </w:pPr>
      <w:r w:rsidRPr="00861521">
        <w:rPr>
          <w:i/>
          <w:lang w:val="de-DE"/>
        </w:rPr>
        <w:t>Dokument:</w:t>
      </w:r>
      <w:r w:rsidR="002E6888" w:rsidRPr="003E4756">
        <w:rPr>
          <w:lang w:val="de-DE"/>
        </w:rPr>
        <w:tab/>
      </w:r>
      <w:r w:rsidRPr="00861521">
        <w:rPr>
          <w:lang w:val="de-DE"/>
        </w:rPr>
        <w:t>ECE/TRANS/WP.15/AC.2/2017/36</w:t>
      </w:r>
      <w:r w:rsidR="002E6888" w:rsidRPr="003E4756">
        <w:rPr>
          <w:lang w:val="de-DE"/>
        </w:rPr>
        <w:t xml:space="preserve"> </w:t>
      </w:r>
      <w:r w:rsidR="003B3044" w:rsidRPr="003E4756">
        <w:rPr>
          <w:lang w:val="de-DE"/>
        </w:rPr>
        <w:br/>
      </w:r>
      <w:r w:rsidR="003B3044" w:rsidRPr="003E4756">
        <w:rPr>
          <w:lang w:val="de-DE"/>
        </w:rPr>
        <w:tab/>
      </w:r>
      <w:r w:rsidRPr="00861521">
        <w:rPr>
          <w:lang w:val="de-DE"/>
        </w:rPr>
        <w:t>(Empfohlene ADN-Klassifikationsgesellschaften)</w:t>
      </w:r>
    </w:p>
    <w:p w14:paraId="779C04A9" w14:textId="26BA2E95" w:rsidR="002E6888" w:rsidRPr="006D0F45" w:rsidRDefault="00861521" w:rsidP="005C1007">
      <w:pPr>
        <w:pStyle w:val="SingleTxtG"/>
        <w:tabs>
          <w:tab w:val="left" w:pos="3119"/>
        </w:tabs>
        <w:rPr>
          <w:lang w:val="de-DE"/>
        </w:rPr>
      </w:pPr>
      <w:r w:rsidRPr="00861521">
        <w:rPr>
          <w:i/>
          <w:lang w:val="de-DE"/>
        </w:rPr>
        <w:t>Informelles Dokument:</w:t>
      </w:r>
      <w:r w:rsidR="002E6888" w:rsidRPr="006D0F45">
        <w:rPr>
          <w:lang w:val="de-DE"/>
        </w:rPr>
        <w:tab/>
      </w:r>
      <w:r w:rsidRPr="00861521">
        <w:rPr>
          <w:lang w:val="de-DE"/>
        </w:rPr>
        <w:t>INF.31 (EBU, ERSTU und ESO)</w:t>
      </w:r>
    </w:p>
    <w:p w14:paraId="2810B5E9" w14:textId="7D7FE594" w:rsidR="002E6888" w:rsidRPr="003E4756" w:rsidRDefault="00F76A1D" w:rsidP="00E941FB">
      <w:pPr>
        <w:pStyle w:val="SingleTxtG"/>
        <w:rPr>
          <w:lang w:val="de-DE"/>
        </w:rPr>
      </w:pPr>
      <w:r w:rsidRPr="003E4756">
        <w:rPr>
          <w:lang w:val="de-DE"/>
        </w:rPr>
        <w:t>11</w:t>
      </w:r>
      <w:r w:rsidR="002E6888" w:rsidRPr="003E4756">
        <w:rPr>
          <w:lang w:val="de-DE"/>
        </w:rPr>
        <w:t>.</w:t>
      </w:r>
      <w:r w:rsidR="002E6888" w:rsidRPr="003E4756">
        <w:rPr>
          <w:lang w:val="de-DE"/>
        </w:rPr>
        <w:tab/>
      </w:r>
      <w:r w:rsidR="00861521" w:rsidRPr="00E941FB">
        <w:rPr>
          <w:lang w:val="de-DE"/>
        </w:rPr>
        <w:t xml:space="preserve">Der Sicherheitsausschuss nahm die vorgeschlagene Änderung der </w:t>
      </w:r>
      <w:r w:rsidR="000078A8">
        <w:rPr>
          <w:lang w:val="de-DE"/>
        </w:rPr>
        <w:t xml:space="preserve">Unterabschnitte </w:t>
      </w:r>
      <w:r w:rsidR="00861521" w:rsidRPr="00E941FB">
        <w:rPr>
          <w:lang w:val="de-DE"/>
        </w:rPr>
        <w:t xml:space="preserve">9.3.x.60 und </w:t>
      </w:r>
      <w:r w:rsidR="000078A8">
        <w:rPr>
          <w:lang w:val="de-DE"/>
        </w:rPr>
        <w:t xml:space="preserve">der </w:t>
      </w:r>
      <w:r w:rsidR="000078A8" w:rsidRPr="00E941FB">
        <w:rPr>
          <w:lang w:val="de-DE"/>
        </w:rPr>
        <w:t xml:space="preserve">Absätze </w:t>
      </w:r>
      <w:r w:rsidR="00861521" w:rsidRPr="00E941FB">
        <w:rPr>
          <w:lang w:val="de-DE"/>
        </w:rPr>
        <w:t>7.2.4.60 an, wonach das für die Dusche und das Augen-/Gesichtsbad verwendete Wasser von vergleichbarer Qualität sein muss wie das Trinkwasser auf dem Schiff.</w:t>
      </w:r>
      <w:r w:rsidR="002E6888" w:rsidRPr="003E4756">
        <w:rPr>
          <w:lang w:val="de-DE"/>
        </w:rPr>
        <w:t xml:space="preserve"> </w:t>
      </w:r>
      <w:r w:rsidR="00F43986" w:rsidRPr="00E941FB">
        <w:rPr>
          <w:lang w:val="de-DE"/>
        </w:rPr>
        <w:t>Ferner nahm er auf der Grundlage des Vorschla</w:t>
      </w:r>
      <w:r w:rsidR="004B1694" w:rsidRPr="00E941FB">
        <w:rPr>
          <w:lang w:val="de-DE"/>
        </w:rPr>
        <w:t>gs im informellen Dokument INF.</w:t>
      </w:r>
      <w:r w:rsidR="00F43986" w:rsidRPr="00E941FB">
        <w:rPr>
          <w:lang w:val="de-DE"/>
        </w:rPr>
        <w:t xml:space="preserve">31 eine Übergangsmaßnahme an, die bei der Erneuerung der </w:t>
      </w:r>
      <w:r w:rsidR="00667861" w:rsidRPr="00E941FB">
        <w:rPr>
          <w:lang w:val="de-DE"/>
        </w:rPr>
        <w:t xml:space="preserve">Zulassungszeugnisse </w:t>
      </w:r>
      <w:r w:rsidR="00F43986" w:rsidRPr="00E941FB">
        <w:rPr>
          <w:lang w:val="de-DE"/>
        </w:rPr>
        <w:t>nach dem 31.</w:t>
      </w:r>
      <w:r w:rsidR="00B5752D" w:rsidRPr="00E941FB">
        <w:rPr>
          <w:lang w:val="de-DE"/>
        </w:rPr>
        <w:t> </w:t>
      </w:r>
      <w:r w:rsidR="00F43986" w:rsidRPr="00E941FB">
        <w:rPr>
          <w:lang w:val="de-DE"/>
        </w:rPr>
        <w:t>Dezember 2018 einzuhalten ist.</w:t>
      </w:r>
    </w:p>
    <w:p w14:paraId="22DABF22" w14:textId="2EB21D55" w:rsidR="00B77026" w:rsidRPr="003E4756" w:rsidRDefault="00B77026" w:rsidP="00E941FB">
      <w:pPr>
        <w:pStyle w:val="H1G"/>
        <w:rPr>
          <w:lang w:val="de-DE"/>
        </w:rPr>
      </w:pPr>
      <w:r w:rsidRPr="003E4756">
        <w:rPr>
          <w:lang w:val="de-DE"/>
        </w:rPr>
        <w:tab/>
      </w:r>
      <w:r w:rsidR="00B5752D" w:rsidRPr="00E941FB">
        <w:rPr>
          <w:lang w:val="de-DE"/>
        </w:rPr>
        <w:t>D.</w:t>
      </w:r>
      <w:r w:rsidRPr="003E4756">
        <w:rPr>
          <w:lang w:val="de-DE"/>
        </w:rPr>
        <w:tab/>
      </w:r>
      <w:r w:rsidR="00B5752D" w:rsidRPr="00B5752D">
        <w:rPr>
          <w:lang w:val="de-DE"/>
        </w:rPr>
        <w:t>Sachkundigenausbildung</w:t>
      </w:r>
      <w:r w:rsidRPr="003E4756">
        <w:rPr>
          <w:lang w:val="de-DE"/>
        </w:rPr>
        <w:t xml:space="preserve"> </w:t>
      </w:r>
    </w:p>
    <w:p w14:paraId="4AF4D6D0" w14:textId="4FFECCE9" w:rsidR="002E6888" w:rsidRPr="003E4756" w:rsidRDefault="002E6888" w:rsidP="00B02156">
      <w:pPr>
        <w:pStyle w:val="H23G"/>
        <w:rPr>
          <w:lang w:val="de-DE"/>
        </w:rPr>
      </w:pPr>
      <w:r w:rsidRPr="003E4756">
        <w:rPr>
          <w:lang w:val="de-DE"/>
        </w:rPr>
        <w:tab/>
        <w:t>1.</w:t>
      </w:r>
      <w:r w:rsidRPr="003E4756">
        <w:rPr>
          <w:lang w:val="de-DE"/>
        </w:rPr>
        <w:tab/>
      </w:r>
      <w:r w:rsidR="00B5752D" w:rsidRPr="00B02156">
        <w:rPr>
          <w:lang w:val="de-DE"/>
        </w:rPr>
        <w:t>Arbeit</w:t>
      </w:r>
      <w:r w:rsidR="00997037" w:rsidRPr="00B02156">
        <w:rPr>
          <w:lang w:val="de-DE"/>
        </w:rPr>
        <w:t>en</w:t>
      </w:r>
      <w:r w:rsidR="00B5752D" w:rsidRPr="00B02156">
        <w:rPr>
          <w:lang w:val="de-DE"/>
        </w:rPr>
        <w:t xml:space="preserve"> der informellen Arbeitsgruppe „Sachkundigenausbildung“</w:t>
      </w:r>
    </w:p>
    <w:p w14:paraId="2DE1BF95" w14:textId="1D234C38" w:rsidR="002E6888" w:rsidRPr="003E4756" w:rsidRDefault="00B02156" w:rsidP="005C1007">
      <w:pPr>
        <w:pStyle w:val="SingleTxtG"/>
        <w:jc w:val="left"/>
        <w:rPr>
          <w:lang w:val="de-DE"/>
        </w:rPr>
      </w:pPr>
      <w:r w:rsidRPr="00B02156">
        <w:rPr>
          <w:i/>
          <w:lang w:val="de-DE"/>
        </w:rPr>
        <w:t>Dokumente:</w:t>
      </w:r>
      <w:r w:rsidR="002E6888" w:rsidRPr="003E4756">
        <w:rPr>
          <w:lang w:val="de-DE"/>
        </w:rPr>
        <w:tab/>
      </w:r>
      <w:r w:rsidR="003B3044" w:rsidRPr="003E4756">
        <w:rPr>
          <w:lang w:val="de-DE"/>
        </w:rPr>
        <w:tab/>
      </w:r>
      <w:r w:rsidRPr="00B02156">
        <w:rPr>
          <w:lang w:val="de-DE"/>
        </w:rPr>
        <w:t>ECE/TRANS/WP.15/AC.2/2017/30 (</w:t>
      </w:r>
      <w:r w:rsidR="00E941FB" w:rsidRPr="00FC4A37">
        <w:rPr>
          <w:lang w:val="de-DE"/>
        </w:rPr>
        <w:t>Bericht</w:t>
      </w:r>
      <w:r w:rsidRPr="00FC4A37">
        <w:rPr>
          <w:lang w:val="de-DE"/>
        </w:rPr>
        <w:t xml:space="preserve"> der 17. Sitzung der</w:t>
      </w:r>
      <w:r w:rsidR="002E6888" w:rsidRPr="003E4756">
        <w:rPr>
          <w:lang w:val="de-DE"/>
        </w:rPr>
        <w:t xml:space="preserve"> </w:t>
      </w:r>
      <w:r w:rsidR="00050D03" w:rsidRPr="003E4756">
        <w:rPr>
          <w:lang w:val="de-DE"/>
        </w:rPr>
        <w:tab/>
      </w:r>
      <w:r w:rsidR="00050D03" w:rsidRPr="003E4756">
        <w:rPr>
          <w:lang w:val="de-DE"/>
        </w:rPr>
        <w:tab/>
      </w:r>
      <w:r w:rsidR="0063184A" w:rsidRPr="003E4756">
        <w:rPr>
          <w:lang w:val="de-DE"/>
        </w:rPr>
        <w:tab/>
      </w:r>
      <w:r w:rsidRPr="00FC4A37">
        <w:rPr>
          <w:lang w:val="de-DE"/>
        </w:rPr>
        <w:t>informellen Arbeitsgruppe „Sachkundigenausbildung“</w:t>
      </w:r>
      <w:r w:rsidR="002F3DDF" w:rsidRPr="00FC4A37">
        <w:rPr>
          <w:lang w:val="de-DE"/>
        </w:rPr>
        <w:t>)</w:t>
      </w:r>
      <w:r w:rsidRPr="00FC4A37">
        <w:rPr>
          <w:lang w:val="de-DE"/>
        </w:rPr>
        <w:t xml:space="preserve"> (ZKR)</w:t>
      </w:r>
    </w:p>
    <w:p w14:paraId="487F7EAF" w14:textId="207E64EE" w:rsidR="002E6888" w:rsidRPr="003E4756" w:rsidRDefault="00B02156" w:rsidP="005C1007">
      <w:pPr>
        <w:pStyle w:val="SingleTxtG"/>
        <w:ind w:left="2835"/>
        <w:jc w:val="left"/>
        <w:rPr>
          <w:lang w:val="de-DE"/>
        </w:rPr>
      </w:pPr>
      <w:r w:rsidRPr="00FC4A37">
        <w:rPr>
          <w:lang w:val="de-DE"/>
        </w:rPr>
        <w:t>ECE/TRANS/WP.15/AC.2/2017/31 und Corr. 1-2 (Abschnitt 8.2.1 und Unterabschnitt 8.2.2.8 ADN – Ausbildung der Sachkundigen und Bescheinigung</w:t>
      </w:r>
      <w:r w:rsidR="002E6888" w:rsidRPr="003E4756">
        <w:rPr>
          <w:lang w:val="de-DE"/>
        </w:rPr>
        <w:t xml:space="preserve"> </w:t>
      </w:r>
      <w:r w:rsidRPr="00FC4A37">
        <w:rPr>
          <w:lang w:val="de-DE"/>
        </w:rPr>
        <w:t>über besondere Kenntnisse des ADN) (Deutschland)</w:t>
      </w:r>
    </w:p>
    <w:p w14:paraId="5E2BEB52" w14:textId="113B8A00" w:rsidR="002E6888" w:rsidRPr="003E4756" w:rsidRDefault="002E6888" w:rsidP="00597385">
      <w:pPr>
        <w:pStyle w:val="SingleTxtG"/>
        <w:jc w:val="left"/>
        <w:rPr>
          <w:lang w:val="de-DE"/>
        </w:rPr>
      </w:pPr>
      <w:r w:rsidRPr="003E4756">
        <w:rPr>
          <w:lang w:val="de-DE"/>
        </w:rPr>
        <w:lastRenderedPageBreak/>
        <w:tab/>
      </w:r>
      <w:r w:rsidRPr="003E4756">
        <w:rPr>
          <w:lang w:val="de-DE"/>
        </w:rPr>
        <w:tab/>
      </w:r>
      <w:r w:rsidR="00597385" w:rsidRPr="00FC4A37">
        <w:rPr>
          <w:lang w:val="de-DE"/>
        </w:rPr>
        <w:t>ECE/TRANS/WP.15/AC.2/2017/32 (Richtlinie des Verwaltungsausschusses</w:t>
      </w:r>
      <w:r w:rsidRPr="003E4756">
        <w:rPr>
          <w:lang w:val="de-DE"/>
        </w:rPr>
        <w:t xml:space="preserve"> </w:t>
      </w:r>
      <w:r w:rsidRPr="003E4756">
        <w:rPr>
          <w:lang w:val="de-DE"/>
        </w:rPr>
        <w:br/>
      </w:r>
      <w:r w:rsidRPr="003E4756">
        <w:rPr>
          <w:lang w:val="de-DE"/>
        </w:rPr>
        <w:tab/>
      </w:r>
      <w:r w:rsidRPr="003E4756">
        <w:rPr>
          <w:lang w:val="de-DE"/>
        </w:rPr>
        <w:tab/>
      </w:r>
      <w:r w:rsidR="00597385" w:rsidRPr="00FC4A37">
        <w:rPr>
          <w:lang w:val="de-DE"/>
        </w:rPr>
        <w:t>für die Verwendung des Fragenkatalogs für die Prüfung von ADN-</w:t>
      </w:r>
      <w:r w:rsidRPr="003E4756">
        <w:rPr>
          <w:lang w:val="de-DE"/>
        </w:rPr>
        <w:t xml:space="preserve"> </w:t>
      </w:r>
      <w:r w:rsidRPr="003E4756">
        <w:rPr>
          <w:lang w:val="de-DE"/>
        </w:rPr>
        <w:br/>
      </w:r>
      <w:r w:rsidRPr="003E4756">
        <w:rPr>
          <w:lang w:val="de-DE"/>
        </w:rPr>
        <w:tab/>
      </w:r>
      <w:r w:rsidRPr="003E4756">
        <w:rPr>
          <w:lang w:val="de-DE"/>
        </w:rPr>
        <w:tab/>
      </w:r>
      <w:r w:rsidR="00597385" w:rsidRPr="00FC4A37">
        <w:rPr>
          <w:lang w:val="de-DE"/>
        </w:rPr>
        <w:t>Sachkundigen (Kapitel 8.2 ADN) (ZKR)</w:t>
      </w:r>
    </w:p>
    <w:p w14:paraId="55EF8A45" w14:textId="78D44A11" w:rsidR="002E6888" w:rsidRPr="003E4756" w:rsidRDefault="00F76A1D" w:rsidP="002F3DDF">
      <w:pPr>
        <w:pStyle w:val="SingleTxtG"/>
        <w:rPr>
          <w:lang w:val="de-DE"/>
        </w:rPr>
      </w:pPr>
      <w:r w:rsidRPr="003E4756">
        <w:rPr>
          <w:lang w:val="de-DE"/>
        </w:rPr>
        <w:t>12</w:t>
      </w:r>
      <w:r w:rsidR="002E6888" w:rsidRPr="003E4756">
        <w:rPr>
          <w:lang w:val="de-DE"/>
        </w:rPr>
        <w:t>.</w:t>
      </w:r>
      <w:r w:rsidR="002E6888" w:rsidRPr="003E4756">
        <w:rPr>
          <w:lang w:val="de-DE"/>
        </w:rPr>
        <w:tab/>
      </w:r>
      <w:r w:rsidR="00597385" w:rsidRPr="00FC4A37">
        <w:rPr>
          <w:lang w:val="de-DE"/>
        </w:rPr>
        <w:t xml:space="preserve">Der Sicherheitsausschuss nahm den Bericht der informellen Arbeitsgruppe </w:t>
      </w:r>
      <w:r w:rsidR="00FC5C9F" w:rsidRPr="00FC4A37">
        <w:rPr>
          <w:lang w:val="de-DE"/>
        </w:rPr>
        <w:t>mit Befriedigung zur Kenntnis.</w:t>
      </w:r>
      <w:r w:rsidR="002E6888" w:rsidRPr="003E4756">
        <w:rPr>
          <w:lang w:val="de-DE"/>
        </w:rPr>
        <w:t xml:space="preserve"> </w:t>
      </w:r>
      <w:r w:rsidR="00FB2FE3" w:rsidRPr="00FC4A37">
        <w:rPr>
          <w:lang w:val="de-DE"/>
        </w:rPr>
        <w:t>Z</w:t>
      </w:r>
      <w:r w:rsidR="00FC5C9F" w:rsidRPr="00FC4A37">
        <w:rPr>
          <w:lang w:val="de-DE"/>
        </w:rPr>
        <w:t xml:space="preserve">u </w:t>
      </w:r>
      <w:r w:rsidR="00FB2FE3" w:rsidRPr="00FC4A37">
        <w:rPr>
          <w:lang w:val="de-DE"/>
        </w:rPr>
        <w:t xml:space="preserve">einigen </w:t>
      </w:r>
      <w:r w:rsidR="00FC5C9F" w:rsidRPr="00FC4A37">
        <w:rPr>
          <w:lang w:val="de-DE"/>
        </w:rPr>
        <w:t xml:space="preserve">von </w:t>
      </w:r>
      <w:r w:rsidR="00FB2FE3" w:rsidRPr="00FC4A37">
        <w:rPr>
          <w:lang w:val="de-DE"/>
        </w:rPr>
        <w:t xml:space="preserve">der Gruppe aufgeworfenen </w:t>
      </w:r>
      <w:r w:rsidR="00FC5C9F" w:rsidRPr="00FC4A37">
        <w:rPr>
          <w:lang w:val="de-DE"/>
        </w:rPr>
        <w:t xml:space="preserve">Fragen, z. B. in </w:t>
      </w:r>
      <w:r w:rsidR="00FB2FE3" w:rsidRPr="00FC4A37">
        <w:rPr>
          <w:lang w:val="de-DE"/>
        </w:rPr>
        <w:t>Absatz</w:t>
      </w:r>
      <w:r w:rsidR="00FC5C9F" w:rsidRPr="00FC4A37">
        <w:rPr>
          <w:lang w:val="de-DE"/>
        </w:rPr>
        <w:t xml:space="preserve"> 18 zu dem Vorschlag, einen Mindestzeitraum von 14 Tagen zwischen den Prüfungen für</w:t>
      </w:r>
      <w:r w:rsidR="00FB2FE3" w:rsidRPr="00FC4A37">
        <w:rPr>
          <w:lang w:val="de-DE"/>
        </w:rPr>
        <w:t xml:space="preserve"> Auffrischungskurse einzuführen, äußerte er sich nicht.</w:t>
      </w:r>
      <w:r w:rsidR="002E6888" w:rsidRPr="003E4756">
        <w:rPr>
          <w:lang w:val="de-DE"/>
        </w:rPr>
        <w:t xml:space="preserve"> </w:t>
      </w:r>
      <w:r w:rsidR="00FB2FE3" w:rsidRPr="00FC4A37">
        <w:rPr>
          <w:lang w:val="de-DE"/>
        </w:rPr>
        <w:t>Die informelle Arbeitsgruppe wurde daher eingeladen, die noch offenen Fragen näher zu erörtern.</w:t>
      </w:r>
      <w:r w:rsidR="002E6888" w:rsidRPr="003E4756">
        <w:rPr>
          <w:lang w:val="de-DE"/>
        </w:rPr>
        <w:t xml:space="preserve"> </w:t>
      </w:r>
    </w:p>
    <w:p w14:paraId="61985EF8" w14:textId="70EA80B7" w:rsidR="002E6888" w:rsidRPr="003E4756" w:rsidRDefault="00F76A1D" w:rsidP="002F3DDF">
      <w:pPr>
        <w:pStyle w:val="SingleTxtG"/>
        <w:rPr>
          <w:lang w:val="de-DE"/>
        </w:rPr>
      </w:pPr>
      <w:r w:rsidRPr="003E4756">
        <w:rPr>
          <w:lang w:val="de-DE"/>
        </w:rPr>
        <w:t>13</w:t>
      </w:r>
      <w:r w:rsidR="002E6888" w:rsidRPr="003E4756">
        <w:rPr>
          <w:lang w:val="de-DE"/>
        </w:rPr>
        <w:t>.</w:t>
      </w:r>
      <w:r w:rsidR="002E6888" w:rsidRPr="003E4756">
        <w:rPr>
          <w:lang w:val="de-DE"/>
        </w:rPr>
        <w:tab/>
      </w:r>
      <w:r w:rsidR="003560F8" w:rsidRPr="00FC4A37">
        <w:rPr>
          <w:lang w:val="de-DE"/>
        </w:rPr>
        <w:t xml:space="preserve">Der Sicherheitsausschuss </w:t>
      </w:r>
      <w:r w:rsidR="002F3DDF" w:rsidRPr="00FC4A37">
        <w:rPr>
          <w:lang w:val="de-DE"/>
        </w:rPr>
        <w:t>griff</w:t>
      </w:r>
      <w:r w:rsidR="003560F8" w:rsidRPr="00FC4A37">
        <w:rPr>
          <w:lang w:val="de-DE"/>
        </w:rPr>
        <w:t xml:space="preserve"> das Ersuchen der Arbeitsgruppe</w:t>
      </w:r>
      <w:r w:rsidR="003560F8" w:rsidRPr="002F3DDF">
        <w:rPr>
          <w:lang w:val="de-DE"/>
        </w:rPr>
        <w:t xml:space="preserve"> auf, die Vertragsparteien daran zu erinnern, dem ECE-Sekretariat die Kontaktdaten der zuständigen Behörden zwecks Veröffentlichung auf der ECE-Website zu übermitteln.</w:t>
      </w:r>
    </w:p>
    <w:p w14:paraId="2D802B22" w14:textId="6F1FB4CC" w:rsidR="002E6888" w:rsidRPr="003E4756" w:rsidRDefault="00F76A1D" w:rsidP="002F3DDF">
      <w:pPr>
        <w:pStyle w:val="SingleTxtG"/>
        <w:rPr>
          <w:lang w:val="de-DE"/>
        </w:rPr>
      </w:pPr>
      <w:r w:rsidRPr="003E4756">
        <w:rPr>
          <w:lang w:val="de-DE"/>
        </w:rPr>
        <w:t>14</w:t>
      </w:r>
      <w:r w:rsidR="002E6888" w:rsidRPr="003E4756">
        <w:rPr>
          <w:lang w:val="de-DE"/>
        </w:rPr>
        <w:t>.</w:t>
      </w:r>
      <w:r w:rsidR="002E6888" w:rsidRPr="003E4756">
        <w:rPr>
          <w:lang w:val="de-DE"/>
        </w:rPr>
        <w:tab/>
      </w:r>
      <w:r w:rsidR="003560F8" w:rsidRPr="002F3DDF">
        <w:rPr>
          <w:lang w:val="de-DE"/>
        </w:rPr>
        <w:t>Hinsichtlich der in Dokument ECE/TRANS/WP.</w:t>
      </w:r>
      <w:r w:rsidR="002F3DDF" w:rsidRPr="002F3DDF">
        <w:rPr>
          <w:lang w:val="de-DE"/>
        </w:rPr>
        <w:t>15/AC.</w:t>
      </w:r>
      <w:r w:rsidR="003560F8" w:rsidRPr="002F3DDF">
        <w:rPr>
          <w:lang w:val="de-DE"/>
        </w:rPr>
        <w:t xml:space="preserve">2/2017/31 vorgeschlagenen Änderungen zu Abschnitt 8.2.1 und Unterabschnitt 8.2.2.8 wird Deutschland einen neuen Vorschlag unterbreiten, da </w:t>
      </w:r>
      <w:r w:rsidR="00990A51" w:rsidRPr="002F3DDF">
        <w:rPr>
          <w:lang w:val="de-DE"/>
        </w:rPr>
        <w:t>es den</w:t>
      </w:r>
      <w:r w:rsidR="003560F8" w:rsidRPr="002F3DDF">
        <w:rPr>
          <w:lang w:val="de-DE"/>
        </w:rPr>
        <w:t xml:space="preserve"> in den Korrigenden 1 und 2 enthaltenen Änderungen an Klarheit </w:t>
      </w:r>
      <w:r w:rsidR="00990A51" w:rsidRPr="002F3DDF">
        <w:rPr>
          <w:lang w:val="de-DE"/>
        </w:rPr>
        <w:t>fehlte</w:t>
      </w:r>
      <w:r w:rsidR="003560F8" w:rsidRPr="002F3DDF">
        <w:rPr>
          <w:lang w:val="de-DE"/>
        </w:rPr>
        <w:t>.</w:t>
      </w:r>
    </w:p>
    <w:p w14:paraId="2903856E" w14:textId="489BC1BA" w:rsidR="002E6888" w:rsidRPr="003E4756" w:rsidRDefault="00F76A1D" w:rsidP="002F3DDF">
      <w:pPr>
        <w:pStyle w:val="SingleTxtG"/>
        <w:rPr>
          <w:lang w:val="de-DE"/>
        </w:rPr>
      </w:pPr>
      <w:r w:rsidRPr="003E4756">
        <w:rPr>
          <w:lang w:val="de-DE"/>
        </w:rPr>
        <w:t>15</w:t>
      </w:r>
      <w:r w:rsidR="002E6888" w:rsidRPr="003E4756">
        <w:rPr>
          <w:lang w:val="de-DE"/>
        </w:rPr>
        <w:t>.</w:t>
      </w:r>
      <w:r w:rsidR="002E6888" w:rsidRPr="003E4756">
        <w:rPr>
          <w:lang w:val="de-DE"/>
        </w:rPr>
        <w:tab/>
      </w:r>
      <w:r w:rsidR="00D9676F" w:rsidRPr="002F3DDF">
        <w:rPr>
          <w:lang w:val="de-DE"/>
        </w:rPr>
        <w:t xml:space="preserve">Der Sicherheitsausschuss ersuchte den Verwaltungsausschuss, den Vorschlag zur Aktualisierung der Richtlinie </w:t>
      </w:r>
      <w:r w:rsidR="00720869" w:rsidRPr="002F3DDF">
        <w:rPr>
          <w:lang w:val="de-DE"/>
        </w:rPr>
        <w:t>für</w:t>
      </w:r>
      <w:r w:rsidR="00D9676F" w:rsidRPr="002F3DDF">
        <w:rPr>
          <w:lang w:val="de-DE"/>
        </w:rPr>
        <w:t xml:space="preserve"> die Verwendung des Fragenkatalogs zu billigen (ECE/TRANS/WP.15/AC.2/2017/32).</w:t>
      </w:r>
    </w:p>
    <w:p w14:paraId="07228AC8" w14:textId="3CF49D81" w:rsidR="002E6888" w:rsidRPr="003E4756" w:rsidRDefault="002E6888" w:rsidP="002F3DDF">
      <w:pPr>
        <w:pStyle w:val="H23G"/>
        <w:rPr>
          <w:lang w:val="de-DE"/>
        </w:rPr>
      </w:pPr>
      <w:r w:rsidRPr="003E4756">
        <w:rPr>
          <w:lang w:val="de-DE"/>
        </w:rPr>
        <w:tab/>
        <w:t>2.</w:t>
      </w:r>
      <w:r w:rsidRPr="003E4756">
        <w:rPr>
          <w:lang w:val="de-DE"/>
        </w:rPr>
        <w:tab/>
      </w:r>
      <w:r w:rsidR="00720869" w:rsidRPr="002F3DDF">
        <w:rPr>
          <w:lang w:val="de-DE"/>
        </w:rPr>
        <w:t>Prüfungsstatistiken</w:t>
      </w:r>
    </w:p>
    <w:p w14:paraId="5332C883" w14:textId="2BBA55E5" w:rsidR="002E6888" w:rsidRPr="003E4756" w:rsidRDefault="00720869" w:rsidP="005C1007">
      <w:pPr>
        <w:pStyle w:val="SingleTxtG"/>
        <w:tabs>
          <w:tab w:val="left" w:pos="3119"/>
        </w:tabs>
        <w:jc w:val="left"/>
        <w:rPr>
          <w:lang w:val="de-DE"/>
        </w:rPr>
      </w:pPr>
      <w:r w:rsidRPr="00720869">
        <w:rPr>
          <w:i/>
          <w:lang w:val="de-DE"/>
        </w:rPr>
        <w:t>Informelle Dokumente:</w:t>
      </w:r>
      <w:r w:rsidR="002E6888" w:rsidRPr="003E4756">
        <w:rPr>
          <w:lang w:val="de-DE"/>
        </w:rPr>
        <w:tab/>
      </w:r>
      <w:r w:rsidRPr="00720869">
        <w:rPr>
          <w:lang w:val="de-DE"/>
        </w:rPr>
        <w:t>INF.2 (Schweiz)</w:t>
      </w:r>
      <w:r w:rsidR="00D43A7E" w:rsidRPr="003E4756">
        <w:rPr>
          <w:lang w:val="de-DE"/>
        </w:rPr>
        <w:t xml:space="preserve"> </w:t>
      </w:r>
      <w:r w:rsidR="002E6888" w:rsidRPr="003E4756">
        <w:rPr>
          <w:lang w:val="de-DE"/>
        </w:rPr>
        <w:br/>
      </w:r>
      <w:r w:rsidR="002E6888" w:rsidRPr="003E4756">
        <w:rPr>
          <w:lang w:val="de-DE"/>
        </w:rPr>
        <w:tab/>
      </w:r>
      <w:r w:rsidRPr="00720869">
        <w:rPr>
          <w:lang w:val="de-DE"/>
        </w:rPr>
        <w:t>INF.3 (Belgien)</w:t>
      </w:r>
      <w:r w:rsidR="00D43A7E" w:rsidRPr="003E4756">
        <w:rPr>
          <w:lang w:val="de-DE"/>
        </w:rPr>
        <w:t xml:space="preserve"> </w:t>
      </w:r>
      <w:r w:rsidR="002E6888" w:rsidRPr="003E4756">
        <w:rPr>
          <w:lang w:val="de-DE"/>
        </w:rPr>
        <w:br/>
      </w:r>
      <w:r w:rsidR="002E6888" w:rsidRPr="003E4756">
        <w:rPr>
          <w:lang w:val="de-DE"/>
        </w:rPr>
        <w:tab/>
      </w:r>
      <w:r w:rsidRPr="00720869">
        <w:rPr>
          <w:lang w:val="de-DE"/>
        </w:rPr>
        <w:t>INF.4 (Slowakei)</w:t>
      </w:r>
      <w:r w:rsidR="00D43A7E" w:rsidRPr="003E4756">
        <w:rPr>
          <w:lang w:val="de-DE"/>
        </w:rPr>
        <w:t xml:space="preserve"> </w:t>
      </w:r>
      <w:r w:rsidR="002E6888" w:rsidRPr="003E4756">
        <w:rPr>
          <w:lang w:val="de-DE"/>
        </w:rPr>
        <w:br/>
      </w:r>
      <w:r w:rsidR="002E6888" w:rsidRPr="003E4756">
        <w:rPr>
          <w:lang w:val="de-DE"/>
        </w:rPr>
        <w:tab/>
      </w:r>
      <w:r w:rsidRPr="00720869">
        <w:rPr>
          <w:lang w:val="de-DE"/>
        </w:rPr>
        <w:t>INF.</w:t>
      </w:r>
      <w:r w:rsidR="002E6888" w:rsidRPr="003E4756">
        <w:rPr>
          <w:lang w:val="de-DE"/>
        </w:rPr>
        <w:t xml:space="preserve"> </w:t>
      </w:r>
      <w:r w:rsidRPr="00720869">
        <w:rPr>
          <w:lang w:val="de-DE"/>
        </w:rPr>
        <w:t>16 (Deutschland)</w:t>
      </w:r>
    </w:p>
    <w:p w14:paraId="5E4329B9" w14:textId="7B7A1248" w:rsidR="002E6888" w:rsidRPr="003E4756" w:rsidRDefault="00F76A1D" w:rsidP="002F3DDF">
      <w:pPr>
        <w:pStyle w:val="SingleTxtG"/>
        <w:rPr>
          <w:lang w:val="de-DE"/>
        </w:rPr>
      </w:pPr>
      <w:r w:rsidRPr="003E4756">
        <w:rPr>
          <w:lang w:val="de-DE"/>
        </w:rPr>
        <w:t>16</w:t>
      </w:r>
      <w:r w:rsidR="002E6888" w:rsidRPr="003E4756">
        <w:rPr>
          <w:lang w:val="de-DE"/>
        </w:rPr>
        <w:t>.</w:t>
      </w:r>
      <w:r w:rsidR="002E6888" w:rsidRPr="003E4756">
        <w:rPr>
          <w:lang w:val="de-DE"/>
        </w:rPr>
        <w:tab/>
      </w:r>
      <w:r w:rsidR="007D0931" w:rsidRPr="002F3DDF">
        <w:rPr>
          <w:lang w:val="de-DE"/>
        </w:rPr>
        <w:t xml:space="preserve">Der Sicherheitsausschuss dankte den Delegationen, die Statistiken vorgelegt hatten, </w:t>
      </w:r>
      <w:r w:rsidR="002F3DDF" w:rsidRPr="002F3DDF">
        <w:rPr>
          <w:lang w:val="de-DE"/>
        </w:rPr>
        <w:t>die</w:t>
      </w:r>
      <w:r w:rsidR="007D0931" w:rsidRPr="002F3DDF">
        <w:rPr>
          <w:lang w:val="de-DE"/>
        </w:rPr>
        <w:t xml:space="preserve"> er </w:t>
      </w:r>
      <w:r w:rsidR="002F3DDF" w:rsidRPr="002F3DDF">
        <w:rPr>
          <w:lang w:val="de-DE"/>
        </w:rPr>
        <w:t>als</w:t>
      </w:r>
      <w:r w:rsidR="007D0931" w:rsidRPr="002F3DDF">
        <w:rPr>
          <w:lang w:val="de-DE"/>
        </w:rPr>
        <w:t xml:space="preserve"> äußerst nützlich </w:t>
      </w:r>
      <w:r w:rsidR="002F3DDF" w:rsidRPr="002F3DDF">
        <w:rPr>
          <w:lang w:val="de-DE"/>
        </w:rPr>
        <w:t>erachtete</w:t>
      </w:r>
      <w:r w:rsidR="007D0931" w:rsidRPr="002F3DDF">
        <w:rPr>
          <w:lang w:val="de-DE"/>
        </w:rPr>
        <w:t>.</w:t>
      </w:r>
      <w:r w:rsidR="002E6888" w:rsidRPr="003E4756">
        <w:rPr>
          <w:lang w:val="de-DE"/>
        </w:rPr>
        <w:t xml:space="preserve"> </w:t>
      </w:r>
      <w:r w:rsidR="00653E05" w:rsidRPr="002F3DDF">
        <w:rPr>
          <w:lang w:val="de-DE"/>
        </w:rPr>
        <w:t>Es wurde vorgeschlagen, die Statistiken vom Sekretariat in einem einzigen Dokument für alle Vertragsparteien zusammenstellen zu lassen.</w:t>
      </w:r>
      <w:r w:rsidR="002E6888" w:rsidRPr="003E4756">
        <w:rPr>
          <w:lang w:val="de-DE"/>
        </w:rPr>
        <w:t xml:space="preserve"> </w:t>
      </w:r>
      <w:r w:rsidR="0034074D" w:rsidRPr="002F3DDF">
        <w:rPr>
          <w:lang w:val="de-DE"/>
        </w:rPr>
        <w:t>Der Verwaltungsausschuss bat die informelle Arbeitsgruppe „Sachkundigenausbildung“, für eine solche Konsolidierung ein einheitliches Format und ein Verfahren für eine (regelmäßige) Erhebung der Daten vorzuschlagen.</w:t>
      </w:r>
    </w:p>
    <w:p w14:paraId="51A479C5" w14:textId="067F20AA" w:rsidR="002E6888" w:rsidRPr="003E4756" w:rsidRDefault="002E6888" w:rsidP="002F3DDF">
      <w:pPr>
        <w:pStyle w:val="H23G"/>
        <w:rPr>
          <w:lang w:val="de-DE"/>
        </w:rPr>
      </w:pPr>
      <w:r w:rsidRPr="003E4756">
        <w:rPr>
          <w:lang w:val="de-DE"/>
        </w:rPr>
        <w:tab/>
        <w:t>3.</w:t>
      </w:r>
      <w:r w:rsidRPr="003E4756">
        <w:rPr>
          <w:lang w:val="de-DE"/>
        </w:rPr>
        <w:tab/>
      </w:r>
      <w:r w:rsidR="0034074D" w:rsidRPr="002F3DDF">
        <w:rPr>
          <w:lang w:val="de-DE"/>
        </w:rPr>
        <w:t>Handbuch und Fragenkatalog für die Ausbildung von Sicherheitsberatern</w:t>
      </w:r>
    </w:p>
    <w:p w14:paraId="2DE0530F" w14:textId="6722968A" w:rsidR="002E6888" w:rsidRPr="003E4756" w:rsidRDefault="0034074D" w:rsidP="005C1007">
      <w:pPr>
        <w:pStyle w:val="SingleTxtG"/>
        <w:tabs>
          <w:tab w:val="left" w:pos="3119"/>
        </w:tabs>
        <w:jc w:val="left"/>
        <w:rPr>
          <w:lang w:val="de-DE"/>
        </w:rPr>
      </w:pPr>
      <w:r w:rsidRPr="0034074D">
        <w:rPr>
          <w:i/>
          <w:lang w:val="de-DE"/>
        </w:rPr>
        <w:t>Dokumente:</w:t>
      </w:r>
      <w:r w:rsidR="002E6888" w:rsidRPr="003E4756">
        <w:rPr>
          <w:lang w:val="de-DE"/>
        </w:rPr>
        <w:tab/>
      </w:r>
      <w:r w:rsidRPr="0034074D">
        <w:rPr>
          <w:lang w:val="de-DE"/>
        </w:rPr>
        <w:t>ECE/TRANS/WP.15/AC.2/2017/14 (Donaukommission)</w:t>
      </w:r>
      <w:r w:rsidR="00D43A7E" w:rsidRPr="003E4756">
        <w:rPr>
          <w:lang w:val="de-DE"/>
        </w:rPr>
        <w:t xml:space="preserve"> </w:t>
      </w:r>
      <w:r w:rsidR="002E6888" w:rsidRPr="003E4756">
        <w:rPr>
          <w:lang w:val="de-DE"/>
        </w:rPr>
        <w:br/>
      </w:r>
      <w:r w:rsidR="002E6888" w:rsidRPr="003E4756">
        <w:rPr>
          <w:lang w:val="de-DE"/>
        </w:rPr>
        <w:tab/>
      </w:r>
      <w:r w:rsidRPr="0034074D">
        <w:rPr>
          <w:lang w:val="de-DE"/>
        </w:rPr>
        <w:t>ECE/TRANS/WP.15/AC.2/2017/62, Abs.</w:t>
      </w:r>
      <w:r w:rsidR="002E6888" w:rsidRPr="003E4756">
        <w:rPr>
          <w:lang w:val="de-DE"/>
        </w:rPr>
        <w:t xml:space="preserve"> 38-41 </w:t>
      </w:r>
      <w:r w:rsidR="003B3044" w:rsidRPr="003E4756">
        <w:rPr>
          <w:lang w:val="de-DE"/>
        </w:rPr>
        <w:br/>
      </w:r>
      <w:r w:rsidR="003B3044" w:rsidRPr="003E4756">
        <w:rPr>
          <w:lang w:val="de-DE"/>
        </w:rPr>
        <w:tab/>
      </w:r>
      <w:r w:rsidRPr="006B6C38">
        <w:rPr>
          <w:lang w:val="de-DE"/>
        </w:rPr>
        <w:t>(</w:t>
      </w:r>
      <w:r w:rsidRPr="004D191F">
        <w:rPr>
          <w:lang w:val="de-DE"/>
        </w:rPr>
        <w:t>Protokoll</w:t>
      </w:r>
      <w:r w:rsidRPr="006B6C38">
        <w:rPr>
          <w:lang w:val="de-DE"/>
        </w:rPr>
        <w:t xml:space="preserve"> des Sicherheitsausschusses über </w:t>
      </w:r>
      <w:r w:rsidR="006B6C38" w:rsidRPr="006B6C38">
        <w:rPr>
          <w:lang w:val="de-DE"/>
        </w:rPr>
        <w:t>seine</w:t>
      </w:r>
      <w:r w:rsidRPr="006B6C38">
        <w:rPr>
          <w:lang w:val="de-DE"/>
        </w:rPr>
        <w:t xml:space="preserve"> </w:t>
      </w:r>
      <w:r w:rsidR="004C182A">
        <w:rPr>
          <w:lang w:val="de-DE"/>
        </w:rPr>
        <w:t>30.</w:t>
      </w:r>
      <w:r w:rsidRPr="006B6C38">
        <w:rPr>
          <w:lang w:val="de-DE"/>
        </w:rPr>
        <w:t xml:space="preserve"> Sitzung)</w:t>
      </w:r>
    </w:p>
    <w:p w14:paraId="11DF2DC9" w14:textId="662C04E1" w:rsidR="002E6888" w:rsidRPr="003E4756" w:rsidRDefault="00F76A1D" w:rsidP="00DC5061">
      <w:pPr>
        <w:pStyle w:val="SingleTxtG"/>
        <w:rPr>
          <w:lang w:val="de-DE"/>
        </w:rPr>
      </w:pPr>
      <w:r w:rsidRPr="003E4756">
        <w:rPr>
          <w:lang w:val="de-DE"/>
        </w:rPr>
        <w:t>17</w:t>
      </w:r>
      <w:r w:rsidR="002E6888" w:rsidRPr="003E4756">
        <w:rPr>
          <w:lang w:val="de-DE"/>
        </w:rPr>
        <w:t>.</w:t>
      </w:r>
      <w:r w:rsidR="002E6888" w:rsidRPr="003E4756">
        <w:rPr>
          <w:lang w:val="de-DE"/>
        </w:rPr>
        <w:tab/>
      </w:r>
      <w:r w:rsidR="006B6C38" w:rsidRPr="00DC5061">
        <w:rPr>
          <w:lang w:val="de-DE"/>
        </w:rPr>
        <w:t>Der Sicherheitsausschuss nahm zur Kenntnis, dass die Donaukommission seit ihrer letzten Sitzung Fragen und Antworten gesammelt hatte, die von den zuständigen Behörden Österreichs, Bulgariens, Rumäniens, der Slowakei, Rumäniens und der Ukraine für die Prüfungen von Sicherheitsberatern verwendet werden.</w:t>
      </w:r>
      <w:r w:rsidR="002E6888" w:rsidRPr="003E4756">
        <w:rPr>
          <w:lang w:val="de-DE"/>
        </w:rPr>
        <w:t xml:space="preserve"> </w:t>
      </w:r>
      <w:r w:rsidR="006B6C38" w:rsidRPr="00DC5061">
        <w:rPr>
          <w:lang w:val="de-DE"/>
        </w:rPr>
        <w:t xml:space="preserve">Die Fragen wurden vom </w:t>
      </w:r>
      <w:r w:rsidR="00DC5061" w:rsidRPr="00DC5061">
        <w:rPr>
          <w:lang w:val="de-DE"/>
        </w:rPr>
        <w:t>ECE-</w:t>
      </w:r>
      <w:r w:rsidR="006B6C38" w:rsidRPr="00DC5061">
        <w:rPr>
          <w:lang w:val="de-DE"/>
        </w:rPr>
        <w:t>Sekretariat vertraulich an die zuständigen Behörden aller Vertragsparteien übermittelt.</w:t>
      </w:r>
    </w:p>
    <w:p w14:paraId="39EC2880" w14:textId="17E493E1" w:rsidR="002E6888" w:rsidRPr="003E4756" w:rsidRDefault="00F76A1D" w:rsidP="00CA449D">
      <w:pPr>
        <w:pStyle w:val="SingleTxtG"/>
        <w:rPr>
          <w:lang w:val="de-DE"/>
        </w:rPr>
      </w:pPr>
      <w:r w:rsidRPr="003E4756">
        <w:rPr>
          <w:lang w:val="de-DE"/>
        </w:rPr>
        <w:t>18</w:t>
      </w:r>
      <w:r w:rsidR="002E6888" w:rsidRPr="003E4756">
        <w:rPr>
          <w:lang w:val="de-DE"/>
        </w:rPr>
        <w:t>.</w:t>
      </w:r>
      <w:r w:rsidR="002E6888" w:rsidRPr="003E4756">
        <w:rPr>
          <w:lang w:val="de-DE"/>
        </w:rPr>
        <w:tab/>
      </w:r>
      <w:r w:rsidR="006B6C38" w:rsidRPr="00CA449D">
        <w:rPr>
          <w:lang w:val="de-DE"/>
        </w:rPr>
        <w:t xml:space="preserve">Der Vertreter der Donaukommission sagte, dass er leider nicht mehr Beiträge aus anderen Ländern als </w:t>
      </w:r>
      <w:r w:rsidR="00DC5061" w:rsidRPr="00994A65">
        <w:rPr>
          <w:lang w:val="de-DE"/>
        </w:rPr>
        <w:t>jene</w:t>
      </w:r>
      <w:r w:rsidR="006B6C38" w:rsidRPr="00994A65">
        <w:rPr>
          <w:lang w:val="de-DE"/>
        </w:rPr>
        <w:t xml:space="preserve"> zur Donau</w:t>
      </w:r>
      <w:r w:rsidR="006B6C38" w:rsidRPr="00CA449D">
        <w:rPr>
          <w:lang w:val="de-DE"/>
        </w:rPr>
        <w:t xml:space="preserve"> erhalten habe.</w:t>
      </w:r>
      <w:r w:rsidR="002E6888" w:rsidRPr="003E4756">
        <w:rPr>
          <w:lang w:val="de-DE"/>
        </w:rPr>
        <w:t xml:space="preserve"> </w:t>
      </w:r>
      <w:r w:rsidR="006B6C38" w:rsidRPr="00CA449D">
        <w:rPr>
          <w:lang w:val="de-DE"/>
        </w:rPr>
        <w:t>Mehrere Delegationen erklärten, dass sie bereit seien, Informationen vorzulegen, wenn dies für Vertragsparteien, die Unterstützung benötigen, von Nutzen sein könnte.</w:t>
      </w:r>
      <w:r w:rsidR="002E6888" w:rsidRPr="003E4756">
        <w:rPr>
          <w:lang w:val="de-DE"/>
        </w:rPr>
        <w:t xml:space="preserve"> </w:t>
      </w:r>
      <w:r w:rsidR="0038646B" w:rsidRPr="00CA449D">
        <w:rPr>
          <w:lang w:val="de-DE"/>
        </w:rPr>
        <w:t xml:space="preserve">Sie stellten jedoch fest, dass die Prüfungen der Sicherheitsberater in der Regel Fragen zu den drei Binnenverkehrsträgern, spezifische Fragen zu jedem einzelnen Verkehrsträger und Fragen im Zusammenhang mit dem nationalen Kontext </w:t>
      </w:r>
      <w:r w:rsidR="0038646B" w:rsidRPr="00994A65">
        <w:rPr>
          <w:lang w:val="de-DE"/>
        </w:rPr>
        <w:t>beinhalteten.</w:t>
      </w:r>
      <w:r w:rsidR="002E6888" w:rsidRPr="003E4756">
        <w:rPr>
          <w:lang w:val="de-DE"/>
        </w:rPr>
        <w:t xml:space="preserve"> </w:t>
      </w:r>
      <w:r w:rsidR="0038646B" w:rsidRPr="00994A65">
        <w:rPr>
          <w:lang w:val="de-DE"/>
        </w:rPr>
        <w:t>Daher konnten sie sich nur schwer</w:t>
      </w:r>
      <w:r w:rsidR="00CA449D" w:rsidRPr="00994A65">
        <w:rPr>
          <w:lang w:val="de-DE"/>
        </w:rPr>
        <w:t xml:space="preserve"> vor</w:t>
      </w:r>
      <w:r w:rsidR="0038646B" w:rsidRPr="00994A65">
        <w:rPr>
          <w:lang w:val="de-DE"/>
        </w:rPr>
        <w:t>stellen, wie man einen Fragenkatalog speziell für das ADN ohne Berücksichtigung des nationalen Kontextes zusammenstellen könnte, da jedes Land seine eigenen Durchführungsverfahren für die internationalen Regelungen habe.</w:t>
      </w:r>
      <w:r w:rsidR="002E6888" w:rsidRPr="003E4756">
        <w:rPr>
          <w:lang w:val="de-DE"/>
        </w:rPr>
        <w:t xml:space="preserve"> </w:t>
      </w:r>
      <w:r w:rsidR="0038646B" w:rsidRPr="00994A65">
        <w:rPr>
          <w:lang w:val="de-DE"/>
        </w:rPr>
        <w:t>Außerdem waren sie nicht bereit, einen obligatorischen Katalog, wie er in Absatz 4</w:t>
      </w:r>
      <w:r w:rsidR="0038646B" w:rsidRPr="00CA449D">
        <w:rPr>
          <w:lang w:val="de-DE"/>
        </w:rPr>
        <w:t xml:space="preserve"> des von der Donaukommission vorgelegten Vorschlags angeregt wird, zu akzeptieren, der sie zwingen würde, die Fragenkataloge und Verfahren, die bereits für die Prüfungen der Sicherheitsberater bei drei Verkehrsträgern gelten, zu überarbeiten.</w:t>
      </w:r>
    </w:p>
    <w:p w14:paraId="33DA7DFC" w14:textId="39C3499D" w:rsidR="002E6888" w:rsidRPr="003E4756" w:rsidRDefault="00F76A1D" w:rsidP="00CA449D">
      <w:pPr>
        <w:pStyle w:val="SingleTxtG"/>
        <w:rPr>
          <w:lang w:val="de-DE"/>
        </w:rPr>
      </w:pPr>
      <w:r w:rsidRPr="003E4756">
        <w:rPr>
          <w:lang w:val="de-DE"/>
        </w:rPr>
        <w:lastRenderedPageBreak/>
        <w:t>19</w:t>
      </w:r>
      <w:r w:rsidR="002E6888" w:rsidRPr="003E4756">
        <w:rPr>
          <w:lang w:val="de-DE"/>
        </w:rPr>
        <w:t>.</w:t>
      </w:r>
      <w:r w:rsidR="002E6888" w:rsidRPr="003E4756">
        <w:rPr>
          <w:lang w:val="de-DE"/>
        </w:rPr>
        <w:tab/>
      </w:r>
      <w:r w:rsidR="0038646B" w:rsidRPr="00CA449D">
        <w:rPr>
          <w:lang w:val="de-DE"/>
        </w:rPr>
        <w:t xml:space="preserve">Der Vertreter der Donaukommission sagte, dass der Katalog als Referenz dienen und seine Verwendung </w:t>
      </w:r>
      <w:r w:rsidR="00CA449D" w:rsidRPr="00CA449D">
        <w:rPr>
          <w:lang w:val="de-DE"/>
        </w:rPr>
        <w:t>nicht</w:t>
      </w:r>
      <w:r w:rsidR="0038646B" w:rsidRPr="00CA449D">
        <w:rPr>
          <w:lang w:val="de-DE"/>
        </w:rPr>
        <w:t xml:space="preserve"> erzw</w:t>
      </w:r>
      <w:r w:rsidR="00CA449D" w:rsidRPr="00CA449D">
        <w:rPr>
          <w:lang w:val="de-DE"/>
        </w:rPr>
        <w:t>u</w:t>
      </w:r>
      <w:r w:rsidR="0038646B" w:rsidRPr="00CA449D">
        <w:rPr>
          <w:lang w:val="de-DE"/>
        </w:rPr>
        <w:t>ngen</w:t>
      </w:r>
      <w:r w:rsidR="00CA449D" w:rsidRPr="00CA449D">
        <w:rPr>
          <w:lang w:val="de-DE"/>
        </w:rPr>
        <w:t xml:space="preserve"> werden solle</w:t>
      </w:r>
      <w:r w:rsidR="0038646B" w:rsidRPr="00CA449D">
        <w:rPr>
          <w:lang w:val="de-DE"/>
        </w:rPr>
        <w:t>.</w:t>
      </w:r>
      <w:r w:rsidRPr="003E4756">
        <w:rPr>
          <w:lang w:val="de-DE"/>
        </w:rPr>
        <w:t xml:space="preserve"> </w:t>
      </w:r>
      <w:r w:rsidR="0038646B" w:rsidRPr="00CA449D">
        <w:rPr>
          <w:lang w:val="de-DE"/>
        </w:rPr>
        <w:t>Er erklärte, dass die Donaukommission eine Arbeitsgruppe einberufen werde, um Leitlinien auszuarbeiten, die den Regierungen frei zur Verfügung st</w:t>
      </w:r>
      <w:r w:rsidR="00CA449D" w:rsidRPr="00CA449D">
        <w:rPr>
          <w:lang w:val="de-DE"/>
        </w:rPr>
        <w:t>eh</w:t>
      </w:r>
      <w:r w:rsidR="0038646B" w:rsidRPr="00CA449D">
        <w:rPr>
          <w:lang w:val="de-DE"/>
        </w:rPr>
        <w:t>en.</w:t>
      </w:r>
      <w:r w:rsidRPr="003E4756">
        <w:rPr>
          <w:lang w:val="de-DE"/>
        </w:rPr>
        <w:t xml:space="preserve"> </w:t>
      </w:r>
      <w:r w:rsidR="007A2A30" w:rsidRPr="00CA449D">
        <w:rPr>
          <w:lang w:val="de-DE"/>
        </w:rPr>
        <w:t>Diese Leitlinien sollen auf der Website der Donaukommission veröffentlicht werden und der Sicherheitsausschuss könnte dann entscheiden, ob es zweckmäßig wäre, einen Verweis auf diese Leitlinien in eine Fußnote zu Abschnitt 1.8.3 aufzunehmen.</w:t>
      </w:r>
    </w:p>
    <w:p w14:paraId="601FEAF6" w14:textId="37C8A53C" w:rsidR="002E6888" w:rsidRPr="003E4756" w:rsidRDefault="002E6888" w:rsidP="00CA449D">
      <w:pPr>
        <w:pStyle w:val="H1G"/>
        <w:rPr>
          <w:lang w:val="de-DE"/>
        </w:rPr>
      </w:pPr>
      <w:r w:rsidRPr="003E4756">
        <w:rPr>
          <w:lang w:val="de-DE"/>
        </w:rPr>
        <w:tab/>
      </w:r>
      <w:r w:rsidR="00474A27" w:rsidRPr="00CA449D">
        <w:rPr>
          <w:lang w:val="de-DE"/>
        </w:rPr>
        <w:t>E.</w:t>
      </w:r>
      <w:r w:rsidRPr="003E4756">
        <w:rPr>
          <w:lang w:val="de-DE"/>
        </w:rPr>
        <w:tab/>
      </w:r>
      <w:r w:rsidR="00474A27" w:rsidRPr="00474A27">
        <w:rPr>
          <w:lang w:val="de-DE"/>
        </w:rPr>
        <w:t>Fragen im Zusammenhang mit den Klassifikationsgesellschaften</w:t>
      </w:r>
    </w:p>
    <w:p w14:paraId="4385C4F8" w14:textId="4630B52E" w:rsidR="002E6888" w:rsidRPr="003E4756" w:rsidRDefault="002E6888" w:rsidP="00474A27">
      <w:pPr>
        <w:pStyle w:val="H23G"/>
        <w:rPr>
          <w:lang w:val="de-DE"/>
        </w:rPr>
      </w:pPr>
      <w:r w:rsidRPr="003E4756">
        <w:rPr>
          <w:lang w:val="de-DE"/>
        </w:rPr>
        <w:tab/>
      </w:r>
      <w:r w:rsidRPr="003E4756">
        <w:rPr>
          <w:lang w:val="de-DE"/>
        </w:rPr>
        <w:tab/>
      </w:r>
      <w:r w:rsidR="00474A27" w:rsidRPr="00474A27">
        <w:rPr>
          <w:lang w:val="de-DE"/>
        </w:rPr>
        <w:t>Erfüllung der Normen EN ISO/IEC 17020:2012 und ISO 9001:2015 – Russian River Register</w:t>
      </w:r>
    </w:p>
    <w:p w14:paraId="1E5B9C27" w14:textId="5D4AC05F" w:rsidR="002E6888" w:rsidRPr="003E4756" w:rsidRDefault="00F76A1D" w:rsidP="006D0749">
      <w:pPr>
        <w:pStyle w:val="SingleTxtG"/>
        <w:rPr>
          <w:lang w:val="de-DE"/>
        </w:rPr>
      </w:pPr>
      <w:r w:rsidRPr="003E4756">
        <w:rPr>
          <w:lang w:val="de-DE"/>
        </w:rPr>
        <w:t>20.</w:t>
      </w:r>
      <w:r w:rsidR="002E6888" w:rsidRPr="003E4756">
        <w:rPr>
          <w:lang w:val="de-DE"/>
        </w:rPr>
        <w:tab/>
      </w:r>
      <w:r w:rsidR="00474A27" w:rsidRPr="006D0749">
        <w:rPr>
          <w:lang w:val="de-DE"/>
        </w:rPr>
        <w:t xml:space="preserve">Der ADN-Sicherheitsausschuss stellte fest, dass das Russian River Register gemäß den Anforderungen nach Unterabschnitt 1.15.3.8 der dem ADN beigefügten Verordnung eine Bescheinigung der Konformität mit der Norm ISO 9001:2015 </w:t>
      </w:r>
      <w:r w:rsidR="00634680" w:rsidRPr="006D0749">
        <w:rPr>
          <w:lang w:val="de-DE"/>
        </w:rPr>
        <w:t>erworben</w:t>
      </w:r>
      <w:r w:rsidR="00474A27" w:rsidRPr="006D0749">
        <w:rPr>
          <w:lang w:val="de-DE"/>
        </w:rPr>
        <w:t xml:space="preserve"> hat und die Akkreditierung nach ISO 17020:2012 im Gange ist.</w:t>
      </w:r>
      <w:r w:rsidR="002E6888" w:rsidRPr="003E4756">
        <w:rPr>
          <w:lang w:val="de-DE"/>
        </w:rPr>
        <w:t xml:space="preserve"> </w:t>
      </w:r>
      <w:r w:rsidR="00634680" w:rsidRPr="006D0749">
        <w:rPr>
          <w:lang w:val="de-DE"/>
        </w:rPr>
        <w:t xml:space="preserve">Der Vertreter der Russischen Föderation wurde </w:t>
      </w:r>
      <w:r w:rsidR="003E7C82" w:rsidRPr="006D0749">
        <w:rPr>
          <w:lang w:val="de-DE"/>
        </w:rPr>
        <w:t>ersucht</w:t>
      </w:r>
      <w:r w:rsidR="00634680" w:rsidRPr="006D0749">
        <w:rPr>
          <w:lang w:val="de-DE"/>
        </w:rPr>
        <w:t xml:space="preserve">, </w:t>
      </w:r>
      <w:r w:rsidR="003E7C82" w:rsidRPr="006D0749">
        <w:rPr>
          <w:lang w:val="de-DE"/>
        </w:rPr>
        <w:t>die Konformitätsbescheinigung vorzulegen, sobald sie ausgestellt wurde.</w:t>
      </w:r>
    </w:p>
    <w:p w14:paraId="5DADE99F" w14:textId="3C0C4C82" w:rsidR="00095356" w:rsidRPr="003E4756" w:rsidRDefault="00095356" w:rsidP="006D0749">
      <w:pPr>
        <w:pStyle w:val="H23G"/>
        <w:rPr>
          <w:sz w:val="28"/>
          <w:szCs w:val="28"/>
          <w:lang w:val="de-DE"/>
        </w:rPr>
      </w:pPr>
      <w:r w:rsidRPr="003E4756">
        <w:rPr>
          <w:sz w:val="28"/>
          <w:szCs w:val="28"/>
          <w:lang w:val="de-DE"/>
        </w:rPr>
        <w:tab/>
      </w:r>
      <w:r w:rsidR="003E7C82" w:rsidRPr="006D0749">
        <w:rPr>
          <w:sz w:val="28"/>
          <w:szCs w:val="28"/>
          <w:lang w:val="de-DE"/>
        </w:rPr>
        <w:t>V.</w:t>
      </w:r>
      <w:r w:rsidRPr="003E4756">
        <w:rPr>
          <w:sz w:val="28"/>
          <w:szCs w:val="28"/>
          <w:lang w:val="de-DE"/>
        </w:rPr>
        <w:tab/>
      </w:r>
      <w:r w:rsidR="003E7C82" w:rsidRPr="006D0749">
        <w:rPr>
          <w:sz w:val="28"/>
          <w:szCs w:val="28"/>
          <w:lang w:val="de-DE"/>
        </w:rPr>
        <w:t>Vorschläge für Änderungen der dem ADN beigefügten Verordnung (TOP 4)</w:t>
      </w:r>
    </w:p>
    <w:p w14:paraId="4221CED5" w14:textId="504DA0D3" w:rsidR="00F76A1D" w:rsidRPr="003E4756" w:rsidRDefault="00F76A1D" w:rsidP="003E7C82">
      <w:pPr>
        <w:pStyle w:val="H1G"/>
        <w:rPr>
          <w:lang w:val="de-DE"/>
        </w:rPr>
      </w:pPr>
      <w:r w:rsidRPr="003E4756">
        <w:rPr>
          <w:lang w:val="de-DE"/>
        </w:rPr>
        <w:tab/>
      </w:r>
      <w:r w:rsidR="003E7C82" w:rsidRPr="003E7C82">
        <w:rPr>
          <w:lang w:val="de-DE"/>
        </w:rPr>
        <w:t>A.</w:t>
      </w:r>
      <w:r w:rsidRPr="003E4756">
        <w:rPr>
          <w:lang w:val="de-DE"/>
        </w:rPr>
        <w:tab/>
      </w:r>
      <w:r w:rsidR="003E7C82" w:rsidRPr="003E7C82">
        <w:rPr>
          <w:lang w:val="de-DE"/>
        </w:rPr>
        <w:t>Arbeiten der Gemeinsamen RID/ADR/ADN-Tagung</w:t>
      </w:r>
    </w:p>
    <w:p w14:paraId="04843624" w14:textId="096BF25D" w:rsidR="00F76A1D" w:rsidRPr="003E4756" w:rsidRDefault="003E7C82" w:rsidP="004C182A">
      <w:pPr>
        <w:pStyle w:val="SingleTxtG"/>
        <w:tabs>
          <w:tab w:val="left" w:pos="3119"/>
        </w:tabs>
        <w:jc w:val="left"/>
        <w:rPr>
          <w:lang w:val="de-DE"/>
        </w:rPr>
      </w:pPr>
      <w:r w:rsidRPr="003E7C82">
        <w:rPr>
          <w:i/>
          <w:lang w:val="de-DE"/>
        </w:rPr>
        <w:t>Dokumente:</w:t>
      </w:r>
      <w:r w:rsidR="005D68CC" w:rsidRPr="003E4756">
        <w:rPr>
          <w:lang w:val="de-DE"/>
        </w:rPr>
        <w:tab/>
      </w:r>
      <w:r w:rsidRPr="003E7C82">
        <w:rPr>
          <w:lang w:val="de-DE"/>
        </w:rPr>
        <w:t>ECE/TRANS/WP.15/AC.1/142/Add.2, Anlage IV</w:t>
      </w:r>
      <w:r w:rsidR="005D68CC" w:rsidRPr="003E4756">
        <w:rPr>
          <w:lang w:val="de-DE"/>
        </w:rPr>
        <w:br/>
      </w:r>
      <w:r w:rsidR="005D68CC" w:rsidRPr="003E4756">
        <w:rPr>
          <w:lang w:val="de-DE"/>
        </w:rPr>
        <w:tab/>
      </w:r>
      <w:r w:rsidRPr="003E7C82">
        <w:rPr>
          <w:lang w:val="de-DE"/>
        </w:rPr>
        <w:t>ECE/TRANS/WP.15/AC.1/144, Anlage II</w:t>
      </w:r>
      <w:r w:rsidR="005D68CC" w:rsidRPr="003E4756">
        <w:rPr>
          <w:lang w:val="de-DE"/>
        </w:rPr>
        <w:br/>
      </w:r>
      <w:r w:rsidR="005D68CC" w:rsidRPr="003E4756">
        <w:rPr>
          <w:lang w:val="de-DE"/>
        </w:rPr>
        <w:tab/>
      </w:r>
      <w:r w:rsidRPr="003E7C82">
        <w:rPr>
          <w:lang w:val="de-DE"/>
        </w:rPr>
        <w:t>ECE/TRANS/WP.15/AC.1/146, Anlage II</w:t>
      </w:r>
      <w:r w:rsidR="005D68CC" w:rsidRPr="003E4756">
        <w:rPr>
          <w:lang w:val="de-DE"/>
        </w:rPr>
        <w:br/>
      </w:r>
      <w:r w:rsidR="005D68CC" w:rsidRPr="003E4756">
        <w:rPr>
          <w:lang w:val="de-DE"/>
        </w:rPr>
        <w:tab/>
      </w:r>
      <w:r w:rsidRPr="003E7C82">
        <w:rPr>
          <w:lang w:val="de-DE"/>
        </w:rPr>
        <w:t>ECE/TRANS/WP.15/235, Anlage I</w:t>
      </w:r>
      <w:r w:rsidR="005D68CC" w:rsidRPr="003E4756">
        <w:rPr>
          <w:lang w:val="de-DE"/>
        </w:rPr>
        <w:br/>
      </w:r>
      <w:r w:rsidR="005D68CC" w:rsidRPr="003E4756">
        <w:rPr>
          <w:lang w:val="de-DE"/>
        </w:rPr>
        <w:tab/>
      </w:r>
      <w:r w:rsidRPr="003E7C82">
        <w:rPr>
          <w:lang w:val="de-DE"/>
        </w:rPr>
        <w:t>ECE/TRANS/WP.15/237, Anlagen I, II und III</w:t>
      </w:r>
    </w:p>
    <w:p w14:paraId="2A2C8E65" w14:textId="51E621D2" w:rsidR="005D68CC" w:rsidRPr="003E4756" w:rsidRDefault="005D68CC" w:rsidP="00B40559">
      <w:pPr>
        <w:pStyle w:val="SingleTxtG"/>
        <w:rPr>
          <w:lang w:val="de-DE"/>
        </w:rPr>
      </w:pPr>
      <w:r w:rsidRPr="003E4756">
        <w:rPr>
          <w:lang w:val="de-DE"/>
        </w:rPr>
        <w:t>21.</w:t>
      </w:r>
      <w:r w:rsidRPr="003E4756">
        <w:rPr>
          <w:lang w:val="de-DE"/>
        </w:rPr>
        <w:tab/>
      </w:r>
      <w:r w:rsidR="003E7C82" w:rsidRPr="003B3B2D">
        <w:rPr>
          <w:lang w:val="de-DE"/>
        </w:rPr>
        <w:t xml:space="preserve">Das Sekretariat wurde gebeten, alle von der Gemeinsamen Tagung und der </w:t>
      </w:r>
      <w:r w:rsidR="00F75463" w:rsidRPr="003B3B2D">
        <w:rPr>
          <w:lang w:val="de-DE"/>
        </w:rPr>
        <w:t xml:space="preserve">Arbeitsgruppe </w:t>
      </w:r>
      <w:r w:rsidR="006D0749" w:rsidRPr="003B3B2D">
        <w:rPr>
          <w:lang w:val="de-DE"/>
        </w:rPr>
        <w:t>WP.</w:t>
      </w:r>
      <w:r w:rsidR="003E7C82" w:rsidRPr="003B3B2D">
        <w:rPr>
          <w:lang w:val="de-DE"/>
        </w:rPr>
        <w:t>15 2016 und 2017 angenommenen Änderungen, die auch in de</w:t>
      </w:r>
      <w:r w:rsidR="00F75463" w:rsidRPr="003B3B2D">
        <w:rPr>
          <w:lang w:val="de-DE"/>
        </w:rPr>
        <w:t>r</w:t>
      </w:r>
      <w:r w:rsidR="003E7C82" w:rsidRPr="003B3B2D">
        <w:rPr>
          <w:lang w:val="de-DE"/>
        </w:rPr>
        <w:t xml:space="preserve"> dem ADN beigefügten </w:t>
      </w:r>
      <w:r w:rsidR="00F75463" w:rsidRPr="003B3B2D">
        <w:rPr>
          <w:lang w:val="de-DE"/>
        </w:rPr>
        <w:t xml:space="preserve">Verordnung </w:t>
      </w:r>
      <w:r w:rsidR="006D0749" w:rsidRPr="003B3B2D">
        <w:rPr>
          <w:lang w:val="de-DE"/>
        </w:rPr>
        <w:t>Berücksichtigung</w:t>
      </w:r>
      <w:r w:rsidR="00BD57BE" w:rsidRPr="003B3B2D">
        <w:rPr>
          <w:lang w:val="de-DE"/>
        </w:rPr>
        <w:t xml:space="preserve"> </w:t>
      </w:r>
      <w:r w:rsidR="006D0749" w:rsidRPr="003B3B2D">
        <w:rPr>
          <w:lang w:val="de-DE"/>
        </w:rPr>
        <w:t>find</w:t>
      </w:r>
      <w:r w:rsidR="00BD57BE" w:rsidRPr="003B3B2D">
        <w:rPr>
          <w:lang w:val="de-DE"/>
        </w:rPr>
        <w:t xml:space="preserve">en sollten </w:t>
      </w:r>
      <w:r w:rsidR="003E7C82" w:rsidRPr="003B3B2D">
        <w:rPr>
          <w:lang w:val="de-DE"/>
        </w:rPr>
        <w:t>und noch nicht angenommenen</w:t>
      </w:r>
      <w:r w:rsidR="00BD57BE" w:rsidRPr="003B3B2D">
        <w:rPr>
          <w:lang w:val="de-DE"/>
        </w:rPr>
        <w:t xml:space="preserve"> wurden</w:t>
      </w:r>
      <w:r w:rsidR="003E7C82" w:rsidRPr="003B3B2D">
        <w:rPr>
          <w:lang w:val="de-DE"/>
        </w:rPr>
        <w:t xml:space="preserve">, in einem einzigen Dokument zusammenzufassen und </w:t>
      </w:r>
      <w:r w:rsidR="003B3B2D" w:rsidRPr="003B3B2D">
        <w:rPr>
          <w:lang w:val="de-DE"/>
        </w:rPr>
        <w:t>in</w:t>
      </w:r>
      <w:r w:rsidR="003E7C82" w:rsidRPr="003B3B2D">
        <w:rPr>
          <w:lang w:val="de-DE"/>
        </w:rPr>
        <w:t xml:space="preserve"> der nächsten </w:t>
      </w:r>
      <w:r w:rsidR="003B3B2D" w:rsidRPr="003B3B2D">
        <w:rPr>
          <w:lang w:val="de-DE"/>
        </w:rPr>
        <w:t>Sitzung</w:t>
      </w:r>
      <w:r w:rsidR="003E7C82" w:rsidRPr="003B3B2D">
        <w:rPr>
          <w:lang w:val="de-DE"/>
        </w:rPr>
        <w:t xml:space="preserve"> zur Prüfung vorzulegen.</w:t>
      </w:r>
    </w:p>
    <w:p w14:paraId="65386587" w14:textId="3E5A1DDC" w:rsidR="00B77026" w:rsidRPr="003E4756" w:rsidRDefault="0063184A" w:rsidP="003B3B2D">
      <w:pPr>
        <w:pStyle w:val="H1G"/>
        <w:rPr>
          <w:lang w:val="de-DE"/>
        </w:rPr>
      </w:pPr>
      <w:r w:rsidRPr="003E4756">
        <w:rPr>
          <w:lang w:val="de-DE"/>
        </w:rPr>
        <w:tab/>
      </w:r>
      <w:r w:rsidR="00BD57BE" w:rsidRPr="003B3B2D">
        <w:rPr>
          <w:lang w:val="de-DE"/>
        </w:rPr>
        <w:t>B.</w:t>
      </w:r>
      <w:r w:rsidR="00095356" w:rsidRPr="003E4756">
        <w:rPr>
          <w:lang w:val="de-DE"/>
        </w:rPr>
        <w:tab/>
      </w:r>
      <w:r w:rsidR="00BD57BE" w:rsidRPr="00BD57BE">
        <w:rPr>
          <w:lang w:val="de-DE"/>
        </w:rPr>
        <w:t>Weitere Vorschläge</w:t>
      </w:r>
    </w:p>
    <w:p w14:paraId="051E024E" w14:textId="280194E9" w:rsidR="00B86FF1" w:rsidRPr="003E4756" w:rsidRDefault="00B86FF1" w:rsidP="00BD57BE">
      <w:pPr>
        <w:pStyle w:val="H23G"/>
        <w:rPr>
          <w:lang w:val="de-DE"/>
        </w:rPr>
      </w:pPr>
      <w:r w:rsidRPr="003E4756">
        <w:rPr>
          <w:lang w:val="de-DE"/>
        </w:rPr>
        <w:tab/>
        <w:t>1.</w:t>
      </w:r>
      <w:r w:rsidRPr="003E4756">
        <w:rPr>
          <w:lang w:val="de-DE"/>
        </w:rPr>
        <w:tab/>
      </w:r>
      <w:r w:rsidR="00BD57BE" w:rsidRPr="00BD57BE">
        <w:rPr>
          <w:lang w:val="de-DE"/>
        </w:rPr>
        <w:t>Berichtigung der Prüfliste in Abschnitt 8.6.3</w:t>
      </w:r>
    </w:p>
    <w:p w14:paraId="6B4B0D2D" w14:textId="28335558" w:rsidR="00B86FF1" w:rsidRPr="003E4756" w:rsidRDefault="00BD57BE" w:rsidP="004C182A">
      <w:pPr>
        <w:pStyle w:val="SingleTxtG"/>
        <w:tabs>
          <w:tab w:val="left" w:pos="3119"/>
        </w:tabs>
        <w:rPr>
          <w:lang w:val="de-DE"/>
        </w:rPr>
      </w:pPr>
      <w:r w:rsidRPr="00BD57BE">
        <w:rPr>
          <w:i/>
          <w:lang w:val="de-DE"/>
        </w:rPr>
        <w:t>Dokument:</w:t>
      </w:r>
      <w:r w:rsidR="00B86FF1" w:rsidRPr="003E4756">
        <w:rPr>
          <w:lang w:val="de-DE"/>
        </w:rPr>
        <w:tab/>
      </w:r>
      <w:r w:rsidRPr="00BD57BE">
        <w:rPr>
          <w:lang w:val="de-DE"/>
        </w:rPr>
        <w:t>ECE/TRANS/WP.15/AC.2/2017/18 (Österreich)</w:t>
      </w:r>
    </w:p>
    <w:p w14:paraId="5A68C146" w14:textId="3B80AC2C" w:rsidR="00095356" w:rsidRPr="003E4756" w:rsidRDefault="005D68CC" w:rsidP="00305277">
      <w:pPr>
        <w:pStyle w:val="SingleTxtG"/>
        <w:rPr>
          <w:lang w:val="de-DE"/>
        </w:rPr>
      </w:pPr>
      <w:r w:rsidRPr="003E4756">
        <w:rPr>
          <w:lang w:val="de-DE"/>
        </w:rPr>
        <w:t>22</w:t>
      </w:r>
      <w:r w:rsidR="00B86FF1" w:rsidRPr="003E4756">
        <w:rPr>
          <w:lang w:val="de-DE"/>
        </w:rPr>
        <w:t>.</w:t>
      </w:r>
      <w:r w:rsidR="00B86FF1" w:rsidRPr="003E4756">
        <w:rPr>
          <w:lang w:val="de-DE"/>
        </w:rPr>
        <w:tab/>
      </w:r>
      <w:r w:rsidR="00305277" w:rsidRPr="00305277">
        <w:rPr>
          <w:lang w:val="de-DE"/>
        </w:rPr>
        <w:t>Der Sicherheitsausschuss nahm d</w:t>
      </w:r>
      <w:r w:rsidR="00BD57BE" w:rsidRPr="00305277">
        <w:rPr>
          <w:lang w:val="de-DE"/>
        </w:rPr>
        <w:t>e</w:t>
      </w:r>
      <w:r w:rsidR="00305277" w:rsidRPr="00305277">
        <w:rPr>
          <w:lang w:val="de-DE"/>
        </w:rPr>
        <w:t>n</w:t>
      </w:r>
      <w:r w:rsidR="00BD57BE" w:rsidRPr="00305277">
        <w:rPr>
          <w:lang w:val="de-DE"/>
        </w:rPr>
        <w:t xml:space="preserve"> Änderungsvorschl</w:t>
      </w:r>
      <w:r w:rsidR="00305277" w:rsidRPr="00305277">
        <w:rPr>
          <w:lang w:val="de-DE"/>
        </w:rPr>
        <w:t>a</w:t>
      </w:r>
      <w:r w:rsidR="00BD57BE" w:rsidRPr="00305277">
        <w:rPr>
          <w:lang w:val="de-DE"/>
        </w:rPr>
        <w:t>g mit einer weiteren Änderung an (siehe Anlage I).</w:t>
      </w:r>
    </w:p>
    <w:p w14:paraId="78558C8C" w14:textId="77777777" w:rsidR="00D02EAB" w:rsidRDefault="00D02EAB">
      <w:pPr>
        <w:suppressAutoHyphens w:val="0"/>
        <w:spacing w:after="200" w:line="276" w:lineRule="auto"/>
        <w:rPr>
          <w:b/>
          <w:lang w:val="de-DE"/>
        </w:rPr>
      </w:pPr>
      <w:r>
        <w:rPr>
          <w:lang w:val="de-DE"/>
        </w:rPr>
        <w:br w:type="page"/>
      </w:r>
    </w:p>
    <w:p w14:paraId="53ABB07D" w14:textId="020E440E" w:rsidR="00B86FF1" w:rsidRPr="003E4756" w:rsidRDefault="00B86FF1" w:rsidP="00305277">
      <w:pPr>
        <w:pStyle w:val="H23G"/>
        <w:rPr>
          <w:lang w:val="de-DE"/>
        </w:rPr>
      </w:pPr>
      <w:r w:rsidRPr="003E4756">
        <w:rPr>
          <w:lang w:val="de-DE"/>
        </w:rPr>
        <w:lastRenderedPageBreak/>
        <w:tab/>
        <w:t>2.</w:t>
      </w:r>
      <w:r w:rsidRPr="003E4756">
        <w:rPr>
          <w:lang w:val="de-DE"/>
        </w:rPr>
        <w:tab/>
      </w:r>
      <w:r w:rsidR="00BD57BE" w:rsidRPr="00305277">
        <w:rPr>
          <w:lang w:val="de-DE"/>
        </w:rPr>
        <w:t>Änderung des Unterabschnitts 7.2.4.77</w:t>
      </w:r>
    </w:p>
    <w:p w14:paraId="7C9E8279" w14:textId="73966DA3" w:rsidR="00B86FF1" w:rsidRPr="003E4756" w:rsidRDefault="0063184A" w:rsidP="004C182A">
      <w:pPr>
        <w:pStyle w:val="H23G"/>
        <w:tabs>
          <w:tab w:val="left" w:pos="3119"/>
        </w:tabs>
        <w:rPr>
          <w:lang w:val="de-DE"/>
        </w:rPr>
      </w:pPr>
      <w:r w:rsidRPr="003E4756">
        <w:rPr>
          <w:b w:val="0"/>
          <w:i/>
          <w:lang w:val="de-DE"/>
        </w:rPr>
        <w:tab/>
      </w:r>
      <w:r w:rsidRPr="003E4756">
        <w:rPr>
          <w:b w:val="0"/>
          <w:i/>
          <w:lang w:val="de-DE"/>
        </w:rPr>
        <w:tab/>
      </w:r>
      <w:r w:rsidR="00BD57BE" w:rsidRPr="00BD57BE">
        <w:rPr>
          <w:b w:val="0"/>
          <w:i/>
          <w:lang w:val="de-DE"/>
        </w:rPr>
        <w:t>Dokument:</w:t>
      </w:r>
      <w:r w:rsidR="003C1EF7" w:rsidRPr="003E4756">
        <w:rPr>
          <w:b w:val="0"/>
          <w:lang w:val="de-DE"/>
        </w:rPr>
        <w:tab/>
      </w:r>
      <w:r w:rsidR="00BD57BE" w:rsidRPr="00BD57BE">
        <w:rPr>
          <w:b w:val="0"/>
          <w:lang w:val="de-DE"/>
        </w:rPr>
        <w:t>ECE/TRANS/WP.15/AC.2/2017/20 (ECE-Sekretariat)</w:t>
      </w:r>
    </w:p>
    <w:p w14:paraId="68005EB4" w14:textId="270BAE11" w:rsidR="00B86FF1" w:rsidRPr="003E4756" w:rsidRDefault="00362A91" w:rsidP="00305277">
      <w:pPr>
        <w:pStyle w:val="SingleTxtG"/>
        <w:rPr>
          <w:lang w:val="de-DE"/>
        </w:rPr>
      </w:pPr>
      <w:r w:rsidRPr="003E4756">
        <w:rPr>
          <w:lang w:val="de-DE"/>
        </w:rPr>
        <w:t>23</w:t>
      </w:r>
      <w:r w:rsidR="00B86FF1" w:rsidRPr="003E4756">
        <w:rPr>
          <w:lang w:val="de-DE"/>
        </w:rPr>
        <w:t>.</w:t>
      </w:r>
      <w:r w:rsidR="00B86FF1" w:rsidRPr="003E4756">
        <w:rPr>
          <w:lang w:val="de-DE"/>
        </w:rPr>
        <w:tab/>
      </w:r>
      <w:r w:rsidR="00BD57BE" w:rsidRPr="00305277">
        <w:rPr>
          <w:lang w:val="de-DE"/>
        </w:rPr>
        <w:t>Der Sicherheitsausschuss nahm die Vorschläge zur Korrektur und Klarstellung der Tabelle in Unterabschnitt 7.2.4.77 vorbehaltlich einer redaktionellen Änderung in der deutschen Fassung an</w:t>
      </w:r>
      <w:r w:rsidR="007202E7" w:rsidRPr="00305277">
        <w:rPr>
          <w:lang w:val="de-DE"/>
        </w:rPr>
        <w:t xml:space="preserve"> (siehe Anlage I)</w:t>
      </w:r>
      <w:r w:rsidR="00BD57BE" w:rsidRPr="00305277">
        <w:rPr>
          <w:lang w:val="de-DE"/>
        </w:rPr>
        <w:t>.</w:t>
      </w:r>
    </w:p>
    <w:p w14:paraId="713E1E3E" w14:textId="44CAB6CC" w:rsidR="00B86FF1" w:rsidRPr="003E4756" w:rsidRDefault="00B86FF1" w:rsidP="00801CF9">
      <w:pPr>
        <w:pStyle w:val="H23G"/>
        <w:rPr>
          <w:lang w:val="de-DE"/>
        </w:rPr>
      </w:pPr>
      <w:r w:rsidRPr="003E4756">
        <w:rPr>
          <w:lang w:val="de-DE"/>
        </w:rPr>
        <w:tab/>
        <w:t>3.</w:t>
      </w:r>
      <w:r w:rsidRPr="003E4756">
        <w:rPr>
          <w:lang w:val="de-DE"/>
        </w:rPr>
        <w:tab/>
      </w:r>
      <w:r w:rsidR="00801CF9" w:rsidRPr="00801CF9">
        <w:rPr>
          <w:lang w:val="de-DE"/>
        </w:rPr>
        <w:t>Vorschlag für die Implementierung des modifizierten Explosionsschutzkonzepts</w:t>
      </w:r>
      <w:r w:rsidR="00801CF9" w:rsidRPr="00801CF9">
        <w:rPr>
          <w:lang w:val="de-DE"/>
        </w:rPr>
        <w:br/>
        <w:t>auf Binnenschiffen</w:t>
      </w:r>
    </w:p>
    <w:p w14:paraId="771B1E37" w14:textId="05669EB6" w:rsidR="00B86FF1" w:rsidRPr="003E4756" w:rsidRDefault="00801CF9" w:rsidP="004C182A">
      <w:pPr>
        <w:pStyle w:val="SingleTxtG"/>
        <w:tabs>
          <w:tab w:val="left" w:pos="3119"/>
        </w:tabs>
        <w:spacing w:after="0"/>
        <w:rPr>
          <w:lang w:val="de-DE"/>
        </w:rPr>
      </w:pPr>
      <w:r w:rsidRPr="00801CF9">
        <w:rPr>
          <w:i/>
          <w:lang w:val="de-DE"/>
        </w:rPr>
        <w:t>Dokument:</w:t>
      </w:r>
      <w:r w:rsidR="0063658F">
        <w:rPr>
          <w:i/>
          <w:lang w:val="de-DE"/>
        </w:rPr>
        <w:tab/>
      </w:r>
      <w:r w:rsidRPr="00801CF9">
        <w:rPr>
          <w:lang w:val="de-DE"/>
        </w:rPr>
        <w:t>ECE/TRANS/WP.15/AC.2/2017/21 (ZKR)</w:t>
      </w:r>
    </w:p>
    <w:p w14:paraId="7C5ECA08" w14:textId="0E190CBD" w:rsidR="003C1EF7" w:rsidRPr="006D0F45" w:rsidRDefault="00801CF9" w:rsidP="004C182A">
      <w:pPr>
        <w:pStyle w:val="SingleTxtG"/>
        <w:tabs>
          <w:tab w:val="left" w:pos="3119"/>
        </w:tabs>
        <w:spacing w:after="0"/>
        <w:rPr>
          <w:lang w:val="de-DE"/>
        </w:rPr>
      </w:pPr>
      <w:r w:rsidRPr="00801CF9">
        <w:rPr>
          <w:i/>
          <w:lang w:val="de-DE"/>
        </w:rPr>
        <w:t>Informelle Dokumente:</w:t>
      </w:r>
      <w:r w:rsidR="00B86FF1" w:rsidRPr="006D0F45">
        <w:rPr>
          <w:lang w:val="de-DE"/>
        </w:rPr>
        <w:tab/>
      </w:r>
      <w:r w:rsidRPr="00801CF9">
        <w:rPr>
          <w:lang w:val="de-DE"/>
        </w:rPr>
        <w:t>INF.14 (ZKR)</w:t>
      </w:r>
    </w:p>
    <w:p w14:paraId="16ACC7FC" w14:textId="4CE364EA" w:rsidR="003C1EF7" w:rsidRPr="006D0F45" w:rsidRDefault="0063184A" w:rsidP="004C182A">
      <w:pPr>
        <w:pStyle w:val="SingleTxtG"/>
        <w:tabs>
          <w:tab w:val="left" w:pos="3119"/>
        </w:tabs>
        <w:spacing w:after="0"/>
        <w:rPr>
          <w:lang w:val="de-DE"/>
        </w:rPr>
      </w:pPr>
      <w:r w:rsidRPr="006D0F45">
        <w:rPr>
          <w:i/>
          <w:lang w:val="de-DE"/>
        </w:rPr>
        <w:tab/>
      </w:r>
      <w:r w:rsidR="00801CF9" w:rsidRPr="00801CF9">
        <w:rPr>
          <w:lang w:val="de-DE"/>
        </w:rPr>
        <w:t>INF.22 (EBU, ERSTU und ESO)</w:t>
      </w:r>
    </w:p>
    <w:p w14:paraId="6663212F" w14:textId="4AA33E36" w:rsidR="00B86FF1" w:rsidRPr="003E4756" w:rsidRDefault="003C1EF7" w:rsidP="004C182A">
      <w:pPr>
        <w:pStyle w:val="SingleTxtG"/>
        <w:tabs>
          <w:tab w:val="left" w:pos="3119"/>
        </w:tabs>
        <w:rPr>
          <w:lang w:val="de-DE"/>
        </w:rPr>
      </w:pPr>
      <w:r w:rsidRPr="006D0F45">
        <w:rPr>
          <w:lang w:val="de-DE"/>
        </w:rPr>
        <w:tab/>
      </w:r>
      <w:r w:rsidR="00801CF9" w:rsidRPr="00801CF9">
        <w:rPr>
          <w:lang w:val="de-DE"/>
        </w:rPr>
        <w:t>INF.29 (ZKR)</w:t>
      </w:r>
    </w:p>
    <w:p w14:paraId="03FCF5FF" w14:textId="37981605" w:rsidR="00B86FF1" w:rsidRPr="003E4756" w:rsidRDefault="00362A91" w:rsidP="00305277">
      <w:pPr>
        <w:pStyle w:val="SingleTxtG"/>
        <w:rPr>
          <w:lang w:val="de-DE"/>
        </w:rPr>
      </w:pPr>
      <w:r w:rsidRPr="003E4756">
        <w:rPr>
          <w:lang w:val="de-DE"/>
        </w:rPr>
        <w:t>24</w:t>
      </w:r>
      <w:r w:rsidR="00B86FF1" w:rsidRPr="003E4756">
        <w:rPr>
          <w:lang w:val="de-DE"/>
        </w:rPr>
        <w:t>.</w:t>
      </w:r>
      <w:r w:rsidR="00B86FF1" w:rsidRPr="003E4756">
        <w:rPr>
          <w:lang w:val="de-DE"/>
        </w:rPr>
        <w:tab/>
      </w:r>
      <w:r w:rsidR="00BF1A36" w:rsidRPr="00305277">
        <w:rPr>
          <w:lang w:val="de-DE"/>
        </w:rPr>
        <w:t>Der Sicherheitsausschuss nahm die in Dokument ECE/TRANS/WP.15/AC.2/2017/21, im informellen Dokument INF.29 und in Anlage 3 zum informellen Dokument INF.14 enthaltenen Vorschläge mit einigen Änderungen an (siehe Anlage I).</w:t>
      </w:r>
    </w:p>
    <w:p w14:paraId="1A75FD06" w14:textId="4DDE3F38" w:rsidR="00B86FF1" w:rsidRPr="003E4756" w:rsidRDefault="00362A91" w:rsidP="00305277">
      <w:pPr>
        <w:pStyle w:val="SingleTxtG"/>
        <w:rPr>
          <w:lang w:val="de-DE"/>
        </w:rPr>
      </w:pPr>
      <w:r w:rsidRPr="003E4756">
        <w:rPr>
          <w:lang w:val="de-DE"/>
        </w:rPr>
        <w:t>25</w:t>
      </w:r>
      <w:r w:rsidR="00B86FF1" w:rsidRPr="003E4756">
        <w:rPr>
          <w:lang w:val="de-DE"/>
        </w:rPr>
        <w:t>.</w:t>
      </w:r>
      <w:r w:rsidR="00B86FF1" w:rsidRPr="003E4756">
        <w:rPr>
          <w:lang w:val="de-DE"/>
        </w:rPr>
        <w:tab/>
      </w:r>
      <w:r w:rsidR="0096146A" w:rsidRPr="00305277">
        <w:rPr>
          <w:lang w:val="de-DE"/>
        </w:rPr>
        <w:t xml:space="preserve">Der Vertreter der Niederlande wies darauf hin, dass die englische Fassung der Vorschläge sehr spät veröffentlicht worden sei, und äußerte deshalb einen grundsätzlichen Vorbehalt, da er nicht genügend Zeit </w:t>
      </w:r>
      <w:r w:rsidR="008E5131" w:rsidRPr="00305277">
        <w:rPr>
          <w:lang w:val="de-DE"/>
        </w:rPr>
        <w:t>hatte</w:t>
      </w:r>
      <w:r w:rsidR="0096146A" w:rsidRPr="00305277">
        <w:rPr>
          <w:lang w:val="de-DE"/>
        </w:rPr>
        <w:t>, um alle Vorschläge zu prüfen.</w:t>
      </w:r>
      <w:r w:rsidR="00B86FF1" w:rsidRPr="003E4756">
        <w:rPr>
          <w:lang w:val="de-DE"/>
        </w:rPr>
        <w:t xml:space="preserve"> </w:t>
      </w:r>
      <w:r w:rsidR="008E5131" w:rsidRPr="00305277">
        <w:rPr>
          <w:lang w:val="de-DE"/>
        </w:rPr>
        <w:t xml:space="preserve">Er wurde gebeten, etwaige Bemerkungen </w:t>
      </w:r>
      <w:r w:rsidR="00305277" w:rsidRPr="00305277">
        <w:rPr>
          <w:lang w:val="de-DE"/>
        </w:rPr>
        <w:t xml:space="preserve">für die nächste Sitzung </w:t>
      </w:r>
      <w:r w:rsidR="008E5131" w:rsidRPr="00305277">
        <w:rPr>
          <w:lang w:val="de-DE"/>
        </w:rPr>
        <w:t>in einem offiziellen Vorschlag vorzulegen, wenn er dies für erforderlich hält.</w:t>
      </w:r>
    </w:p>
    <w:p w14:paraId="3B788A4C" w14:textId="6D3BDAAF" w:rsidR="00B86FF1" w:rsidRPr="003E4756" w:rsidRDefault="00362A91" w:rsidP="002A4F77">
      <w:pPr>
        <w:pStyle w:val="SingleTxtG"/>
        <w:rPr>
          <w:lang w:val="de-DE"/>
        </w:rPr>
      </w:pPr>
      <w:r w:rsidRPr="003E4756">
        <w:rPr>
          <w:lang w:val="de-DE"/>
        </w:rPr>
        <w:t>26</w:t>
      </w:r>
      <w:r w:rsidR="00B86FF1" w:rsidRPr="003E4756">
        <w:rPr>
          <w:lang w:val="de-DE"/>
        </w:rPr>
        <w:t>.</w:t>
      </w:r>
      <w:r w:rsidR="00B86FF1" w:rsidRPr="003E4756">
        <w:rPr>
          <w:lang w:val="de-DE"/>
        </w:rPr>
        <w:tab/>
      </w:r>
      <w:r w:rsidR="00447724" w:rsidRPr="00305277">
        <w:rPr>
          <w:lang w:val="de-DE"/>
        </w:rPr>
        <w:t>Während der Diskussion wurde Vorschlag 31 in Anlage 3 zum informellen Dokument INF.14 zurückgezogen.</w:t>
      </w:r>
      <w:r w:rsidR="00B86FF1" w:rsidRPr="003E4756">
        <w:rPr>
          <w:lang w:val="de-DE"/>
        </w:rPr>
        <w:t xml:space="preserve"> </w:t>
      </w:r>
      <w:r w:rsidR="00447724" w:rsidRPr="002A4F77">
        <w:rPr>
          <w:lang w:val="de-DE"/>
        </w:rPr>
        <w:t xml:space="preserve">Ebenso </w:t>
      </w:r>
      <w:r w:rsidR="00893B2E" w:rsidRPr="002A4F77">
        <w:rPr>
          <w:lang w:val="de-DE"/>
        </w:rPr>
        <w:t>sind</w:t>
      </w:r>
      <w:r w:rsidR="00447724" w:rsidRPr="002A4F77">
        <w:rPr>
          <w:lang w:val="de-DE"/>
        </w:rPr>
        <w:t xml:space="preserve"> die Bestimmungen des ADN 2017 über die Verfügbarkeit von Unterlagen an Bord von Schiffen, die gemäß Dokument ECE/TRANS/WP.15/AC.2/2017/21 geändert wurden, vorläufig </w:t>
      </w:r>
      <w:r w:rsidR="00893B2E" w:rsidRPr="002A4F77">
        <w:rPr>
          <w:lang w:val="de-DE"/>
        </w:rPr>
        <w:t>beizube</w:t>
      </w:r>
      <w:r w:rsidR="00447724" w:rsidRPr="002A4F77">
        <w:rPr>
          <w:lang w:val="de-DE"/>
        </w:rPr>
        <w:t>halten.</w:t>
      </w:r>
      <w:r w:rsidR="00B86FF1" w:rsidRPr="003E4756">
        <w:rPr>
          <w:lang w:val="de-DE"/>
        </w:rPr>
        <w:t xml:space="preserve"> </w:t>
      </w:r>
      <w:r w:rsidR="00447724" w:rsidRPr="002A4F77">
        <w:rPr>
          <w:lang w:val="de-DE"/>
        </w:rPr>
        <w:t>Das Sekretariat der ZKR wurde ersucht, einen Vorschlag auszuarbeiten, um diese Frage in der nächsten Sitzung als Ganzes zu klären.</w:t>
      </w:r>
    </w:p>
    <w:p w14:paraId="1A5E6B84" w14:textId="132309AC" w:rsidR="00B86FF1" w:rsidRPr="003E4756" w:rsidRDefault="00362A91" w:rsidP="002A4F77">
      <w:pPr>
        <w:pStyle w:val="SingleTxtG"/>
        <w:rPr>
          <w:lang w:val="de-DE"/>
        </w:rPr>
      </w:pPr>
      <w:r w:rsidRPr="003E4756">
        <w:rPr>
          <w:lang w:val="de-DE"/>
        </w:rPr>
        <w:t>27</w:t>
      </w:r>
      <w:r w:rsidR="00B86FF1" w:rsidRPr="003E4756">
        <w:rPr>
          <w:lang w:val="de-DE"/>
        </w:rPr>
        <w:t>.</w:t>
      </w:r>
      <w:r w:rsidR="00B86FF1" w:rsidRPr="003E4756">
        <w:rPr>
          <w:lang w:val="de-DE"/>
        </w:rPr>
        <w:tab/>
      </w:r>
      <w:r w:rsidR="00CD74A1" w:rsidRPr="002A4F77">
        <w:rPr>
          <w:lang w:val="de-DE"/>
        </w:rPr>
        <w:t>Die Sekretariate der ZKR und der ECE wurden ersucht, ein neues Dokument auszuarbeiten, in dem alle Änderungen im Zusammenhang mit dem in dieser Sitzung angenommenen geänderten Explosionsschutz</w:t>
      </w:r>
      <w:r w:rsidR="00B93C17" w:rsidRPr="002A4F77">
        <w:rPr>
          <w:lang w:val="de-DE"/>
        </w:rPr>
        <w:t>konz</w:t>
      </w:r>
      <w:r w:rsidR="00CD74A1" w:rsidRPr="002A4F77">
        <w:rPr>
          <w:lang w:val="de-DE"/>
        </w:rPr>
        <w:t>e</w:t>
      </w:r>
      <w:r w:rsidR="00B93C17" w:rsidRPr="002A4F77">
        <w:rPr>
          <w:lang w:val="de-DE"/>
        </w:rPr>
        <w:t>pt</w:t>
      </w:r>
      <w:r w:rsidR="00CD74A1" w:rsidRPr="002A4F77">
        <w:rPr>
          <w:lang w:val="de-DE"/>
        </w:rPr>
        <w:t xml:space="preserve"> zusammengefasst sind und das </w:t>
      </w:r>
      <w:r w:rsidR="00943DB9" w:rsidRPr="002A4F77">
        <w:rPr>
          <w:lang w:val="de-DE"/>
        </w:rPr>
        <w:t>in</w:t>
      </w:r>
      <w:r w:rsidR="00CD74A1" w:rsidRPr="002A4F77">
        <w:rPr>
          <w:lang w:val="de-DE"/>
        </w:rPr>
        <w:t xml:space="preserve"> der nächsten </w:t>
      </w:r>
      <w:r w:rsidR="00943DB9" w:rsidRPr="002A4F77">
        <w:rPr>
          <w:lang w:val="de-DE"/>
        </w:rPr>
        <w:t>Sitzung</w:t>
      </w:r>
      <w:r w:rsidR="00CD74A1" w:rsidRPr="002A4F77">
        <w:rPr>
          <w:lang w:val="de-DE"/>
        </w:rPr>
        <w:t xml:space="preserve"> </w:t>
      </w:r>
      <w:r w:rsidR="009D1312" w:rsidRPr="002A4F77">
        <w:rPr>
          <w:lang w:val="de-DE"/>
        </w:rPr>
        <w:t xml:space="preserve">einer </w:t>
      </w:r>
      <w:r w:rsidR="00CD74A1" w:rsidRPr="002A4F77">
        <w:rPr>
          <w:lang w:val="de-DE"/>
        </w:rPr>
        <w:t>abschließend</w:t>
      </w:r>
      <w:r w:rsidR="009D1312" w:rsidRPr="002A4F77">
        <w:rPr>
          <w:lang w:val="de-DE"/>
        </w:rPr>
        <w:t>en Lesung unterzogen</w:t>
      </w:r>
      <w:r w:rsidR="00CD74A1" w:rsidRPr="002A4F77">
        <w:rPr>
          <w:lang w:val="de-DE"/>
        </w:rPr>
        <w:t xml:space="preserve"> werden soll.</w:t>
      </w:r>
    </w:p>
    <w:p w14:paraId="334F5BA1" w14:textId="079593B5" w:rsidR="00B86FF1" w:rsidRPr="003E4756" w:rsidRDefault="00362A91" w:rsidP="003674C9">
      <w:pPr>
        <w:pStyle w:val="SingleTxtG"/>
        <w:rPr>
          <w:lang w:val="de-DE"/>
        </w:rPr>
      </w:pPr>
      <w:r w:rsidRPr="003E4756">
        <w:rPr>
          <w:lang w:val="de-DE"/>
        </w:rPr>
        <w:t>28</w:t>
      </w:r>
      <w:r w:rsidR="00B86FF1" w:rsidRPr="003E4756">
        <w:rPr>
          <w:lang w:val="de-DE"/>
        </w:rPr>
        <w:t>.</w:t>
      </w:r>
      <w:r w:rsidR="00B86FF1" w:rsidRPr="003E4756">
        <w:rPr>
          <w:lang w:val="de-DE"/>
        </w:rPr>
        <w:tab/>
      </w:r>
      <w:r w:rsidR="002A4F77" w:rsidRPr="002A4F77">
        <w:rPr>
          <w:lang w:val="de-DE"/>
        </w:rPr>
        <w:t>Im informellen Dokument INF.</w:t>
      </w:r>
      <w:r w:rsidR="009D1312" w:rsidRPr="002A4F77">
        <w:rPr>
          <w:lang w:val="de-DE"/>
        </w:rPr>
        <w:t>22 wurde die Frage einer möglichen vorzeitigen Anwendung der neuesten Fassung der im ADN genannten Normen, z. B. für Flammendurchschlagsicherungen, aufgeworfen.</w:t>
      </w:r>
      <w:r w:rsidR="00B86FF1" w:rsidRPr="003E4756">
        <w:rPr>
          <w:lang w:val="de-DE"/>
        </w:rPr>
        <w:t xml:space="preserve"> </w:t>
      </w:r>
      <w:r w:rsidR="009D1312" w:rsidRPr="002A4F77">
        <w:rPr>
          <w:lang w:val="de-DE"/>
        </w:rPr>
        <w:t xml:space="preserve">Es wurde festgestellt, dass eine solche Möglichkeit bereits im RID und im ADR für die in den Kapiteln 6.2 und 6.8 genannten Normen besteht, dass </w:t>
      </w:r>
      <w:r w:rsidR="009D1312" w:rsidRPr="006646E2">
        <w:rPr>
          <w:lang w:val="de-DE"/>
        </w:rPr>
        <w:t>die Ermächtigung</w:t>
      </w:r>
      <w:r w:rsidR="009D1312" w:rsidRPr="002A4F77">
        <w:rPr>
          <w:lang w:val="de-DE"/>
        </w:rPr>
        <w:t xml:space="preserve"> zur Verwendung der neuesten Fassung jedoch nicht systematisch erfolgt ist.</w:t>
      </w:r>
      <w:r w:rsidR="00B86FF1" w:rsidRPr="003E4756">
        <w:rPr>
          <w:lang w:val="de-DE"/>
        </w:rPr>
        <w:t xml:space="preserve"> </w:t>
      </w:r>
      <w:r w:rsidR="00A50817" w:rsidRPr="003674C9">
        <w:rPr>
          <w:lang w:val="de-DE"/>
        </w:rPr>
        <w:t>Es sollte zumindest ein Beschluss gefasst werden, der die Bezugnahme auf die aktualisierte Norm in einer künftigen Ausgabe des RID/ADR vorsieht.</w:t>
      </w:r>
    </w:p>
    <w:p w14:paraId="067AFD91" w14:textId="0EC11A6E" w:rsidR="00B86FF1" w:rsidRPr="003E4756" w:rsidRDefault="00362A91" w:rsidP="003674C9">
      <w:pPr>
        <w:pStyle w:val="SingleTxtG"/>
        <w:rPr>
          <w:lang w:val="de-DE"/>
        </w:rPr>
      </w:pPr>
      <w:r w:rsidRPr="003E4756">
        <w:rPr>
          <w:lang w:val="de-DE"/>
        </w:rPr>
        <w:t>29</w:t>
      </w:r>
      <w:r w:rsidR="00B86FF1" w:rsidRPr="003E4756">
        <w:rPr>
          <w:lang w:val="de-DE"/>
        </w:rPr>
        <w:t>.</w:t>
      </w:r>
      <w:r w:rsidR="00B86FF1" w:rsidRPr="003E4756">
        <w:rPr>
          <w:lang w:val="de-DE"/>
        </w:rPr>
        <w:tab/>
      </w:r>
      <w:r w:rsidR="00777F98" w:rsidRPr="003674C9">
        <w:rPr>
          <w:lang w:val="de-DE"/>
        </w:rPr>
        <w:t xml:space="preserve">Der Vertreter der Europäischen Union stellt fest, dass das Konzept der Annahme für künftige Bezugnahmen </w:t>
      </w:r>
      <w:r w:rsidR="003674C9" w:rsidRPr="003674C9">
        <w:rPr>
          <w:lang w:val="de-DE"/>
        </w:rPr>
        <w:t xml:space="preserve">aus rechtlicher Sicht </w:t>
      </w:r>
      <w:r w:rsidR="00777F98" w:rsidRPr="003674C9">
        <w:rPr>
          <w:lang w:val="de-DE"/>
        </w:rPr>
        <w:t>nicht sonderlich klar ist und sowohl in der laufenden Diskussion als auch im Zusammenhang mit der Bezugnahme auf Normen durch die Gemeinsame RID/ADR/ADN-Tagung geklärt werden sollte.</w:t>
      </w:r>
      <w:r w:rsidR="00B86FF1" w:rsidRPr="003E4756">
        <w:rPr>
          <w:lang w:val="de-DE"/>
        </w:rPr>
        <w:t xml:space="preserve"> </w:t>
      </w:r>
      <w:r w:rsidR="00777F98" w:rsidRPr="003674C9">
        <w:rPr>
          <w:lang w:val="de-DE"/>
        </w:rPr>
        <w:t>Der Vorsitzende wies darauf hin, dass für das ADN eine Annahme durch den Verwaltungsausschuss erforderlich sei.</w:t>
      </w:r>
    </w:p>
    <w:p w14:paraId="375E617E" w14:textId="5F96FD9E" w:rsidR="00B86FF1" w:rsidRPr="003E4756" w:rsidRDefault="00362A91" w:rsidP="003674C9">
      <w:pPr>
        <w:pStyle w:val="SingleTxtG"/>
        <w:rPr>
          <w:lang w:val="de-DE"/>
        </w:rPr>
      </w:pPr>
      <w:r w:rsidRPr="003E4756">
        <w:rPr>
          <w:lang w:val="de-DE"/>
        </w:rPr>
        <w:t>30</w:t>
      </w:r>
      <w:r w:rsidR="00B86FF1" w:rsidRPr="003E4756">
        <w:rPr>
          <w:lang w:val="de-DE"/>
        </w:rPr>
        <w:t>.</w:t>
      </w:r>
      <w:r w:rsidR="00B86FF1" w:rsidRPr="003E4756">
        <w:rPr>
          <w:lang w:val="de-DE"/>
        </w:rPr>
        <w:tab/>
      </w:r>
      <w:r w:rsidR="00777F98" w:rsidRPr="003674C9">
        <w:rPr>
          <w:lang w:val="de-DE"/>
        </w:rPr>
        <w:t>EBU, ERSTU und ESO wurden gebeten, für die nächste Sitzung einen Vorschlag für die Verweise auf Normen unter Berücksichtigung der entsprechenden Bemerkungen auszuarbeiten.</w:t>
      </w:r>
    </w:p>
    <w:p w14:paraId="3ACEF2FE" w14:textId="63711070" w:rsidR="00B86FF1" w:rsidRPr="003E4756" w:rsidRDefault="00B86FF1" w:rsidP="003674C9">
      <w:pPr>
        <w:pStyle w:val="H23G"/>
        <w:rPr>
          <w:lang w:val="de-DE"/>
        </w:rPr>
      </w:pPr>
      <w:r w:rsidRPr="003E4756">
        <w:rPr>
          <w:lang w:val="de-DE"/>
        </w:rPr>
        <w:tab/>
        <w:t>4.</w:t>
      </w:r>
      <w:r w:rsidRPr="003E4756">
        <w:rPr>
          <w:lang w:val="de-DE"/>
        </w:rPr>
        <w:tab/>
      </w:r>
      <w:r w:rsidR="00777F98" w:rsidRPr="003674C9">
        <w:rPr>
          <w:lang w:val="de-DE"/>
        </w:rPr>
        <w:t>Abschnitt 8.3.5 – Arbeiten an Bord</w:t>
      </w:r>
    </w:p>
    <w:p w14:paraId="304CDA68" w14:textId="6CF9061D" w:rsidR="00B86FF1" w:rsidRPr="003E4756" w:rsidRDefault="00777F98" w:rsidP="004C182A">
      <w:pPr>
        <w:pStyle w:val="SingleTxtG"/>
        <w:tabs>
          <w:tab w:val="left" w:pos="3119"/>
        </w:tabs>
        <w:rPr>
          <w:lang w:val="de-DE"/>
        </w:rPr>
      </w:pPr>
      <w:r w:rsidRPr="00777F98">
        <w:rPr>
          <w:i/>
          <w:lang w:val="de-DE"/>
        </w:rPr>
        <w:t>Dokument:</w:t>
      </w:r>
      <w:r w:rsidR="00B86FF1" w:rsidRPr="003E4756">
        <w:rPr>
          <w:lang w:val="de-DE"/>
        </w:rPr>
        <w:tab/>
      </w:r>
      <w:r w:rsidRPr="00777F98">
        <w:rPr>
          <w:lang w:val="de-DE"/>
        </w:rPr>
        <w:t>ECE/TRANS/WP.15/AC.2/2017/27 (Deutschland)</w:t>
      </w:r>
    </w:p>
    <w:p w14:paraId="1E1B04B9" w14:textId="26AA5519" w:rsidR="00B86FF1" w:rsidRPr="003E4756" w:rsidRDefault="00362A91" w:rsidP="00DC1E8C">
      <w:pPr>
        <w:pStyle w:val="SingleTxtG"/>
        <w:rPr>
          <w:lang w:val="de-DE"/>
        </w:rPr>
      </w:pPr>
      <w:r w:rsidRPr="003E4756">
        <w:rPr>
          <w:lang w:val="de-DE"/>
        </w:rPr>
        <w:t>31</w:t>
      </w:r>
      <w:r w:rsidR="00B86FF1" w:rsidRPr="003E4756">
        <w:rPr>
          <w:lang w:val="de-DE"/>
        </w:rPr>
        <w:t>.</w:t>
      </w:r>
      <w:r w:rsidR="00B86FF1" w:rsidRPr="003E4756">
        <w:rPr>
          <w:lang w:val="de-DE"/>
        </w:rPr>
        <w:tab/>
      </w:r>
      <w:r w:rsidR="00777F98" w:rsidRPr="00DC1E8C">
        <w:rPr>
          <w:lang w:val="de-DE"/>
        </w:rPr>
        <w:t xml:space="preserve">Die Hinzufügung einer </w:t>
      </w:r>
      <w:r w:rsidR="00DC1E8C" w:rsidRPr="00DC1E8C">
        <w:rPr>
          <w:lang w:val="de-DE"/>
        </w:rPr>
        <w:t>BE</w:t>
      </w:r>
      <w:r w:rsidR="00777F98" w:rsidRPr="00DC1E8C">
        <w:rPr>
          <w:lang w:val="de-DE"/>
        </w:rPr>
        <w:t>MERKUNG zu Abschnitt 8.3.5 wurde mit einer Änderung angenommen (siehe Anlage I).</w:t>
      </w:r>
    </w:p>
    <w:p w14:paraId="52B54C91" w14:textId="40528986" w:rsidR="00B86FF1" w:rsidRPr="003E4756" w:rsidRDefault="009F7FBB" w:rsidP="00DC1E8C">
      <w:pPr>
        <w:pStyle w:val="H23G"/>
        <w:rPr>
          <w:lang w:val="de-DE"/>
        </w:rPr>
      </w:pPr>
      <w:r w:rsidRPr="003E4756">
        <w:rPr>
          <w:lang w:val="de-DE"/>
        </w:rPr>
        <w:lastRenderedPageBreak/>
        <w:tab/>
      </w:r>
      <w:r w:rsidR="00B86FF1" w:rsidRPr="003E4756">
        <w:rPr>
          <w:lang w:val="de-DE"/>
        </w:rPr>
        <w:t>5.</w:t>
      </w:r>
      <w:r w:rsidR="00B86FF1" w:rsidRPr="003E4756">
        <w:rPr>
          <w:lang w:val="de-DE"/>
        </w:rPr>
        <w:tab/>
      </w:r>
      <w:r w:rsidR="00DC1E8C" w:rsidRPr="00DC1E8C">
        <w:rPr>
          <w:lang w:val="de-DE"/>
        </w:rPr>
        <w:t>Be</w:t>
      </w:r>
      <w:r w:rsidR="00F10550">
        <w:rPr>
          <w:lang w:val="de-DE"/>
        </w:rPr>
        <w:t xml:space="preserve">griffsbestimmung für „Leichter“ </w:t>
      </w:r>
      <w:r w:rsidR="00DC1E8C" w:rsidRPr="00DC1E8C">
        <w:rPr>
          <w:lang w:val="de-DE"/>
        </w:rPr>
        <w:t>und sprachliche Kohärenz der dem ADN beigefügten Verordnung</w:t>
      </w:r>
    </w:p>
    <w:p w14:paraId="10473BFB" w14:textId="286C8923" w:rsidR="00B86FF1" w:rsidRPr="003E4756" w:rsidRDefault="00DC1E8C" w:rsidP="004C182A">
      <w:pPr>
        <w:pStyle w:val="SingleTxtG"/>
        <w:tabs>
          <w:tab w:val="left" w:pos="3119"/>
        </w:tabs>
        <w:jc w:val="left"/>
        <w:rPr>
          <w:lang w:val="de-DE"/>
        </w:rPr>
      </w:pPr>
      <w:r w:rsidRPr="00DC1E8C">
        <w:rPr>
          <w:i/>
          <w:lang w:val="de-DE"/>
        </w:rPr>
        <w:t>Dokument:</w:t>
      </w:r>
      <w:r w:rsidR="00B86FF1" w:rsidRPr="003E4756">
        <w:rPr>
          <w:lang w:val="de-DE"/>
        </w:rPr>
        <w:tab/>
      </w:r>
      <w:r w:rsidRPr="00DC1E8C">
        <w:rPr>
          <w:lang w:val="de-DE"/>
        </w:rPr>
        <w:t xml:space="preserve">ECE/TRANS/WP.15/AC.2/2017/22 (ZKR) </w:t>
      </w:r>
      <w:r w:rsidRPr="00DC1E8C">
        <w:rPr>
          <w:lang w:val="de-DE"/>
        </w:rPr>
        <w:br/>
      </w:r>
      <w:r w:rsidRPr="00DC1E8C">
        <w:rPr>
          <w:i/>
          <w:lang w:val="de-DE"/>
        </w:rPr>
        <w:t>Informelles Dokument</w:t>
      </w:r>
      <w:r w:rsidRPr="00DC1E8C">
        <w:rPr>
          <w:lang w:val="de-DE"/>
        </w:rPr>
        <w:t>:</w:t>
      </w:r>
      <w:r w:rsidR="00B86FF1" w:rsidRPr="003E4756">
        <w:rPr>
          <w:lang w:val="de-DE"/>
        </w:rPr>
        <w:tab/>
      </w:r>
      <w:r w:rsidRPr="00DC1E8C">
        <w:rPr>
          <w:lang w:val="de-DE"/>
        </w:rPr>
        <w:t>INF.17 (Österreich)</w:t>
      </w:r>
    </w:p>
    <w:p w14:paraId="17D4D5D7" w14:textId="5DD1947C" w:rsidR="00B86FF1" w:rsidRPr="003E4756" w:rsidRDefault="00362A91" w:rsidP="009647D8">
      <w:pPr>
        <w:pStyle w:val="SingleTxtG"/>
        <w:rPr>
          <w:lang w:val="de-DE"/>
        </w:rPr>
      </w:pPr>
      <w:r w:rsidRPr="003E4756">
        <w:rPr>
          <w:lang w:val="de-DE"/>
        </w:rPr>
        <w:t>32</w:t>
      </w:r>
      <w:r w:rsidR="00B86FF1" w:rsidRPr="003E4756">
        <w:rPr>
          <w:lang w:val="de-DE"/>
        </w:rPr>
        <w:t>.</w:t>
      </w:r>
      <w:r w:rsidR="00B86FF1" w:rsidRPr="003E4756">
        <w:rPr>
          <w:lang w:val="de-DE"/>
        </w:rPr>
        <w:tab/>
      </w:r>
      <w:r w:rsidR="00832C9A" w:rsidRPr="009647D8">
        <w:rPr>
          <w:lang w:val="de-DE"/>
        </w:rPr>
        <w:t>Es wurde festgestellt, dass die Beratungen über den ES-TRIN-Standard in der Arbeitsgruppe „Technische Vorschriften für Binnenschiffe“ (CESNI/PT) noch nicht abgeschlossen sind.</w:t>
      </w:r>
      <w:r w:rsidR="00B86FF1" w:rsidRPr="003E4756">
        <w:rPr>
          <w:lang w:val="de-DE"/>
        </w:rPr>
        <w:t xml:space="preserve"> </w:t>
      </w:r>
      <w:r w:rsidR="00832C9A" w:rsidRPr="009647D8">
        <w:rPr>
          <w:lang w:val="de-DE"/>
        </w:rPr>
        <w:t>Daher wurde beschlossen, die Prüfung der Vorschläge so lange hinauszuschieben, bis CESNI seine Arbeiten abgeschlossen hat.</w:t>
      </w:r>
      <w:r w:rsidR="00B86FF1" w:rsidRPr="003E4756">
        <w:rPr>
          <w:lang w:val="de-DE"/>
        </w:rPr>
        <w:t xml:space="preserve"> </w:t>
      </w:r>
      <w:r w:rsidR="00832C9A" w:rsidRPr="009647D8">
        <w:rPr>
          <w:lang w:val="de-DE"/>
        </w:rPr>
        <w:t xml:space="preserve">Ferner müsste für die Vorschläge in Bezug auf den Abschnitt 9.3.4 sichergestellt werden, dass Schiffe mit speziellen Formen unter die </w:t>
      </w:r>
      <w:r w:rsidR="009647D8">
        <w:rPr>
          <w:lang w:val="de-DE"/>
        </w:rPr>
        <w:t>Begriffsbestimmung</w:t>
      </w:r>
      <w:r w:rsidR="00832C9A" w:rsidRPr="009647D8">
        <w:rPr>
          <w:lang w:val="de-DE"/>
        </w:rPr>
        <w:t xml:space="preserve"> fallen.</w:t>
      </w:r>
    </w:p>
    <w:p w14:paraId="5B1C61C9" w14:textId="5B7C93DC" w:rsidR="00B86FF1" w:rsidRPr="003E4756" w:rsidRDefault="009F7FBB" w:rsidP="009647D8">
      <w:pPr>
        <w:pStyle w:val="H23G"/>
        <w:rPr>
          <w:lang w:val="de-DE"/>
        </w:rPr>
      </w:pPr>
      <w:r w:rsidRPr="003E4756">
        <w:rPr>
          <w:lang w:val="de-DE"/>
        </w:rPr>
        <w:tab/>
      </w:r>
      <w:r w:rsidR="00B86FF1" w:rsidRPr="003E4756">
        <w:rPr>
          <w:lang w:val="de-DE"/>
        </w:rPr>
        <w:t>6.</w:t>
      </w:r>
      <w:r w:rsidR="00B86FF1" w:rsidRPr="003E4756">
        <w:rPr>
          <w:lang w:val="de-DE"/>
        </w:rPr>
        <w:tab/>
      </w:r>
      <w:r w:rsidR="0094362A" w:rsidRPr="009647D8">
        <w:rPr>
          <w:lang w:val="de-DE"/>
        </w:rPr>
        <w:t>Vorläufiges Zulassungszeugnis – Gültigkeitsdauer</w:t>
      </w:r>
    </w:p>
    <w:p w14:paraId="6AE03D33" w14:textId="2B26F5AC" w:rsidR="00B86FF1" w:rsidRPr="003E4756" w:rsidRDefault="0094362A" w:rsidP="004C182A">
      <w:pPr>
        <w:pStyle w:val="SingleTxtG"/>
        <w:tabs>
          <w:tab w:val="left" w:pos="3119"/>
        </w:tabs>
        <w:rPr>
          <w:lang w:val="de-DE"/>
        </w:rPr>
      </w:pPr>
      <w:r w:rsidRPr="0094362A">
        <w:rPr>
          <w:i/>
          <w:lang w:val="de-DE"/>
        </w:rPr>
        <w:t>Dokument:</w:t>
      </w:r>
      <w:r w:rsidR="00B86FF1" w:rsidRPr="003E4756">
        <w:rPr>
          <w:lang w:val="de-DE"/>
        </w:rPr>
        <w:tab/>
      </w:r>
      <w:r w:rsidRPr="0094362A">
        <w:rPr>
          <w:lang w:val="de-DE"/>
        </w:rPr>
        <w:t>ECE/TRANS/WP.15/AC.2/2017/23 (Belgien)</w:t>
      </w:r>
    </w:p>
    <w:p w14:paraId="3798BDEC" w14:textId="0FE73973" w:rsidR="00B86FF1" w:rsidRPr="003E4756" w:rsidRDefault="00362A91" w:rsidP="00A2198A">
      <w:pPr>
        <w:pStyle w:val="SingleTxtG"/>
        <w:rPr>
          <w:lang w:val="de-DE"/>
        </w:rPr>
      </w:pPr>
      <w:r w:rsidRPr="003E4756">
        <w:rPr>
          <w:lang w:val="de-DE"/>
        </w:rPr>
        <w:t>33</w:t>
      </w:r>
      <w:r w:rsidR="00B86FF1" w:rsidRPr="003E4756">
        <w:rPr>
          <w:lang w:val="de-DE"/>
        </w:rPr>
        <w:t>.</w:t>
      </w:r>
      <w:r w:rsidR="00B86FF1" w:rsidRPr="003E4756">
        <w:rPr>
          <w:lang w:val="de-DE"/>
        </w:rPr>
        <w:tab/>
      </w:r>
      <w:r w:rsidR="00C76073" w:rsidRPr="009647D8">
        <w:rPr>
          <w:lang w:val="de-DE"/>
        </w:rPr>
        <w:t xml:space="preserve">Einige Delegationen </w:t>
      </w:r>
      <w:r w:rsidR="00D7351D" w:rsidRPr="009647D8">
        <w:rPr>
          <w:lang w:val="de-DE"/>
        </w:rPr>
        <w:t>hielten</w:t>
      </w:r>
      <w:r w:rsidR="00C76073" w:rsidRPr="009647D8">
        <w:rPr>
          <w:lang w:val="de-DE"/>
        </w:rPr>
        <w:t xml:space="preserve"> die Bestimmungen des ADN 2017 für Fälle, in denen die Ausstellung eine</w:t>
      </w:r>
      <w:r w:rsidR="00D7351D" w:rsidRPr="009647D8">
        <w:rPr>
          <w:lang w:val="de-DE"/>
        </w:rPr>
        <w:t>s</w:t>
      </w:r>
      <w:r w:rsidR="00C76073" w:rsidRPr="009647D8">
        <w:rPr>
          <w:lang w:val="de-DE"/>
        </w:rPr>
        <w:t xml:space="preserve"> vorläufigen </w:t>
      </w:r>
      <w:r w:rsidR="00D7351D" w:rsidRPr="009647D8">
        <w:rPr>
          <w:lang w:val="de-DE"/>
        </w:rPr>
        <w:t>Zeugnisses</w:t>
      </w:r>
      <w:r w:rsidR="00C76073" w:rsidRPr="009647D8">
        <w:rPr>
          <w:lang w:val="de-DE"/>
        </w:rPr>
        <w:t xml:space="preserve"> erforderlich ist, </w:t>
      </w:r>
      <w:r w:rsidR="00D7351D" w:rsidRPr="009647D8">
        <w:rPr>
          <w:lang w:val="de-DE"/>
        </w:rPr>
        <w:t xml:space="preserve">für </w:t>
      </w:r>
      <w:r w:rsidR="00C76073" w:rsidRPr="009647D8">
        <w:rPr>
          <w:lang w:val="de-DE"/>
        </w:rPr>
        <w:t>angemessen.</w:t>
      </w:r>
      <w:r w:rsidR="00B86FF1" w:rsidRPr="003E4756">
        <w:rPr>
          <w:lang w:val="de-DE"/>
        </w:rPr>
        <w:t xml:space="preserve"> </w:t>
      </w:r>
      <w:r w:rsidR="00DF421C" w:rsidRPr="00A2198A">
        <w:rPr>
          <w:lang w:val="de-DE"/>
        </w:rPr>
        <w:t xml:space="preserve">Andere befürchteten bei einer Annahme der vorgeschlagenen Änderungen, dass </w:t>
      </w:r>
      <w:r w:rsidR="009647D8" w:rsidRPr="00A2198A">
        <w:rPr>
          <w:lang w:val="de-DE"/>
        </w:rPr>
        <w:t>bestimmte</w:t>
      </w:r>
      <w:r w:rsidR="00DF421C" w:rsidRPr="00A2198A">
        <w:rPr>
          <w:lang w:val="de-DE"/>
        </w:rPr>
        <w:t xml:space="preserve"> </w:t>
      </w:r>
      <w:r w:rsidR="009647D8" w:rsidRPr="00A2198A">
        <w:rPr>
          <w:lang w:val="de-DE"/>
        </w:rPr>
        <w:t>nicht konforme Schiffe</w:t>
      </w:r>
      <w:r w:rsidR="00DF421C" w:rsidRPr="00A2198A">
        <w:rPr>
          <w:lang w:val="de-DE"/>
        </w:rPr>
        <w:t xml:space="preserve"> neun Monate lang mit einem vorläufigen Zeugnis fahren könnten.</w:t>
      </w:r>
      <w:r w:rsidR="00B86FF1" w:rsidRPr="003E4756">
        <w:rPr>
          <w:lang w:val="de-DE"/>
        </w:rPr>
        <w:t xml:space="preserve"> </w:t>
      </w:r>
      <w:r w:rsidR="00A95FA5" w:rsidRPr="00A2198A">
        <w:rPr>
          <w:lang w:val="de-DE"/>
        </w:rPr>
        <w:t>Nach den Beratungen zog der Vertreter Belgiens seinen Vorschlag zurück.</w:t>
      </w:r>
    </w:p>
    <w:p w14:paraId="79BACBE4" w14:textId="3D28D77F" w:rsidR="00B86FF1" w:rsidRPr="003E4756" w:rsidRDefault="009F7FBB" w:rsidP="00A2198A">
      <w:pPr>
        <w:pStyle w:val="H23G"/>
        <w:rPr>
          <w:lang w:val="de-DE"/>
        </w:rPr>
      </w:pPr>
      <w:r w:rsidRPr="003E4756">
        <w:rPr>
          <w:lang w:val="de-DE"/>
        </w:rPr>
        <w:tab/>
      </w:r>
      <w:r w:rsidR="00B86FF1" w:rsidRPr="003E4756">
        <w:rPr>
          <w:lang w:val="de-DE"/>
        </w:rPr>
        <w:t>7.</w:t>
      </w:r>
      <w:r w:rsidR="00B86FF1" w:rsidRPr="003E4756">
        <w:rPr>
          <w:lang w:val="de-DE"/>
        </w:rPr>
        <w:tab/>
      </w:r>
      <w:r w:rsidR="00A95FA5" w:rsidRPr="00A2198A">
        <w:rPr>
          <w:lang w:val="de-DE"/>
        </w:rPr>
        <w:t>Bestimmungen zu Gasrückfuhr und Gasabfuhr in 1.4.3.3 s),</w:t>
      </w:r>
      <w:r w:rsidR="00B40559">
        <w:rPr>
          <w:lang w:val="de-DE"/>
        </w:rPr>
        <w:t xml:space="preserve"> 1.</w:t>
      </w:r>
      <w:r w:rsidR="00A95FA5" w:rsidRPr="00A2198A">
        <w:rPr>
          <w:lang w:val="de-DE"/>
        </w:rPr>
        <w:t>4.3.7.1 j) und 8.6.3</w:t>
      </w:r>
    </w:p>
    <w:p w14:paraId="0E2CDCC6" w14:textId="10AB9603" w:rsidR="00B86FF1" w:rsidRPr="003E4756" w:rsidRDefault="00A95FA5" w:rsidP="004C182A">
      <w:pPr>
        <w:pStyle w:val="SingleTxtG"/>
        <w:tabs>
          <w:tab w:val="left" w:pos="3119"/>
        </w:tabs>
        <w:jc w:val="left"/>
        <w:rPr>
          <w:lang w:val="de-DE"/>
        </w:rPr>
      </w:pPr>
      <w:r w:rsidRPr="00A95FA5">
        <w:rPr>
          <w:i/>
          <w:lang w:val="de-DE"/>
        </w:rPr>
        <w:t>Dokument:</w:t>
      </w:r>
      <w:r w:rsidR="00B86FF1" w:rsidRPr="003E4756">
        <w:rPr>
          <w:lang w:val="de-DE"/>
        </w:rPr>
        <w:tab/>
      </w:r>
      <w:r w:rsidRPr="00A95FA5">
        <w:rPr>
          <w:lang w:val="de-DE"/>
        </w:rPr>
        <w:t>ECE/TRANS/WP.15/AC.2/2017/19 (Österreich)</w:t>
      </w:r>
      <w:r w:rsidRPr="00A95FA5">
        <w:rPr>
          <w:lang w:val="de-DE"/>
        </w:rPr>
        <w:br/>
      </w:r>
      <w:r w:rsidRPr="00A95FA5">
        <w:rPr>
          <w:i/>
          <w:lang w:val="de-DE"/>
        </w:rPr>
        <w:t>Informelles Dokument</w:t>
      </w:r>
      <w:r w:rsidRPr="00A95FA5">
        <w:rPr>
          <w:lang w:val="de-DE"/>
        </w:rPr>
        <w:t>:</w:t>
      </w:r>
      <w:r w:rsidR="00B86FF1" w:rsidRPr="003E4756">
        <w:rPr>
          <w:lang w:val="de-DE"/>
        </w:rPr>
        <w:tab/>
      </w:r>
      <w:r w:rsidRPr="00A95FA5">
        <w:rPr>
          <w:lang w:val="de-DE"/>
        </w:rPr>
        <w:t>INF.32 (Österreich)</w:t>
      </w:r>
    </w:p>
    <w:p w14:paraId="6A1E3D9E" w14:textId="485FB026" w:rsidR="00B86FF1" w:rsidRPr="003E4756" w:rsidRDefault="00362A91" w:rsidP="00A2198A">
      <w:pPr>
        <w:pStyle w:val="SingleTxtG"/>
        <w:rPr>
          <w:lang w:val="de-DE"/>
        </w:rPr>
      </w:pPr>
      <w:r w:rsidRPr="003E4756">
        <w:rPr>
          <w:lang w:val="de-DE"/>
        </w:rPr>
        <w:t>34</w:t>
      </w:r>
      <w:r w:rsidR="00B86FF1" w:rsidRPr="003E4756">
        <w:rPr>
          <w:lang w:val="de-DE"/>
        </w:rPr>
        <w:t>.</w:t>
      </w:r>
      <w:r w:rsidR="00B86FF1" w:rsidRPr="003E4756">
        <w:rPr>
          <w:lang w:val="de-DE"/>
        </w:rPr>
        <w:tab/>
      </w:r>
      <w:r w:rsidR="00DF22F7" w:rsidRPr="00A2198A">
        <w:rPr>
          <w:lang w:val="de-DE"/>
        </w:rPr>
        <w:t>Die drei Änderungsvorschläge wurden in der geänderten Fassung des informellen Dokuments INF.32 angenommen (siehe Anlage I).</w:t>
      </w:r>
    </w:p>
    <w:p w14:paraId="252EBE40" w14:textId="2E090191" w:rsidR="00B86FF1" w:rsidRPr="003E4756" w:rsidRDefault="00362A91" w:rsidP="00A2198A">
      <w:pPr>
        <w:pStyle w:val="SingleTxtG"/>
        <w:rPr>
          <w:lang w:val="de-DE"/>
        </w:rPr>
      </w:pPr>
      <w:r w:rsidRPr="003E4756">
        <w:rPr>
          <w:lang w:val="de-DE"/>
        </w:rPr>
        <w:t>35</w:t>
      </w:r>
      <w:r w:rsidR="00B86FF1" w:rsidRPr="003E4756">
        <w:rPr>
          <w:lang w:val="de-DE"/>
        </w:rPr>
        <w:t>.</w:t>
      </w:r>
      <w:r w:rsidR="00B86FF1" w:rsidRPr="003E4756">
        <w:rPr>
          <w:lang w:val="de-DE"/>
        </w:rPr>
        <w:tab/>
      </w:r>
      <w:r w:rsidR="00DF22F7" w:rsidRPr="00A2198A">
        <w:rPr>
          <w:lang w:val="de-DE"/>
        </w:rPr>
        <w:t xml:space="preserve">Die </w:t>
      </w:r>
      <w:r w:rsidR="00A2198A" w:rsidRPr="00A2198A">
        <w:rPr>
          <w:lang w:val="de-DE"/>
        </w:rPr>
        <w:t>Niederlande we</w:t>
      </w:r>
      <w:r w:rsidR="00DF22F7" w:rsidRPr="00A2198A">
        <w:rPr>
          <w:lang w:val="de-DE"/>
        </w:rPr>
        <w:t>rd</w:t>
      </w:r>
      <w:r w:rsidR="00A2198A" w:rsidRPr="00A2198A">
        <w:rPr>
          <w:lang w:val="de-DE"/>
        </w:rPr>
        <w:t>en</w:t>
      </w:r>
      <w:r w:rsidR="00DF22F7" w:rsidRPr="00A2198A">
        <w:rPr>
          <w:lang w:val="de-DE"/>
        </w:rPr>
        <w:t xml:space="preserve"> ein neues Dokument über die Verwendung von Gasrückfuhrleitungen zum Entladen vorbereiten.</w:t>
      </w:r>
    </w:p>
    <w:p w14:paraId="0D456DA7" w14:textId="50CC5028" w:rsidR="00B86FF1" w:rsidRPr="003E4756" w:rsidRDefault="009F7FBB" w:rsidP="00A2198A">
      <w:pPr>
        <w:pStyle w:val="H23G"/>
        <w:rPr>
          <w:lang w:val="de-DE"/>
        </w:rPr>
      </w:pPr>
      <w:r w:rsidRPr="003E4756">
        <w:rPr>
          <w:lang w:val="de-DE"/>
        </w:rPr>
        <w:tab/>
      </w:r>
      <w:r w:rsidR="00B86FF1" w:rsidRPr="003E4756">
        <w:rPr>
          <w:lang w:val="de-DE"/>
        </w:rPr>
        <w:t>8.</w:t>
      </w:r>
      <w:r w:rsidR="00B86FF1" w:rsidRPr="003E4756">
        <w:rPr>
          <w:lang w:val="de-DE"/>
        </w:rPr>
        <w:tab/>
      </w:r>
      <w:r w:rsidR="00DF22F7" w:rsidRPr="00A2198A">
        <w:rPr>
          <w:lang w:val="de-DE"/>
        </w:rPr>
        <w:t>Unterabschnitt 7.2.4.9 ADN – Umladen</w:t>
      </w:r>
    </w:p>
    <w:p w14:paraId="3B8C4F53" w14:textId="21A6B25B" w:rsidR="00B86FF1" w:rsidRPr="003E4756" w:rsidRDefault="00DF22F7" w:rsidP="004C182A">
      <w:pPr>
        <w:pStyle w:val="SingleTxtG"/>
        <w:tabs>
          <w:tab w:val="left" w:pos="3119"/>
        </w:tabs>
        <w:rPr>
          <w:lang w:val="de-DE"/>
        </w:rPr>
      </w:pPr>
      <w:r w:rsidRPr="003E4756">
        <w:rPr>
          <w:i/>
          <w:lang w:val="de-DE"/>
        </w:rPr>
        <w:t>Dok</w:t>
      </w:r>
      <w:r w:rsidR="00B86FF1" w:rsidRPr="003E4756">
        <w:rPr>
          <w:i/>
          <w:lang w:val="de-DE"/>
        </w:rPr>
        <w:t>ument</w:t>
      </w:r>
      <w:r w:rsidR="00B86FF1" w:rsidRPr="003E4756">
        <w:rPr>
          <w:lang w:val="de-DE"/>
        </w:rPr>
        <w:t>:</w:t>
      </w:r>
      <w:r w:rsidR="00B86FF1" w:rsidRPr="003E4756">
        <w:rPr>
          <w:lang w:val="de-DE"/>
        </w:rPr>
        <w:tab/>
        <w:t>ECE/TRANS/WP.15/AC.2/2017/24 (</w:t>
      </w:r>
      <w:r w:rsidRPr="003E4756">
        <w:rPr>
          <w:lang w:val="de-DE"/>
        </w:rPr>
        <w:t>Deutschland</w:t>
      </w:r>
      <w:r w:rsidR="00B86FF1" w:rsidRPr="003E4756">
        <w:rPr>
          <w:lang w:val="de-DE"/>
        </w:rPr>
        <w:t>)</w:t>
      </w:r>
    </w:p>
    <w:p w14:paraId="10CBEAB6" w14:textId="0A9F67B3" w:rsidR="00B86FF1" w:rsidRPr="003E4756" w:rsidRDefault="00362A91" w:rsidP="005945C3">
      <w:pPr>
        <w:pStyle w:val="SingleTxtG"/>
        <w:rPr>
          <w:lang w:val="de-DE"/>
        </w:rPr>
      </w:pPr>
      <w:r w:rsidRPr="003E4756">
        <w:rPr>
          <w:lang w:val="de-DE"/>
        </w:rPr>
        <w:t>36</w:t>
      </w:r>
      <w:r w:rsidR="00B86FF1" w:rsidRPr="003E4756">
        <w:rPr>
          <w:lang w:val="de-DE"/>
        </w:rPr>
        <w:t>.</w:t>
      </w:r>
      <w:r w:rsidR="00B86FF1" w:rsidRPr="003E4756">
        <w:rPr>
          <w:lang w:val="de-DE"/>
        </w:rPr>
        <w:tab/>
      </w:r>
      <w:r w:rsidR="00DF22F7" w:rsidRPr="00A2198A">
        <w:rPr>
          <w:lang w:val="de-DE"/>
        </w:rPr>
        <w:t>Die Vorschläge in den Absätzen 4 und 5 wurden mit einigen Änderungen angenommen (siehe Anlage I).</w:t>
      </w:r>
      <w:r w:rsidR="00B86FF1" w:rsidRPr="003E4756">
        <w:rPr>
          <w:lang w:val="de-DE"/>
        </w:rPr>
        <w:t xml:space="preserve"> </w:t>
      </w:r>
      <w:r w:rsidR="00DF22F7" w:rsidRPr="005945C3">
        <w:rPr>
          <w:lang w:val="de-DE"/>
        </w:rPr>
        <w:t xml:space="preserve">Die in Absatz 6 vorgeschlagene </w:t>
      </w:r>
      <w:r w:rsidR="00A2198A" w:rsidRPr="005945C3">
        <w:rPr>
          <w:lang w:val="de-DE"/>
        </w:rPr>
        <w:t>Begriffsbestimmung für</w:t>
      </w:r>
      <w:r w:rsidR="00DF22F7" w:rsidRPr="005945C3">
        <w:rPr>
          <w:lang w:val="de-DE"/>
        </w:rPr>
        <w:t xml:space="preserve"> </w:t>
      </w:r>
      <w:r w:rsidR="00EC3EF3">
        <w:rPr>
          <w:lang w:val="de-DE"/>
        </w:rPr>
        <w:t>„</w:t>
      </w:r>
      <w:r w:rsidR="00DF22F7" w:rsidRPr="005945C3">
        <w:rPr>
          <w:lang w:val="de-DE"/>
        </w:rPr>
        <w:t>Beförderung</w:t>
      </w:r>
      <w:r w:rsidR="00EC3EF3">
        <w:rPr>
          <w:lang w:val="de-DE"/>
        </w:rPr>
        <w:t>“</w:t>
      </w:r>
      <w:r w:rsidR="00DF22F7" w:rsidRPr="005945C3">
        <w:rPr>
          <w:lang w:val="de-DE"/>
        </w:rPr>
        <w:t xml:space="preserve"> sollte der Gemeinsamen RID/ADR/ADN-Tagung unterbreitet werden.</w:t>
      </w:r>
    </w:p>
    <w:p w14:paraId="79F80D7F" w14:textId="5C0FE5B1" w:rsidR="00B86FF1" w:rsidRPr="003E4756" w:rsidRDefault="009F7FBB" w:rsidP="005945C3">
      <w:pPr>
        <w:pStyle w:val="H23G"/>
        <w:rPr>
          <w:lang w:val="de-DE"/>
        </w:rPr>
      </w:pPr>
      <w:r w:rsidRPr="003E4756">
        <w:rPr>
          <w:lang w:val="de-DE"/>
        </w:rPr>
        <w:tab/>
      </w:r>
      <w:r w:rsidR="00B86FF1" w:rsidRPr="003E4756">
        <w:rPr>
          <w:lang w:val="de-DE"/>
        </w:rPr>
        <w:t>9.</w:t>
      </w:r>
      <w:r w:rsidR="00B86FF1" w:rsidRPr="003E4756">
        <w:rPr>
          <w:lang w:val="de-DE"/>
        </w:rPr>
        <w:tab/>
      </w:r>
      <w:r w:rsidR="00234AB8" w:rsidRPr="005945C3">
        <w:rPr>
          <w:lang w:val="de-DE"/>
        </w:rPr>
        <w:t>Absätze 7.1.5.4.1 und 7.2.5.4.1 ADN – Stillliegen von Schiffen</w:t>
      </w:r>
    </w:p>
    <w:p w14:paraId="3C2AC8FB" w14:textId="1315088E" w:rsidR="00B86FF1" w:rsidRPr="003E4756" w:rsidRDefault="00234AB8" w:rsidP="004C182A">
      <w:pPr>
        <w:pStyle w:val="SingleTxtG"/>
        <w:tabs>
          <w:tab w:val="left" w:pos="3119"/>
        </w:tabs>
        <w:rPr>
          <w:lang w:val="de-DE"/>
        </w:rPr>
      </w:pPr>
      <w:r w:rsidRPr="003E4756">
        <w:rPr>
          <w:i/>
          <w:lang w:val="de-DE"/>
        </w:rPr>
        <w:t>Dok</w:t>
      </w:r>
      <w:r w:rsidR="00B86FF1" w:rsidRPr="003E4756">
        <w:rPr>
          <w:i/>
          <w:lang w:val="de-DE"/>
        </w:rPr>
        <w:t>ument</w:t>
      </w:r>
      <w:r w:rsidR="00B86FF1" w:rsidRPr="003E4756">
        <w:rPr>
          <w:lang w:val="de-DE"/>
        </w:rPr>
        <w:t>:</w:t>
      </w:r>
      <w:r w:rsidR="00B86FF1" w:rsidRPr="003E4756">
        <w:rPr>
          <w:lang w:val="de-DE"/>
        </w:rPr>
        <w:tab/>
        <w:t>ECE/TRANS/WP.15/AC.2/2017/25 (</w:t>
      </w:r>
      <w:r w:rsidRPr="003E4756">
        <w:rPr>
          <w:lang w:val="de-DE"/>
        </w:rPr>
        <w:t>Deutschland</w:t>
      </w:r>
      <w:r w:rsidR="00B86FF1" w:rsidRPr="003E4756">
        <w:rPr>
          <w:lang w:val="de-DE"/>
        </w:rPr>
        <w:t>)</w:t>
      </w:r>
    </w:p>
    <w:p w14:paraId="506D2B29" w14:textId="55452AFF" w:rsidR="00B86FF1" w:rsidRPr="003E4756" w:rsidRDefault="00362A91" w:rsidP="005945C3">
      <w:pPr>
        <w:pStyle w:val="SingleTxtG"/>
        <w:rPr>
          <w:lang w:val="de-DE"/>
        </w:rPr>
      </w:pPr>
      <w:r w:rsidRPr="003E4756">
        <w:rPr>
          <w:lang w:val="de-DE"/>
        </w:rPr>
        <w:t>37</w:t>
      </w:r>
      <w:r w:rsidR="00B86FF1" w:rsidRPr="003E4756">
        <w:rPr>
          <w:lang w:val="de-DE"/>
        </w:rPr>
        <w:t>.</w:t>
      </w:r>
      <w:r w:rsidR="00B86FF1" w:rsidRPr="003E4756">
        <w:rPr>
          <w:lang w:val="de-DE"/>
        </w:rPr>
        <w:tab/>
      </w:r>
      <w:r w:rsidR="00234AB8" w:rsidRPr="005945C3">
        <w:rPr>
          <w:lang w:val="de-DE"/>
        </w:rPr>
        <w:t xml:space="preserve">Zu dem Vorschlag in Absatz 6 wurde beschlossen, den Wortlaut des Unterabschnitts 7.1.5.5.4.1 an den derzeitigen Wortlaut des Unterabschnitts 7.2.5.4.1 </w:t>
      </w:r>
      <w:r w:rsidR="00234AB8" w:rsidRPr="005951D6">
        <w:rPr>
          <w:lang w:val="de-DE"/>
        </w:rPr>
        <w:t>anzugleichen</w:t>
      </w:r>
      <w:r w:rsidR="00234AB8" w:rsidRPr="005945C3">
        <w:rPr>
          <w:lang w:val="de-DE"/>
        </w:rPr>
        <w:t>.</w:t>
      </w:r>
    </w:p>
    <w:p w14:paraId="071DA5E8" w14:textId="078153D8" w:rsidR="00B86FF1" w:rsidRPr="003E4756" w:rsidRDefault="0001203F" w:rsidP="005945C3">
      <w:pPr>
        <w:pStyle w:val="SingleTxtG"/>
        <w:rPr>
          <w:lang w:val="de-DE"/>
        </w:rPr>
      </w:pPr>
      <w:r w:rsidRPr="003E4756">
        <w:rPr>
          <w:lang w:val="de-DE"/>
        </w:rPr>
        <w:t>38</w:t>
      </w:r>
      <w:r w:rsidR="00B86FF1" w:rsidRPr="003E4756">
        <w:rPr>
          <w:lang w:val="de-DE"/>
        </w:rPr>
        <w:t>.</w:t>
      </w:r>
      <w:r w:rsidR="00B86FF1" w:rsidRPr="003E4756">
        <w:rPr>
          <w:lang w:val="de-DE"/>
        </w:rPr>
        <w:tab/>
      </w:r>
      <w:r w:rsidR="00190987" w:rsidRPr="005945C3">
        <w:rPr>
          <w:lang w:val="de-DE"/>
        </w:rPr>
        <w:t>Der Vertreter Deutschlands wurde ersucht, die Absätze 7 und 8 des Dokuments zu überprüfen und in der nächsten Sitzung einen Vorschlag vorzulegen.</w:t>
      </w:r>
      <w:r w:rsidR="00B86FF1" w:rsidRPr="003E4756">
        <w:rPr>
          <w:lang w:val="de-DE"/>
        </w:rPr>
        <w:t xml:space="preserve"> </w:t>
      </w:r>
    </w:p>
    <w:p w14:paraId="177258E0" w14:textId="1014C7B1" w:rsidR="00B86FF1" w:rsidRPr="003E4756" w:rsidRDefault="00B86FF1" w:rsidP="005945C3">
      <w:pPr>
        <w:pStyle w:val="H23G"/>
        <w:rPr>
          <w:lang w:val="de-DE"/>
        </w:rPr>
      </w:pPr>
      <w:r w:rsidRPr="003E4756">
        <w:rPr>
          <w:lang w:val="de-DE"/>
        </w:rPr>
        <w:tab/>
      </w:r>
      <w:r w:rsidR="009F7FBB" w:rsidRPr="003E4756">
        <w:rPr>
          <w:lang w:val="de-DE"/>
        </w:rPr>
        <w:t>10.</w:t>
      </w:r>
      <w:r w:rsidRPr="003E4756">
        <w:rPr>
          <w:lang w:val="de-DE"/>
        </w:rPr>
        <w:tab/>
      </w:r>
      <w:r w:rsidR="00B33E78" w:rsidRPr="005945C3">
        <w:rPr>
          <w:lang w:val="de-DE"/>
        </w:rPr>
        <w:t>Absätze 1.1.3.6.2 und 7.1.4.4.2 – Verwendung definierter Begriffe</w:t>
      </w:r>
    </w:p>
    <w:p w14:paraId="18C84791" w14:textId="28F5EB9B" w:rsidR="00B86FF1" w:rsidRPr="003E4756" w:rsidRDefault="00B33E78" w:rsidP="004C182A">
      <w:pPr>
        <w:pStyle w:val="SingleTxtG"/>
        <w:tabs>
          <w:tab w:val="left" w:pos="3119"/>
        </w:tabs>
        <w:rPr>
          <w:lang w:val="de-DE"/>
        </w:rPr>
      </w:pPr>
      <w:r w:rsidRPr="003E4756">
        <w:rPr>
          <w:i/>
          <w:lang w:val="de-DE"/>
        </w:rPr>
        <w:t>Dok</w:t>
      </w:r>
      <w:r w:rsidR="00B86FF1" w:rsidRPr="003E4756">
        <w:rPr>
          <w:i/>
          <w:lang w:val="de-DE"/>
        </w:rPr>
        <w:t>ument</w:t>
      </w:r>
      <w:r w:rsidR="00B86FF1" w:rsidRPr="003E4756">
        <w:rPr>
          <w:lang w:val="de-DE"/>
        </w:rPr>
        <w:t>:</w:t>
      </w:r>
      <w:r w:rsidR="00B86FF1" w:rsidRPr="003E4756">
        <w:rPr>
          <w:lang w:val="de-DE"/>
        </w:rPr>
        <w:tab/>
        <w:t>ECE/TRANS/WP.15/AC.2/2017/26 (</w:t>
      </w:r>
      <w:r w:rsidRPr="003E4756">
        <w:rPr>
          <w:lang w:val="de-DE"/>
        </w:rPr>
        <w:t>Österreich</w:t>
      </w:r>
      <w:r w:rsidR="00B86FF1" w:rsidRPr="003E4756">
        <w:rPr>
          <w:lang w:val="de-DE"/>
        </w:rPr>
        <w:t>)</w:t>
      </w:r>
    </w:p>
    <w:p w14:paraId="566E565F" w14:textId="7B61DB06" w:rsidR="00B86FF1" w:rsidRPr="003E4756" w:rsidRDefault="0001203F" w:rsidP="00B33E78">
      <w:pPr>
        <w:pStyle w:val="SingleTxtG"/>
        <w:rPr>
          <w:lang w:val="de-DE"/>
        </w:rPr>
      </w:pPr>
      <w:r w:rsidRPr="003E4756">
        <w:rPr>
          <w:lang w:val="de-DE"/>
        </w:rPr>
        <w:t>39</w:t>
      </w:r>
      <w:r w:rsidR="00B86FF1" w:rsidRPr="003E4756">
        <w:rPr>
          <w:lang w:val="de-DE"/>
        </w:rPr>
        <w:t>.</w:t>
      </w:r>
      <w:r w:rsidR="00B86FF1" w:rsidRPr="003E4756">
        <w:rPr>
          <w:lang w:val="de-DE"/>
        </w:rPr>
        <w:tab/>
      </w:r>
      <w:r w:rsidR="00B33E78" w:rsidRPr="00B33E78">
        <w:rPr>
          <w:lang w:val="de-DE"/>
        </w:rPr>
        <w:t>Die Änderungsvorschläge zu den Absätzen 7.1.4.4.2, 7.1.4.3.4, 7.1.4.14.4 und 1.1.3.6.2 wurden angenommen (siehe Anlage I).</w:t>
      </w:r>
    </w:p>
    <w:p w14:paraId="61F46C67" w14:textId="4612A260" w:rsidR="00B86FF1" w:rsidRPr="003E4756" w:rsidRDefault="00B86FF1" w:rsidP="00B33E78">
      <w:pPr>
        <w:pStyle w:val="H23G"/>
        <w:rPr>
          <w:lang w:val="de-DE"/>
        </w:rPr>
      </w:pPr>
      <w:r w:rsidRPr="003E4756">
        <w:rPr>
          <w:lang w:val="de-DE"/>
        </w:rPr>
        <w:lastRenderedPageBreak/>
        <w:tab/>
        <w:t>11.</w:t>
      </w:r>
      <w:r w:rsidRPr="003E4756">
        <w:rPr>
          <w:lang w:val="de-DE"/>
        </w:rPr>
        <w:tab/>
      </w:r>
      <w:r w:rsidR="00B33E78" w:rsidRPr="00B33E78">
        <w:rPr>
          <w:lang w:val="de-DE"/>
        </w:rPr>
        <w:t>Absatz 9.3.2.22.5 a) ADN – Gasabfuhrleitung (an Bord)</w:t>
      </w:r>
    </w:p>
    <w:p w14:paraId="78EF88DA" w14:textId="7D5C5FBD" w:rsidR="00B86FF1" w:rsidRPr="003E4756" w:rsidRDefault="00B86FF1" w:rsidP="004C182A">
      <w:pPr>
        <w:pStyle w:val="SingleTxtG"/>
        <w:keepNext/>
        <w:keepLines/>
        <w:tabs>
          <w:tab w:val="left" w:pos="3119"/>
        </w:tabs>
        <w:rPr>
          <w:lang w:val="de-DE"/>
        </w:rPr>
      </w:pPr>
      <w:r w:rsidRPr="003E4756">
        <w:rPr>
          <w:i/>
          <w:lang w:val="de-DE"/>
        </w:rPr>
        <w:t>Do</w:t>
      </w:r>
      <w:r w:rsidR="00B33E78" w:rsidRPr="003E4756">
        <w:rPr>
          <w:i/>
          <w:lang w:val="de-DE"/>
        </w:rPr>
        <w:t>k</w:t>
      </w:r>
      <w:r w:rsidRPr="003E4756">
        <w:rPr>
          <w:i/>
          <w:lang w:val="de-DE"/>
        </w:rPr>
        <w:t>ument</w:t>
      </w:r>
      <w:r w:rsidRPr="003E4756">
        <w:rPr>
          <w:lang w:val="de-DE"/>
        </w:rPr>
        <w:t>:</w:t>
      </w:r>
      <w:r w:rsidRPr="003E4756">
        <w:rPr>
          <w:lang w:val="de-DE"/>
        </w:rPr>
        <w:tab/>
        <w:t>ECE/TRANS/WP.15/AC.2/2017/28 (</w:t>
      </w:r>
      <w:r w:rsidR="00B33E78" w:rsidRPr="003E4756">
        <w:rPr>
          <w:lang w:val="de-DE"/>
        </w:rPr>
        <w:t>Deutschland</w:t>
      </w:r>
      <w:r w:rsidRPr="003E4756">
        <w:rPr>
          <w:lang w:val="de-DE"/>
        </w:rPr>
        <w:t>)</w:t>
      </w:r>
    </w:p>
    <w:p w14:paraId="18620072" w14:textId="3F9743F9" w:rsidR="00B86FF1" w:rsidRPr="003E4756" w:rsidRDefault="0001203F" w:rsidP="005945C3">
      <w:pPr>
        <w:pStyle w:val="SingleTxtG"/>
        <w:keepNext/>
        <w:keepLines/>
        <w:rPr>
          <w:lang w:val="de-DE"/>
        </w:rPr>
      </w:pPr>
      <w:r w:rsidRPr="003E4756">
        <w:rPr>
          <w:lang w:val="de-DE"/>
        </w:rPr>
        <w:t>40</w:t>
      </w:r>
      <w:r w:rsidR="00B86FF1" w:rsidRPr="003E4756">
        <w:rPr>
          <w:lang w:val="de-DE"/>
        </w:rPr>
        <w:t>.</w:t>
      </w:r>
      <w:r w:rsidR="00B86FF1" w:rsidRPr="003E4756">
        <w:rPr>
          <w:lang w:val="de-DE"/>
        </w:rPr>
        <w:tab/>
      </w:r>
      <w:r w:rsidR="00A62D52" w:rsidRPr="005945C3">
        <w:rPr>
          <w:lang w:val="de-DE"/>
        </w:rPr>
        <w:t>Es wurde darauf hingewiesen, dass der derzeitige Wortlaut des Absatzes 9.3.2.22.5 a) das Ergebnis einer am 1. Januar 2015 in Kraft getretenen Änderung sei und dass es daher nicht möglich sei, ein Korrigendum zu erstellen, mit dem die vorherige Fassung rückwirkend wiederhergestellt werden könnte.</w:t>
      </w:r>
    </w:p>
    <w:p w14:paraId="02B7C29A" w14:textId="114F9086" w:rsidR="00B86FF1" w:rsidRPr="003E4756" w:rsidRDefault="0001203F" w:rsidP="00F547A6">
      <w:pPr>
        <w:pStyle w:val="SingleTxtG"/>
        <w:rPr>
          <w:lang w:val="de-DE"/>
        </w:rPr>
      </w:pPr>
      <w:r w:rsidRPr="003E4756">
        <w:rPr>
          <w:lang w:val="de-DE"/>
        </w:rPr>
        <w:t>41</w:t>
      </w:r>
      <w:r w:rsidR="00B86FF1" w:rsidRPr="003E4756">
        <w:rPr>
          <w:lang w:val="de-DE"/>
        </w:rPr>
        <w:t>.</w:t>
      </w:r>
      <w:r w:rsidR="00B86FF1" w:rsidRPr="003E4756">
        <w:rPr>
          <w:lang w:val="de-DE"/>
        </w:rPr>
        <w:tab/>
      </w:r>
      <w:r w:rsidR="00942298" w:rsidRPr="00F547A6">
        <w:rPr>
          <w:lang w:val="de-DE"/>
        </w:rPr>
        <w:t xml:space="preserve">Es wurde jedoch </w:t>
      </w:r>
      <w:r w:rsidR="005945C3" w:rsidRPr="00F547A6">
        <w:rPr>
          <w:lang w:val="de-DE"/>
        </w:rPr>
        <w:t>festgestellt</w:t>
      </w:r>
      <w:r w:rsidR="00942298" w:rsidRPr="00F547A6">
        <w:rPr>
          <w:lang w:val="de-DE"/>
        </w:rPr>
        <w:t>, dass die zur Umsetzung der neuen Bestimmungen über den Explosionsschutz ausgearbeiteten Änderungen die Situation durch die am 1.</w:t>
      </w:r>
      <w:r w:rsidR="00A601B1">
        <w:rPr>
          <w:lang w:val="de-DE"/>
        </w:rPr>
        <w:t> </w:t>
      </w:r>
      <w:r w:rsidR="00942298" w:rsidRPr="00F547A6">
        <w:rPr>
          <w:lang w:val="de-DE"/>
        </w:rPr>
        <w:t>Januar</w:t>
      </w:r>
      <w:r w:rsidR="00A601B1">
        <w:rPr>
          <w:lang w:val="de-DE"/>
        </w:rPr>
        <w:t> </w:t>
      </w:r>
      <w:r w:rsidR="00942298" w:rsidRPr="00F547A6">
        <w:rPr>
          <w:lang w:val="de-DE"/>
        </w:rPr>
        <w:t>2019 in Kraft tretenden Änderungen wieder herstellen würden und dass der Vorschlag Deutschlands damit bereits berücksichtigt worden sei.</w:t>
      </w:r>
    </w:p>
    <w:p w14:paraId="5EB12F5D" w14:textId="33E7F436" w:rsidR="00B86FF1" w:rsidRPr="003E4756" w:rsidRDefault="00B86FF1" w:rsidP="00F547A6">
      <w:pPr>
        <w:pStyle w:val="H23G"/>
        <w:rPr>
          <w:lang w:val="de-DE"/>
        </w:rPr>
      </w:pPr>
      <w:r w:rsidRPr="003E4756">
        <w:rPr>
          <w:lang w:val="de-DE"/>
        </w:rPr>
        <w:tab/>
        <w:t>12.</w:t>
      </w:r>
      <w:r w:rsidRPr="003E4756">
        <w:rPr>
          <w:lang w:val="de-DE"/>
        </w:rPr>
        <w:tab/>
      </w:r>
      <w:r w:rsidR="00942298" w:rsidRPr="00F547A6">
        <w:rPr>
          <w:lang w:val="de-DE"/>
        </w:rPr>
        <w:t>Brandschutzisolierung „A-60“</w:t>
      </w:r>
    </w:p>
    <w:p w14:paraId="4E72DD13" w14:textId="5D10E6B2" w:rsidR="00B86FF1" w:rsidRPr="003E4756" w:rsidRDefault="00942298" w:rsidP="004C182A">
      <w:pPr>
        <w:pStyle w:val="SingleTxtG"/>
        <w:tabs>
          <w:tab w:val="left" w:pos="3119"/>
        </w:tabs>
        <w:rPr>
          <w:lang w:val="de-DE"/>
        </w:rPr>
      </w:pPr>
      <w:r w:rsidRPr="00942298">
        <w:rPr>
          <w:i/>
          <w:lang w:val="de-DE"/>
        </w:rPr>
        <w:t>Dokument:</w:t>
      </w:r>
      <w:r w:rsidR="00B86FF1" w:rsidRPr="003E4756">
        <w:rPr>
          <w:lang w:val="de-DE"/>
        </w:rPr>
        <w:tab/>
      </w:r>
      <w:r w:rsidRPr="00942298">
        <w:rPr>
          <w:lang w:val="de-DE"/>
        </w:rPr>
        <w:t>ECE/TRANS/WP.15/AC.2/2017/33</w:t>
      </w:r>
      <w:r w:rsidR="00B86FF1" w:rsidRPr="003E4756">
        <w:rPr>
          <w:lang w:val="de-DE"/>
        </w:rPr>
        <w:t xml:space="preserve"> </w:t>
      </w:r>
      <w:r w:rsidR="00B86FF1" w:rsidRPr="003E4756">
        <w:rPr>
          <w:lang w:val="de-DE"/>
        </w:rPr>
        <w:br/>
      </w:r>
      <w:r w:rsidR="00B86FF1" w:rsidRPr="003E4756">
        <w:rPr>
          <w:lang w:val="de-DE"/>
        </w:rPr>
        <w:tab/>
      </w:r>
      <w:r w:rsidRPr="00942298">
        <w:rPr>
          <w:lang w:val="de-DE"/>
        </w:rPr>
        <w:t>(Empfohlene ADN-Klassifikationsgesellschaften)</w:t>
      </w:r>
    </w:p>
    <w:p w14:paraId="27980E07" w14:textId="0F8D394E" w:rsidR="00B86FF1" w:rsidRPr="003E4756" w:rsidRDefault="0001203F" w:rsidP="009E0707">
      <w:pPr>
        <w:pStyle w:val="SingleTxtG"/>
        <w:rPr>
          <w:lang w:val="de-DE"/>
        </w:rPr>
      </w:pPr>
      <w:r w:rsidRPr="003E4756">
        <w:rPr>
          <w:lang w:val="de-DE"/>
        </w:rPr>
        <w:t>42</w:t>
      </w:r>
      <w:r w:rsidR="00B86FF1" w:rsidRPr="003E4756">
        <w:rPr>
          <w:lang w:val="de-DE"/>
        </w:rPr>
        <w:t>.</w:t>
      </w:r>
      <w:r w:rsidR="00B86FF1" w:rsidRPr="003E4756">
        <w:rPr>
          <w:lang w:val="de-DE"/>
        </w:rPr>
        <w:tab/>
      </w:r>
      <w:r w:rsidR="00942298" w:rsidRPr="009E0707">
        <w:rPr>
          <w:lang w:val="de-DE"/>
        </w:rPr>
        <w:t>Die Vorschläge wurden mit redaktionellen Änderungen des deutschen Wortlauts angenommen (siehe Anlage I).</w:t>
      </w:r>
    </w:p>
    <w:p w14:paraId="0F5EDA25" w14:textId="32F58ED2" w:rsidR="00B86FF1" w:rsidRPr="003E4756" w:rsidRDefault="009F7FBB" w:rsidP="009E0707">
      <w:pPr>
        <w:pStyle w:val="H23G"/>
        <w:rPr>
          <w:lang w:val="de-DE"/>
        </w:rPr>
      </w:pPr>
      <w:r w:rsidRPr="003E4756">
        <w:rPr>
          <w:lang w:val="de-DE"/>
        </w:rPr>
        <w:tab/>
      </w:r>
      <w:r w:rsidR="00B86FF1" w:rsidRPr="003E4756">
        <w:rPr>
          <w:lang w:val="de-DE"/>
        </w:rPr>
        <w:t>13.</w:t>
      </w:r>
      <w:r w:rsidR="00B86FF1" w:rsidRPr="003E4756">
        <w:rPr>
          <w:lang w:val="de-DE"/>
        </w:rPr>
        <w:tab/>
      </w:r>
      <w:r w:rsidR="009E0707" w:rsidRPr="009E0707">
        <w:rPr>
          <w:lang w:val="de-DE"/>
        </w:rPr>
        <w:t>ISO 17020 – Vorschlag zur Änderung des Unterabschnitts 1.15.3.8</w:t>
      </w:r>
    </w:p>
    <w:p w14:paraId="44E36860" w14:textId="2A98A96C" w:rsidR="00B86FF1" w:rsidRPr="003E4756" w:rsidRDefault="009E0707" w:rsidP="004C182A">
      <w:pPr>
        <w:pStyle w:val="SingleTxtG"/>
        <w:tabs>
          <w:tab w:val="left" w:pos="3119"/>
        </w:tabs>
        <w:rPr>
          <w:lang w:val="de-DE"/>
        </w:rPr>
      </w:pPr>
      <w:r w:rsidRPr="009E0707">
        <w:rPr>
          <w:i/>
          <w:lang w:val="de-DE"/>
        </w:rPr>
        <w:t>Dokument:</w:t>
      </w:r>
      <w:r w:rsidR="00B86FF1" w:rsidRPr="003E4756">
        <w:rPr>
          <w:lang w:val="de-DE"/>
        </w:rPr>
        <w:tab/>
      </w:r>
      <w:r w:rsidRPr="009E0707">
        <w:rPr>
          <w:lang w:val="de-DE"/>
        </w:rPr>
        <w:t>ECE/TRANS/WP.15/AC.2/2017/34</w:t>
      </w:r>
      <w:r w:rsidR="00B86FF1" w:rsidRPr="003E4756">
        <w:rPr>
          <w:lang w:val="de-DE"/>
        </w:rPr>
        <w:br/>
      </w:r>
      <w:r w:rsidR="00B86FF1" w:rsidRPr="003E4756">
        <w:rPr>
          <w:lang w:val="de-DE"/>
        </w:rPr>
        <w:tab/>
      </w:r>
      <w:r w:rsidRPr="009E0707">
        <w:rPr>
          <w:lang w:val="de-DE"/>
        </w:rPr>
        <w:t>(Empfohlene ADN-Klassifikationsgesellschaften)</w:t>
      </w:r>
    </w:p>
    <w:p w14:paraId="632807C9" w14:textId="0DC1AFFB" w:rsidR="00B86FF1" w:rsidRPr="003E4756" w:rsidRDefault="0001203F" w:rsidP="00D77E55">
      <w:pPr>
        <w:pStyle w:val="SingleTxtG"/>
        <w:rPr>
          <w:lang w:val="de-DE"/>
        </w:rPr>
      </w:pPr>
      <w:r w:rsidRPr="003E4756">
        <w:rPr>
          <w:lang w:val="de-DE"/>
        </w:rPr>
        <w:t>43</w:t>
      </w:r>
      <w:r w:rsidR="00B86FF1" w:rsidRPr="003E4756">
        <w:rPr>
          <w:lang w:val="de-DE"/>
        </w:rPr>
        <w:t>.</w:t>
      </w:r>
      <w:r w:rsidR="00B86FF1" w:rsidRPr="003E4756">
        <w:rPr>
          <w:lang w:val="de-DE"/>
        </w:rPr>
        <w:tab/>
      </w:r>
      <w:r w:rsidR="002F0B3B" w:rsidRPr="00D77E55">
        <w:rPr>
          <w:lang w:val="de-DE"/>
        </w:rPr>
        <w:t>Mehrere Delegationen befürchteten, dass die vorgeschlagene Änderung des Unterabschnittes 1.15.3.8 das Sicherheitsniveau verringern würde.</w:t>
      </w:r>
      <w:r w:rsidR="00B86FF1" w:rsidRPr="003E4756">
        <w:rPr>
          <w:lang w:val="de-DE"/>
        </w:rPr>
        <w:t xml:space="preserve"> </w:t>
      </w:r>
      <w:r w:rsidR="002F0B3B" w:rsidRPr="00D77E55">
        <w:rPr>
          <w:lang w:val="de-DE"/>
        </w:rPr>
        <w:t>Der Vertreter der empfohlenen ADN-Klassifikationsgesellschaften sagte, dass die Klassifikationsgesellschaften die Angelegenheit auf ihrer Oktobersitzung erörtern und über das weitere Vorgehen entscheiden würden.</w:t>
      </w:r>
    </w:p>
    <w:p w14:paraId="11BF8CDA" w14:textId="7BDBC5E5" w:rsidR="00B86FF1" w:rsidRPr="003E4756" w:rsidRDefault="00B86FF1" w:rsidP="00D77E55">
      <w:pPr>
        <w:pStyle w:val="H23G"/>
        <w:rPr>
          <w:lang w:val="de-DE"/>
        </w:rPr>
      </w:pPr>
      <w:r w:rsidRPr="003E4756">
        <w:rPr>
          <w:lang w:val="de-DE"/>
        </w:rPr>
        <w:tab/>
        <w:t>14.</w:t>
      </w:r>
      <w:r w:rsidRPr="003E4756">
        <w:rPr>
          <w:lang w:val="de-DE"/>
        </w:rPr>
        <w:tab/>
      </w:r>
      <w:r w:rsidR="002F0B3B" w:rsidRPr="00D77E55">
        <w:rPr>
          <w:lang w:val="de-DE"/>
        </w:rPr>
        <w:t>Stützen – Absatz 9.3.x.11.2 d)</w:t>
      </w:r>
    </w:p>
    <w:p w14:paraId="7C8B5112" w14:textId="09550154" w:rsidR="00B86FF1" w:rsidRPr="003E4756" w:rsidRDefault="002F0B3B" w:rsidP="004C182A">
      <w:pPr>
        <w:pStyle w:val="SingleTxtG"/>
        <w:tabs>
          <w:tab w:val="left" w:pos="3119"/>
        </w:tabs>
        <w:rPr>
          <w:lang w:val="de-DE"/>
        </w:rPr>
      </w:pPr>
      <w:r w:rsidRPr="002F0B3B">
        <w:rPr>
          <w:i/>
          <w:lang w:val="de-DE"/>
        </w:rPr>
        <w:t>Dokument:</w:t>
      </w:r>
      <w:r w:rsidR="00B86FF1" w:rsidRPr="003E4756">
        <w:rPr>
          <w:lang w:val="de-DE"/>
        </w:rPr>
        <w:tab/>
      </w:r>
      <w:r w:rsidR="004C182A">
        <w:rPr>
          <w:lang w:val="de-DE"/>
        </w:rPr>
        <w:t>E</w:t>
      </w:r>
      <w:r w:rsidRPr="002F0B3B">
        <w:rPr>
          <w:lang w:val="de-DE"/>
        </w:rPr>
        <w:t>CE/TRANS/WP.15/AC.2/2017/37</w:t>
      </w:r>
      <w:r w:rsidR="00B86FF1" w:rsidRPr="003E4756">
        <w:rPr>
          <w:lang w:val="de-DE"/>
        </w:rPr>
        <w:br/>
      </w:r>
      <w:r w:rsidR="00B86FF1" w:rsidRPr="003E4756">
        <w:rPr>
          <w:lang w:val="de-DE"/>
        </w:rPr>
        <w:tab/>
      </w:r>
      <w:r w:rsidRPr="002F0B3B">
        <w:rPr>
          <w:lang w:val="de-DE"/>
        </w:rPr>
        <w:t>(Empfohlene ADN-Klassifikationsgesellschaften)</w:t>
      </w:r>
    </w:p>
    <w:p w14:paraId="07B2237E" w14:textId="433A3324" w:rsidR="00B86FF1" w:rsidRPr="003E4756" w:rsidRDefault="0001203F" w:rsidP="002F0B3B">
      <w:pPr>
        <w:pStyle w:val="SingleTxtG"/>
        <w:rPr>
          <w:lang w:val="de-DE"/>
        </w:rPr>
      </w:pPr>
      <w:r w:rsidRPr="003E4756">
        <w:rPr>
          <w:lang w:val="de-DE"/>
        </w:rPr>
        <w:t>44</w:t>
      </w:r>
      <w:r w:rsidR="00B86FF1" w:rsidRPr="003E4756">
        <w:rPr>
          <w:lang w:val="de-DE"/>
        </w:rPr>
        <w:t>.</w:t>
      </w:r>
      <w:r w:rsidR="00B86FF1" w:rsidRPr="003E4756">
        <w:rPr>
          <w:lang w:val="de-DE"/>
        </w:rPr>
        <w:tab/>
      </w:r>
      <w:r w:rsidR="002F0B3B" w:rsidRPr="002F0B3B">
        <w:rPr>
          <w:lang w:val="de-DE"/>
        </w:rPr>
        <w:t>Die Änderungsvorschläge zu den Absätzen 9.3.3.11.2 und 1.6.7.2.2 wurden angenommen (siehe Anlage I).</w:t>
      </w:r>
    </w:p>
    <w:p w14:paraId="5808474E" w14:textId="2224360F" w:rsidR="00B86FF1" w:rsidRPr="003E4756" w:rsidRDefault="00B86FF1" w:rsidP="002F0B3B">
      <w:pPr>
        <w:pStyle w:val="H23G"/>
        <w:rPr>
          <w:lang w:val="de-DE"/>
        </w:rPr>
      </w:pPr>
      <w:r w:rsidRPr="003E4756">
        <w:rPr>
          <w:lang w:val="de-DE"/>
        </w:rPr>
        <w:tab/>
        <w:t>15.</w:t>
      </w:r>
      <w:r w:rsidRPr="003E4756">
        <w:rPr>
          <w:lang w:val="de-DE"/>
        </w:rPr>
        <w:tab/>
      </w:r>
      <w:r w:rsidR="002F0B3B" w:rsidRPr="002F0B3B">
        <w:rPr>
          <w:lang w:val="de-DE"/>
        </w:rPr>
        <w:t>Bauwerkstoffe</w:t>
      </w:r>
    </w:p>
    <w:p w14:paraId="50A44D75" w14:textId="1D20B109" w:rsidR="00B86FF1" w:rsidRPr="003E4756" w:rsidRDefault="002F0B3B" w:rsidP="004C182A">
      <w:pPr>
        <w:pStyle w:val="SingleTxtG"/>
        <w:keepNext/>
        <w:keepLines/>
        <w:tabs>
          <w:tab w:val="left" w:pos="3119"/>
        </w:tabs>
        <w:rPr>
          <w:lang w:val="de-DE"/>
        </w:rPr>
      </w:pPr>
      <w:r w:rsidRPr="002F0B3B">
        <w:rPr>
          <w:i/>
          <w:lang w:val="de-DE"/>
        </w:rPr>
        <w:t>Dokument:</w:t>
      </w:r>
      <w:r w:rsidR="00B86FF1" w:rsidRPr="003E4756">
        <w:rPr>
          <w:lang w:val="de-DE"/>
        </w:rPr>
        <w:tab/>
        <w:t xml:space="preserve">ECE/TRANS/WP.15/AC.2/2017/40 (EBU, ERSTU </w:t>
      </w:r>
      <w:r w:rsidRPr="003E4756">
        <w:rPr>
          <w:lang w:val="de-DE"/>
        </w:rPr>
        <w:t>u</w:t>
      </w:r>
      <w:r w:rsidR="00B86FF1" w:rsidRPr="003E4756">
        <w:rPr>
          <w:lang w:val="de-DE"/>
        </w:rPr>
        <w:t>nd ESO)</w:t>
      </w:r>
    </w:p>
    <w:p w14:paraId="4A3C5E57" w14:textId="1A5C3238" w:rsidR="00B86FF1" w:rsidRPr="003E4756" w:rsidRDefault="0001203F" w:rsidP="00D77E55">
      <w:pPr>
        <w:pStyle w:val="SingleTxtG"/>
        <w:keepNext/>
        <w:keepLines/>
        <w:rPr>
          <w:lang w:val="de-DE"/>
        </w:rPr>
      </w:pPr>
      <w:r w:rsidRPr="003E4756">
        <w:rPr>
          <w:lang w:val="de-DE"/>
        </w:rPr>
        <w:t>45</w:t>
      </w:r>
      <w:r w:rsidR="00B86FF1" w:rsidRPr="003E4756">
        <w:rPr>
          <w:lang w:val="de-DE"/>
        </w:rPr>
        <w:t>.</w:t>
      </w:r>
      <w:r w:rsidR="00B86FF1" w:rsidRPr="003E4756">
        <w:rPr>
          <w:lang w:val="de-DE"/>
        </w:rPr>
        <w:tab/>
      </w:r>
      <w:r w:rsidR="00354E5A" w:rsidRPr="00D77E55">
        <w:rPr>
          <w:lang w:val="de-DE"/>
        </w:rPr>
        <w:t>Der Sicherheitsausschuss beschl</w:t>
      </w:r>
      <w:r w:rsidR="000238BC" w:rsidRPr="00D77E55">
        <w:rPr>
          <w:lang w:val="de-DE"/>
        </w:rPr>
        <w:t>oss, dass die in Abs</w:t>
      </w:r>
      <w:r w:rsidR="00E851A7" w:rsidRPr="00D77E55">
        <w:rPr>
          <w:lang w:val="de-DE"/>
        </w:rPr>
        <w:t>atz</w:t>
      </w:r>
      <w:r w:rsidR="000238BC" w:rsidRPr="00D77E55">
        <w:rPr>
          <w:lang w:val="de-DE"/>
        </w:rPr>
        <w:t xml:space="preserve"> 9.3.X.</w:t>
      </w:r>
      <w:r w:rsidR="00354E5A" w:rsidRPr="00D77E55">
        <w:rPr>
          <w:lang w:val="de-DE"/>
        </w:rPr>
        <w:t>0.3 vorgeschlagenen Tabellen für zul</w:t>
      </w:r>
      <w:r w:rsidR="00751111" w:rsidRPr="00D77E55">
        <w:rPr>
          <w:lang w:val="de-DE"/>
        </w:rPr>
        <w:t>ä</w:t>
      </w:r>
      <w:r w:rsidR="00354E5A" w:rsidRPr="00D77E55">
        <w:rPr>
          <w:lang w:val="de-DE"/>
        </w:rPr>
        <w:t>ss</w:t>
      </w:r>
      <w:r w:rsidR="00751111" w:rsidRPr="00D77E55">
        <w:rPr>
          <w:lang w:val="de-DE"/>
        </w:rPr>
        <w:t>ig</w:t>
      </w:r>
      <w:r w:rsidR="00567479" w:rsidRPr="00D77E55">
        <w:rPr>
          <w:lang w:val="de-DE"/>
        </w:rPr>
        <w:t>e</w:t>
      </w:r>
      <w:r w:rsidR="00354E5A" w:rsidRPr="00D77E55">
        <w:rPr>
          <w:lang w:val="de-DE"/>
        </w:rPr>
        <w:t xml:space="preserve"> Bau</w:t>
      </w:r>
      <w:r w:rsidR="00751111" w:rsidRPr="00D77E55">
        <w:rPr>
          <w:lang w:val="de-DE"/>
        </w:rPr>
        <w:t>werkstoffe</w:t>
      </w:r>
      <w:r w:rsidR="00354E5A" w:rsidRPr="00D77E55">
        <w:rPr>
          <w:lang w:val="de-DE"/>
        </w:rPr>
        <w:t xml:space="preserve"> eine Zeile für alle Arten von </w:t>
      </w:r>
      <w:r w:rsidR="00567479" w:rsidRPr="00D77E55">
        <w:rPr>
          <w:lang w:val="de-DE"/>
        </w:rPr>
        <w:t>losen</w:t>
      </w:r>
      <w:r w:rsidR="00354E5A" w:rsidRPr="00D77E55">
        <w:rPr>
          <w:lang w:val="de-DE"/>
        </w:rPr>
        <w:t xml:space="preserve"> Ausrüstungen enthalten sollten</w:t>
      </w:r>
      <w:r w:rsidR="00567479" w:rsidRPr="00D77E55">
        <w:rPr>
          <w:lang w:val="de-DE"/>
        </w:rPr>
        <w:t>.</w:t>
      </w:r>
      <w:r w:rsidR="00B86FF1" w:rsidRPr="003E4756">
        <w:rPr>
          <w:lang w:val="de-DE"/>
        </w:rPr>
        <w:t xml:space="preserve"> </w:t>
      </w:r>
      <w:r w:rsidR="00AA489D" w:rsidRPr="00D77E55">
        <w:rPr>
          <w:lang w:val="de-DE"/>
        </w:rPr>
        <w:t>EBU, ERSTU und ESO sollten auf dieser Grundlage einen neuen Vorschlag erarbeiten.</w:t>
      </w:r>
      <w:r w:rsidR="00B86FF1" w:rsidRPr="003E4756">
        <w:rPr>
          <w:lang w:val="de-DE"/>
        </w:rPr>
        <w:t xml:space="preserve"> </w:t>
      </w:r>
      <w:r w:rsidR="00AA489D" w:rsidRPr="00D77E55">
        <w:rPr>
          <w:lang w:val="de-DE"/>
        </w:rPr>
        <w:t>Der Vorschlag, einen neuen Absatz 7.1.2.3 einzufügen, wurde zurückgezogen, und der Vorschlag, einen neuen Unterabschnitt 7.2.2.3 einzufügen, nicht angenommen.</w:t>
      </w:r>
    </w:p>
    <w:p w14:paraId="08FC0B79" w14:textId="65D651E1" w:rsidR="00B86FF1" w:rsidRPr="003E4756" w:rsidRDefault="009F7FBB" w:rsidP="00D77E55">
      <w:pPr>
        <w:pStyle w:val="H23G"/>
        <w:rPr>
          <w:lang w:val="de-DE"/>
        </w:rPr>
      </w:pPr>
      <w:r w:rsidRPr="003E4756">
        <w:rPr>
          <w:lang w:val="de-DE"/>
        </w:rPr>
        <w:tab/>
      </w:r>
      <w:r w:rsidR="00B86FF1" w:rsidRPr="003E4756">
        <w:rPr>
          <w:lang w:val="de-DE"/>
        </w:rPr>
        <w:t>16.</w:t>
      </w:r>
      <w:r w:rsidR="00B86FF1" w:rsidRPr="003E4756">
        <w:rPr>
          <w:lang w:val="de-DE"/>
        </w:rPr>
        <w:tab/>
      </w:r>
      <w:r w:rsidR="00AA489D" w:rsidRPr="00D77E55">
        <w:rPr>
          <w:lang w:val="de-DE"/>
        </w:rPr>
        <w:t>Mögliche Unklarheiten in Tabelle C</w:t>
      </w:r>
      <w:r w:rsidR="00B86FF1" w:rsidRPr="003E4756">
        <w:rPr>
          <w:lang w:val="de-DE"/>
        </w:rPr>
        <w:t xml:space="preserve"> </w:t>
      </w:r>
    </w:p>
    <w:p w14:paraId="4850C898" w14:textId="0A345E9F" w:rsidR="00B86FF1" w:rsidRPr="003E4756" w:rsidRDefault="00AA489D" w:rsidP="004C182A">
      <w:pPr>
        <w:pStyle w:val="SingleTxtG"/>
        <w:tabs>
          <w:tab w:val="left" w:pos="3119"/>
        </w:tabs>
        <w:rPr>
          <w:lang w:val="de-DE"/>
        </w:rPr>
      </w:pPr>
      <w:r w:rsidRPr="00AA489D">
        <w:rPr>
          <w:i/>
          <w:lang w:val="de-DE"/>
        </w:rPr>
        <w:t>Dokument:</w:t>
      </w:r>
      <w:r w:rsidR="00B86FF1" w:rsidRPr="003E4756">
        <w:rPr>
          <w:lang w:val="de-DE"/>
        </w:rPr>
        <w:tab/>
        <w:t>ECE/</w:t>
      </w:r>
      <w:r w:rsidRPr="003E4756">
        <w:rPr>
          <w:lang w:val="de-DE"/>
        </w:rPr>
        <w:t>TRANS/WP.15/AC.2/2017/41 (Belgien)</w:t>
      </w:r>
    </w:p>
    <w:p w14:paraId="5E2C4C6E" w14:textId="28BA36DA" w:rsidR="00B86FF1" w:rsidRPr="003E4756" w:rsidRDefault="0001203F" w:rsidP="00D77E55">
      <w:pPr>
        <w:pStyle w:val="SingleTxtG"/>
        <w:rPr>
          <w:lang w:val="de-DE"/>
        </w:rPr>
      </w:pPr>
      <w:r w:rsidRPr="003E4756">
        <w:rPr>
          <w:lang w:val="de-DE"/>
        </w:rPr>
        <w:t>46</w:t>
      </w:r>
      <w:r w:rsidR="00B86FF1" w:rsidRPr="003E4756">
        <w:rPr>
          <w:lang w:val="de-DE"/>
        </w:rPr>
        <w:t>.</w:t>
      </w:r>
      <w:r w:rsidR="00B86FF1" w:rsidRPr="003E4756">
        <w:rPr>
          <w:lang w:val="de-DE"/>
        </w:rPr>
        <w:tab/>
      </w:r>
      <w:r w:rsidR="00AA489D" w:rsidRPr="00D77E55">
        <w:rPr>
          <w:lang w:val="de-DE"/>
        </w:rPr>
        <w:t>Der Sicherheitsausschuss beschloss, die Fragen zu diese</w:t>
      </w:r>
      <w:r w:rsidR="005453C5">
        <w:rPr>
          <w:lang w:val="de-DE"/>
        </w:rPr>
        <w:t>m Bereich an die Arbeitsgruppe „</w:t>
      </w:r>
      <w:r w:rsidR="00AA489D" w:rsidRPr="00D77E55">
        <w:rPr>
          <w:lang w:val="de-DE"/>
        </w:rPr>
        <w:t>Stoffe</w:t>
      </w:r>
      <w:r w:rsidR="005453C5">
        <w:rPr>
          <w:lang w:val="de-DE"/>
        </w:rPr>
        <w:t>“</w:t>
      </w:r>
      <w:r w:rsidR="00AA489D" w:rsidRPr="00D77E55">
        <w:rPr>
          <w:lang w:val="de-DE"/>
        </w:rPr>
        <w:t xml:space="preserve"> weiterzuleiten.</w:t>
      </w:r>
      <w:r w:rsidR="00B86FF1" w:rsidRPr="003E4756">
        <w:rPr>
          <w:lang w:val="de-DE"/>
        </w:rPr>
        <w:t xml:space="preserve"> </w:t>
      </w:r>
      <w:r w:rsidR="00AA489D" w:rsidRPr="00D77E55">
        <w:rPr>
          <w:lang w:val="de-DE"/>
        </w:rPr>
        <w:t xml:space="preserve">Er nahm jedoch zur Kenntnis, dass es nicht sicher ist, dass die Arbeitsgruppe in der Lage sein würde, </w:t>
      </w:r>
      <w:r w:rsidR="000F7023" w:rsidRPr="00D77E55">
        <w:rPr>
          <w:lang w:val="de-DE"/>
        </w:rPr>
        <w:t xml:space="preserve">sich zu treffen und </w:t>
      </w:r>
      <w:r w:rsidR="00AA489D" w:rsidRPr="00D77E55">
        <w:rPr>
          <w:lang w:val="de-DE"/>
        </w:rPr>
        <w:t xml:space="preserve">einen Bericht und konkrete Vorschläge vor Ablauf der Frist am 27. Oktober 2017 für die </w:t>
      </w:r>
      <w:r w:rsidR="000F7023" w:rsidRPr="00D77E55">
        <w:rPr>
          <w:lang w:val="de-DE"/>
        </w:rPr>
        <w:t>Sitzung</w:t>
      </w:r>
      <w:r w:rsidR="00AA489D" w:rsidRPr="00D77E55">
        <w:rPr>
          <w:lang w:val="de-DE"/>
        </w:rPr>
        <w:t xml:space="preserve"> im Januar</w:t>
      </w:r>
      <w:r w:rsidR="00A601B1">
        <w:rPr>
          <w:lang w:val="de-DE"/>
        </w:rPr>
        <w:t> </w:t>
      </w:r>
      <w:r w:rsidR="00AA489D" w:rsidRPr="00D77E55">
        <w:rPr>
          <w:lang w:val="de-DE"/>
        </w:rPr>
        <w:t>2018 und somit für die Einreichung der Änderungsanträge 2019  auszuarbeiten.</w:t>
      </w:r>
    </w:p>
    <w:p w14:paraId="647CF04D" w14:textId="22DE3B11" w:rsidR="00B86FF1" w:rsidRPr="003E4756" w:rsidRDefault="00B86FF1" w:rsidP="00D77E55">
      <w:pPr>
        <w:pStyle w:val="H23G"/>
        <w:rPr>
          <w:lang w:val="de-DE"/>
        </w:rPr>
      </w:pPr>
      <w:r w:rsidRPr="003E4756">
        <w:rPr>
          <w:lang w:val="de-DE"/>
        </w:rPr>
        <w:lastRenderedPageBreak/>
        <w:tab/>
        <w:t>17.</w:t>
      </w:r>
      <w:r w:rsidRPr="003E4756">
        <w:rPr>
          <w:lang w:val="de-DE"/>
        </w:rPr>
        <w:tab/>
      </w:r>
      <w:r w:rsidR="000F7023" w:rsidRPr="00D77E55">
        <w:rPr>
          <w:lang w:val="de-DE"/>
        </w:rPr>
        <w:t>Ausnahme von den Unterabschnitten 7.1.2.19 und 7.2.2.19 ADN</w:t>
      </w:r>
    </w:p>
    <w:p w14:paraId="281B99BC" w14:textId="161E9DA8" w:rsidR="00B86FF1" w:rsidRPr="003E4756" w:rsidRDefault="000F7023" w:rsidP="004C182A">
      <w:pPr>
        <w:pStyle w:val="SingleTxtG"/>
        <w:keepNext/>
        <w:keepLines/>
        <w:tabs>
          <w:tab w:val="left" w:pos="3119"/>
        </w:tabs>
        <w:rPr>
          <w:lang w:val="de-DE"/>
        </w:rPr>
      </w:pPr>
      <w:r w:rsidRPr="000F7023">
        <w:rPr>
          <w:i/>
          <w:lang w:val="de-DE"/>
        </w:rPr>
        <w:t>Dokument:</w:t>
      </w:r>
      <w:r w:rsidR="00B86FF1" w:rsidRPr="003E4756">
        <w:rPr>
          <w:lang w:val="de-DE"/>
        </w:rPr>
        <w:tab/>
        <w:t>ECE/TRANS/WP.15/AC.2/2017/42 (Belgi</w:t>
      </w:r>
      <w:r w:rsidRPr="003E4756">
        <w:rPr>
          <w:lang w:val="de-DE"/>
        </w:rPr>
        <w:t>en</w:t>
      </w:r>
      <w:r w:rsidR="00B86FF1" w:rsidRPr="003E4756">
        <w:rPr>
          <w:lang w:val="de-DE"/>
        </w:rPr>
        <w:t>)</w:t>
      </w:r>
    </w:p>
    <w:p w14:paraId="3D16768F" w14:textId="6645EAFF" w:rsidR="00B86FF1" w:rsidRPr="003E4756" w:rsidRDefault="0001203F" w:rsidP="00D77E55">
      <w:pPr>
        <w:pStyle w:val="SingleTxtG"/>
        <w:keepNext/>
        <w:keepLines/>
        <w:rPr>
          <w:lang w:val="de-DE"/>
        </w:rPr>
      </w:pPr>
      <w:r w:rsidRPr="003E4756">
        <w:rPr>
          <w:lang w:val="de-DE"/>
        </w:rPr>
        <w:t>47</w:t>
      </w:r>
      <w:r w:rsidR="00B86FF1" w:rsidRPr="003E4756">
        <w:rPr>
          <w:lang w:val="de-DE"/>
        </w:rPr>
        <w:t>.</w:t>
      </w:r>
      <w:r w:rsidR="00B86FF1" w:rsidRPr="003E4756">
        <w:rPr>
          <w:lang w:val="de-DE"/>
        </w:rPr>
        <w:tab/>
      </w:r>
      <w:r w:rsidR="002E2C2B" w:rsidRPr="00D77E55">
        <w:rPr>
          <w:lang w:val="de-DE"/>
        </w:rPr>
        <w:t xml:space="preserve">Der </w:t>
      </w:r>
      <w:r w:rsidR="002E2C2B" w:rsidRPr="005453C5">
        <w:rPr>
          <w:lang w:val="de-DE"/>
        </w:rPr>
        <w:t>Sicherheitsausschuss vertrat die Auffassung, dass Bunkerung und Abfallsammlung nicht unter Absatz 7.1.2.19.1 fallen. Der Vertreter Belgiens wurde gebeten, eine BEMERKUNG vorzuschlagen, um auf</w:t>
      </w:r>
      <w:r w:rsidR="00A07FB9" w:rsidRPr="005453C5">
        <w:rPr>
          <w:lang w:val="de-DE"/>
        </w:rPr>
        <w:t xml:space="preserve"> diesen Umstand</w:t>
      </w:r>
      <w:r w:rsidR="002E2C2B" w:rsidRPr="005453C5">
        <w:rPr>
          <w:lang w:val="de-DE"/>
        </w:rPr>
        <w:t xml:space="preserve"> hinzuweisen und </w:t>
      </w:r>
      <w:r w:rsidR="00AB2E66" w:rsidRPr="005453C5">
        <w:rPr>
          <w:lang w:val="de-DE"/>
        </w:rPr>
        <w:t xml:space="preserve">ferner </w:t>
      </w:r>
      <w:r w:rsidR="002E2C2B" w:rsidRPr="005453C5">
        <w:rPr>
          <w:lang w:val="de-DE"/>
        </w:rPr>
        <w:t xml:space="preserve">anzugeben, was unter </w:t>
      </w:r>
      <w:r w:rsidR="007567B9">
        <w:rPr>
          <w:lang w:val="de-DE"/>
        </w:rPr>
        <w:t>„</w:t>
      </w:r>
      <w:r w:rsidR="002E2C2B" w:rsidRPr="005453C5">
        <w:rPr>
          <w:lang w:val="de-DE"/>
        </w:rPr>
        <w:t>gekuppelte</w:t>
      </w:r>
      <w:r w:rsidR="007567B9">
        <w:rPr>
          <w:lang w:val="de-DE"/>
        </w:rPr>
        <w:t>n</w:t>
      </w:r>
      <w:r w:rsidR="002E2C2B" w:rsidRPr="005453C5">
        <w:rPr>
          <w:lang w:val="de-DE"/>
        </w:rPr>
        <w:t xml:space="preserve"> Schiffe</w:t>
      </w:r>
      <w:r w:rsidR="007567B9">
        <w:rPr>
          <w:lang w:val="de-DE"/>
        </w:rPr>
        <w:t>n“</w:t>
      </w:r>
      <w:r w:rsidR="002E2C2B" w:rsidRPr="005453C5">
        <w:rPr>
          <w:lang w:val="de-DE"/>
        </w:rPr>
        <w:t xml:space="preserve"> zu verstehen ist, wobei die Begriffsbestimmungen in CEVNI und dem ES-TRIN-Standard zu berücksichtigen sind.</w:t>
      </w:r>
    </w:p>
    <w:p w14:paraId="06C74BA3" w14:textId="59905ED7" w:rsidR="009F7FBB" w:rsidRPr="003E4756" w:rsidRDefault="009F7FBB" w:rsidP="00D77E55">
      <w:pPr>
        <w:pStyle w:val="H23G"/>
        <w:rPr>
          <w:lang w:val="de-DE"/>
        </w:rPr>
      </w:pPr>
      <w:r w:rsidRPr="003E4756">
        <w:rPr>
          <w:lang w:val="de-DE"/>
        </w:rPr>
        <w:tab/>
        <w:t>18.</w:t>
      </w:r>
      <w:r w:rsidRPr="003E4756">
        <w:rPr>
          <w:lang w:val="de-DE"/>
        </w:rPr>
        <w:tab/>
      </w:r>
      <w:r w:rsidR="00274D0A" w:rsidRPr="005453C5">
        <w:rPr>
          <w:lang w:val="de-DE"/>
        </w:rPr>
        <w:t>Trockenaerosol erzeugende Feuerlöschanlagen</w:t>
      </w:r>
      <w:r w:rsidRPr="003E4756">
        <w:rPr>
          <w:lang w:val="de-DE"/>
        </w:rPr>
        <w:t xml:space="preserve"> </w:t>
      </w:r>
    </w:p>
    <w:p w14:paraId="26AD4F35" w14:textId="33641B9E" w:rsidR="009F7FBB" w:rsidRPr="003E4756" w:rsidRDefault="00274D0A" w:rsidP="004C182A">
      <w:pPr>
        <w:pStyle w:val="SingleTxtG"/>
        <w:tabs>
          <w:tab w:val="left" w:pos="3119"/>
        </w:tabs>
        <w:rPr>
          <w:lang w:val="de-DE"/>
        </w:rPr>
      </w:pPr>
      <w:r w:rsidRPr="005453C5">
        <w:rPr>
          <w:i/>
          <w:lang w:val="de-DE"/>
        </w:rPr>
        <w:t>Dokument:</w:t>
      </w:r>
      <w:r w:rsidR="009F7FBB" w:rsidRPr="003E4756">
        <w:rPr>
          <w:lang w:val="de-DE"/>
        </w:rPr>
        <w:tab/>
        <w:t xml:space="preserve">ECE/TRANS/WP.15/AC.2/2017/45 </w:t>
      </w:r>
      <w:r w:rsidR="009F7FBB" w:rsidRPr="003E4756">
        <w:rPr>
          <w:lang w:val="de-DE"/>
        </w:rPr>
        <w:br/>
      </w:r>
      <w:r w:rsidR="009F7FBB" w:rsidRPr="003E4756">
        <w:rPr>
          <w:lang w:val="de-DE"/>
        </w:rPr>
        <w:tab/>
        <w:t>(Belgi</w:t>
      </w:r>
      <w:r w:rsidRPr="003E4756">
        <w:rPr>
          <w:lang w:val="de-DE"/>
        </w:rPr>
        <w:t>en</w:t>
      </w:r>
      <w:r w:rsidR="009F7FBB" w:rsidRPr="003E4756">
        <w:rPr>
          <w:lang w:val="de-DE"/>
        </w:rPr>
        <w:t>, N</w:t>
      </w:r>
      <w:r w:rsidRPr="003E4756">
        <w:rPr>
          <w:lang w:val="de-DE"/>
        </w:rPr>
        <w:t>iede</w:t>
      </w:r>
      <w:r w:rsidR="009F7FBB" w:rsidRPr="003E4756">
        <w:rPr>
          <w:lang w:val="de-DE"/>
        </w:rPr>
        <w:t>rland</w:t>
      </w:r>
      <w:r w:rsidRPr="003E4756">
        <w:rPr>
          <w:lang w:val="de-DE"/>
        </w:rPr>
        <w:t>e u</w:t>
      </w:r>
      <w:r w:rsidR="009F7FBB" w:rsidRPr="003E4756">
        <w:rPr>
          <w:lang w:val="de-DE"/>
        </w:rPr>
        <w:t xml:space="preserve">nd </w:t>
      </w:r>
      <w:r w:rsidRPr="003E4756">
        <w:rPr>
          <w:lang w:val="de-DE"/>
        </w:rPr>
        <w:t>Schweiz</w:t>
      </w:r>
      <w:r w:rsidR="009F7FBB" w:rsidRPr="003E4756">
        <w:rPr>
          <w:lang w:val="de-DE"/>
        </w:rPr>
        <w:t>)</w:t>
      </w:r>
    </w:p>
    <w:p w14:paraId="61C4776C" w14:textId="1D0B7CEF" w:rsidR="009F7FBB" w:rsidRPr="003E4756" w:rsidRDefault="00274D0A" w:rsidP="004C182A">
      <w:pPr>
        <w:pStyle w:val="SingleTxtG"/>
        <w:tabs>
          <w:tab w:val="left" w:pos="3119"/>
        </w:tabs>
        <w:rPr>
          <w:lang w:val="de-DE"/>
        </w:rPr>
      </w:pPr>
      <w:r w:rsidRPr="005453C5">
        <w:rPr>
          <w:i/>
          <w:lang w:val="de-DE"/>
        </w:rPr>
        <w:t>Informelles Dokument:</w:t>
      </w:r>
      <w:r w:rsidR="009F7FBB" w:rsidRPr="003E4756">
        <w:rPr>
          <w:lang w:val="de-DE"/>
        </w:rPr>
        <w:tab/>
      </w:r>
      <w:r w:rsidRPr="005453C5">
        <w:rPr>
          <w:lang w:val="de-DE"/>
        </w:rPr>
        <w:t>INF.19 (ZKR)</w:t>
      </w:r>
    </w:p>
    <w:p w14:paraId="49265BE6" w14:textId="709D3B8F" w:rsidR="009F7FBB" w:rsidRPr="003E4756" w:rsidRDefault="0001203F" w:rsidP="00D77E55">
      <w:pPr>
        <w:pStyle w:val="SingleTxtG"/>
        <w:rPr>
          <w:lang w:val="de-DE"/>
        </w:rPr>
      </w:pPr>
      <w:r w:rsidRPr="003E4756">
        <w:rPr>
          <w:lang w:val="de-DE"/>
        </w:rPr>
        <w:t>48</w:t>
      </w:r>
      <w:r w:rsidR="009F7FBB" w:rsidRPr="003E4756">
        <w:rPr>
          <w:lang w:val="de-DE"/>
        </w:rPr>
        <w:t>.</w:t>
      </w:r>
      <w:r w:rsidR="009F7FBB" w:rsidRPr="003E4756">
        <w:rPr>
          <w:lang w:val="de-DE"/>
        </w:rPr>
        <w:tab/>
      </w:r>
      <w:r w:rsidR="00274D0A" w:rsidRPr="005453C5">
        <w:rPr>
          <w:lang w:val="de-DE"/>
        </w:rPr>
        <w:t xml:space="preserve">Der Sicherheitsausschuss nahm den Vorschlag im Grundsatz an und </w:t>
      </w:r>
      <w:r w:rsidR="003F7D09" w:rsidRPr="005453C5">
        <w:rPr>
          <w:lang w:val="de-DE"/>
        </w:rPr>
        <w:t>mehrere</w:t>
      </w:r>
      <w:r w:rsidR="00274D0A" w:rsidRPr="005453C5">
        <w:rPr>
          <w:lang w:val="de-DE"/>
        </w:rPr>
        <w:t xml:space="preserve"> Delegationen </w:t>
      </w:r>
      <w:r w:rsidR="003F7D09" w:rsidRPr="005453C5">
        <w:rPr>
          <w:lang w:val="de-DE"/>
        </w:rPr>
        <w:t>äußerten sich</w:t>
      </w:r>
      <w:r w:rsidR="00274D0A" w:rsidRPr="005453C5">
        <w:rPr>
          <w:lang w:val="de-DE"/>
        </w:rPr>
        <w:t xml:space="preserve"> zu</w:t>
      </w:r>
      <w:r w:rsidR="00D77E55" w:rsidRPr="005453C5">
        <w:rPr>
          <w:lang w:val="de-DE"/>
        </w:rPr>
        <w:t>r</w:t>
      </w:r>
      <w:r w:rsidR="00274D0A" w:rsidRPr="005453C5">
        <w:rPr>
          <w:lang w:val="de-DE"/>
        </w:rPr>
        <w:t xml:space="preserve"> vorgeschlagenen </w:t>
      </w:r>
      <w:r w:rsidR="00D77E55">
        <w:rPr>
          <w:lang w:val="de-DE"/>
        </w:rPr>
        <w:t>Formulierung</w:t>
      </w:r>
      <w:r w:rsidR="00274D0A" w:rsidRPr="00D77E55">
        <w:rPr>
          <w:lang w:val="de-DE"/>
        </w:rPr>
        <w:t>.</w:t>
      </w:r>
    </w:p>
    <w:p w14:paraId="5FA07572" w14:textId="17F47E4D" w:rsidR="009F7FBB" w:rsidRPr="003E4756" w:rsidRDefault="0001203F" w:rsidP="00135506">
      <w:pPr>
        <w:pStyle w:val="SingleTxtG"/>
        <w:rPr>
          <w:lang w:val="de-DE"/>
        </w:rPr>
      </w:pPr>
      <w:r w:rsidRPr="003E4756">
        <w:rPr>
          <w:lang w:val="de-DE"/>
        </w:rPr>
        <w:t>49</w:t>
      </w:r>
      <w:r w:rsidR="009F7FBB" w:rsidRPr="003E4756">
        <w:rPr>
          <w:lang w:val="de-DE"/>
        </w:rPr>
        <w:t>.</w:t>
      </w:r>
      <w:r w:rsidR="009F7FBB" w:rsidRPr="003E4756">
        <w:rPr>
          <w:lang w:val="de-DE"/>
        </w:rPr>
        <w:tab/>
      </w:r>
      <w:r w:rsidR="00020A80" w:rsidRPr="00135506">
        <w:rPr>
          <w:lang w:val="de-DE"/>
        </w:rPr>
        <w:t>Der Vertreter der Schweiz erklärte, dass er für die nächste Sitzung einen neuen Vorschlag ausarbeiten werde, und nahm zur Kenntnis, dass parallel dazu am ES-TRIN-Standard gearbeitet wird, um sicherzustellen, dass dieser ab 1. Januar 2019 mit dem ADN kohärent ist.</w:t>
      </w:r>
    </w:p>
    <w:p w14:paraId="29C69006" w14:textId="2F9C0AD6" w:rsidR="009F7FBB" w:rsidRPr="003E4756" w:rsidRDefault="009F7FBB" w:rsidP="00135506">
      <w:pPr>
        <w:pStyle w:val="H23G"/>
        <w:rPr>
          <w:lang w:val="de-DE"/>
        </w:rPr>
      </w:pPr>
      <w:r w:rsidRPr="003E4756">
        <w:rPr>
          <w:lang w:val="de-DE"/>
        </w:rPr>
        <w:tab/>
        <w:t>19.</w:t>
      </w:r>
      <w:r w:rsidRPr="003E4756">
        <w:rPr>
          <w:lang w:val="de-DE"/>
        </w:rPr>
        <w:tab/>
      </w:r>
      <w:r w:rsidR="007F6007" w:rsidRPr="00135506">
        <w:rPr>
          <w:lang w:val="de-DE"/>
        </w:rPr>
        <w:t>Druckluftanlage an Deck – Absätze 9.3.x.25.10 und 9.3.x.40.1</w:t>
      </w:r>
    </w:p>
    <w:p w14:paraId="41900874" w14:textId="5D686313" w:rsidR="009F7FBB" w:rsidRPr="003E4756" w:rsidRDefault="007F6007" w:rsidP="004C182A">
      <w:pPr>
        <w:pStyle w:val="SingleTxtG"/>
        <w:tabs>
          <w:tab w:val="left" w:pos="3119"/>
        </w:tabs>
        <w:rPr>
          <w:lang w:val="de-DE"/>
        </w:rPr>
      </w:pPr>
      <w:r w:rsidRPr="007F6007">
        <w:rPr>
          <w:i/>
          <w:lang w:val="de-DE"/>
        </w:rPr>
        <w:t>Dokument:</w:t>
      </w:r>
      <w:r w:rsidR="009F7FBB" w:rsidRPr="003E4756">
        <w:rPr>
          <w:lang w:val="de-DE"/>
        </w:rPr>
        <w:tab/>
      </w:r>
      <w:r w:rsidRPr="007F6007">
        <w:rPr>
          <w:lang w:val="de-DE"/>
        </w:rPr>
        <w:t>ECE/TRANS/WP.15/AC.2/2017/46</w:t>
      </w:r>
      <w:r w:rsidR="009F7FBB" w:rsidRPr="003E4756">
        <w:rPr>
          <w:lang w:val="de-DE"/>
        </w:rPr>
        <w:br/>
      </w:r>
      <w:r w:rsidR="009F7FBB" w:rsidRPr="003E4756">
        <w:rPr>
          <w:i/>
          <w:lang w:val="de-DE"/>
        </w:rPr>
        <w:tab/>
      </w:r>
      <w:r w:rsidRPr="007F6007">
        <w:rPr>
          <w:lang w:val="de-DE"/>
        </w:rPr>
        <w:t>(Empfohlene ADN-Klassifikationsgesellschaften)</w:t>
      </w:r>
    </w:p>
    <w:p w14:paraId="4DA10E8D" w14:textId="42878C79" w:rsidR="009F7FBB" w:rsidRPr="003E4756" w:rsidRDefault="0001203F" w:rsidP="00135506">
      <w:pPr>
        <w:pStyle w:val="SingleTxtG"/>
        <w:rPr>
          <w:lang w:val="de-DE"/>
        </w:rPr>
      </w:pPr>
      <w:r w:rsidRPr="003E4756">
        <w:rPr>
          <w:lang w:val="de-DE"/>
        </w:rPr>
        <w:t>50</w:t>
      </w:r>
      <w:r w:rsidR="009F7FBB" w:rsidRPr="003E4756">
        <w:rPr>
          <w:lang w:val="de-DE"/>
        </w:rPr>
        <w:t>.</w:t>
      </w:r>
      <w:r w:rsidR="009F7FBB" w:rsidRPr="003E4756">
        <w:rPr>
          <w:lang w:val="de-DE"/>
        </w:rPr>
        <w:tab/>
      </w:r>
      <w:r w:rsidR="007F6007" w:rsidRPr="00135506">
        <w:rPr>
          <w:lang w:val="de-DE"/>
        </w:rPr>
        <w:t>Der Sicherheitsausschuss nahm die vorgeschlagenen Änderungen zu den verschiedenen Sprachfassungen an, da die am 1. Januar 2017 in Kraft getretenen Änderungen einige redaktionelle Fehler enthielten.</w:t>
      </w:r>
    </w:p>
    <w:p w14:paraId="36B80AD8" w14:textId="48A94C61" w:rsidR="009F7FBB" w:rsidRPr="003E4756" w:rsidRDefault="00D028F2" w:rsidP="00135506">
      <w:pPr>
        <w:pStyle w:val="H23G"/>
        <w:rPr>
          <w:lang w:val="de-DE"/>
        </w:rPr>
      </w:pPr>
      <w:r w:rsidRPr="003E4756">
        <w:rPr>
          <w:lang w:val="de-DE"/>
        </w:rPr>
        <w:tab/>
      </w:r>
      <w:r w:rsidR="009F7FBB" w:rsidRPr="003E4756">
        <w:rPr>
          <w:lang w:val="de-DE"/>
        </w:rPr>
        <w:t>20.</w:t>
      </w:r>
      <w:r w:rsidR="009F7FBB" w:rsidRPr="003E4756">
        <w:rPr>
          <w:lang w:val="de-DE"/>
        </w:rPr>
        <w:tab/>
      </w:r>
      <w:r w:rsidR="007F6007" w:rsidRPr="00135506">
        <w:rPr>
          <w:lang w:val="de-DE"/>
        </w:rPr>
        <w:t>Mischarbeiten an Bord von Binnentankschiffen</w:t>
      </w:r>
    </w:p>
    <w:p w14:paraId="4D84CF38" w14:textId="03BE0094" w:rsidR="009F7FBB" w:rsidRPr="003E4756" w:rsidRDefault="007F6007" w:rsidP="004C182A">
      <w:pPr>
        <w:pStyle w:val="SingleTxtG"/>
        <w:tabs>
          <w:tab w:val="left" w:pos="3119"/>
        </w:tabs>
        <w:rPr>
          <w:lang w:val="de-DE"/>
        </w:rPr>
      </w:pPr>
      <w:r w:rsidRPr="007F6007">
        <w:rPr>
          <w:i/>
          <w:lang w:val="de-DE"/>
        </w:rPr>
        <w:t>Dokument:</w:t>
      </w:r>
      <w:r w:rsidR="009F7FBB" w:rsidRPr="003E4756">
        <w:rPr>
          <w:lang w:val="de-DE"/>
        </w:rPr>
        <w:tab/>
      </w:r>
      <w:r w:rsidRPr="007F6007">
        <w:rPr>
          <w:lang w:val="de-DE"/>
        </w:rPr>
        <w:t>ECE/TRANS/WP.15/AC.2/2017/44</w:t>
      </w:r>
      <w:r w:rsidR="009F7FBB" w:rsidRPr="003E4756">
        <w:rPr>
          <w:lang w:val="de-DE"/>
        </w:rPr>
        <w:br/>
      </w:r>
      <w:r w:rsidR="009F7FBB" w:rsidRPr="003E4756">
        <w:rPr>
          <w:lang w:val="de-DE"/>
        </w:rPr>
        <w:tab/>
      </w:r>
      <w:r w:rsidRPr="00AF18DD">
        <w:rPr>
          <w:lang w:val="de-DE"/>
        </w:rPr>
        <w:t>(FETSA mit Unterstützung von FuelsEurope, EBU und ESO)</w:t>
      </w:r>
    </w:p>
    <w:p w14:paraId="7B0E6D82" w14:textId="5D4FC2AF" w:rsidR="009F7FBB" w:rsidRPr="003E4756" w:rsidRDefault="00AF18DD" w:rsidP="004C182A">
      <w:pPr>
        <w:pStyle w:val="SingleTxtG"/>
        <w:tabs>
          <w:tab w:val="left" w:pos="3119"/>
        </w:tabs>
        <w:ind w:left="3119" w:hanging="1985"/>
        <w:rPr>
          <w:lang w:val="de-DE"/>
        </w:rPr>
      </w:pPr>
      <w:r w:rsidRPr="00AF18DD">
        <w:rPr>
          <w:i/>
          <w:lang w:val="de-DE"/>
        </w:rPr>
        <w:t>Informelles Dokument:</w:t>
      </w:r>
      <w:r w:rsidR="009F7FBB" w:rsidRPr="003E4756">
        <w:rPr>
          <w:lang w:val="de-DE"/>
        </w:rPr>
        <w:tab/>
      </w:r>
      <w:r w:rsidRPr="00AF18DD">
        <w:rPr>
          <w:lang w:val="de-DE"/>
        </w:rPr>
        <w:t>INF.6 (FETSA mit Unterstützung von FuelsEurope, EBU und ESO)</w:t>
      </w:r>
    </w:p>
    <w:p w14:paraId="738C1015" w14:textId="668428E0" w:rsidR="009F7FBB" w:rsidRPr="003E4756" w:rsidRDefault="0001203F" w:rsidP="00135506">
      <w:pPr>
        <w:pStyle w:val="SingleTxtG"/>
        <w:rPr>
          <w:lang w:val="de-DE"/>
        </w:rPr>
      </w:pPr>
      <w:r w:rsidRPr="003E4756">
        <w:rPr>
          <w:lang w:val="de-DE"/>
        </w:rPr>
        <w:t>51</w:t>
      </w:r>
      <w:r w:rsidR="009F7FBB" w:rsidRPr="003E4756">
        <w:rPr>
          <w:lang w:val="de-DE"/>
        </w:rPr>
        <w:t>.</w:t>
      </w:r>
      <w:r w:rsidR="009F7FBB" w:rsidRPr="003E4756">
        <w:rPr>
          <w:lang w:val="de-DE"/>
        </w:rPr>
        <w:tab/>
      </w:r>
      <w:r w:rsidR="00371B88" w:rsidRPr="00135506">
        <w:rPr>
          <w:lang w:val="de-DE"/>
        </w:rPr>
        <w:t>Zu dem Vorschlag, eine informelle Arbeitsgruppe zu diesem Thema einzusetzen, gingen die Meinungen auseinander.</w:t>
      </w:r>
      <w:r w:rsidR="009F7FBB" w:rsidRPr="003E4756">
        <w:rPr>
          <w:lang w:val="de-DE"/>
        </w:rPr>
        <w:t xml:space="preserve"> </w:t>
      </w:r>
      <w:r w:rsidR="00371B88" w:rsidRPr="00135506">
        <w:rPr>
          <w:lang w:val="de-DE"/>
        </w:rPr>
        <w:t>Einige Delegationen vertraten die Auffassung, dass Mischarbeiten nicht unter das ADN fallen, weil kein</w:t>
      </w:r>
      <w:r w:rsidR="00CF5F97" w:rsidRPr="00135506">
        <w:rPr>
          <w:lang w:val="de-DE"/>
        </w:rPr>
        <w:t>e</w:t>
      </w:r>
      <w:r w:rsidR="00371B88" w:rsidRPr="00135506">
        <w:rPr>
          <w:lang w:val="de-DE"/>
        </w:rPr>
        <w:t xml:space="preserve"> </w:t>
      </w:r>
      <w:r w:rsidR="00CF5F97" w:rsidRPr="00135506">
        <w:rPr>
          <w:lang w:val="de-DE"/>
        </w:rPr>
        <w:t>Beförderung</w:t>
      </w:r>
      <w:r w:rsidR="00371B88" w:rsidRPr="00135506">
        <w:rPr>
          <w:lang w:val="de-DE"/>
        </w:rPr>
        <w:t xml:space="preserve"> </w:t>
      </w:r>
      <w:r w:rsidR="00CF5F97" w:rsidRPr="00135506">
        <w:rPr>
          <w:lang w:val="de-DE"/>
        </w:rPr>
        <w:t>involviert</w:t>
      </w:r>
      <w:r w:rsidR="00371B88" w:rsidRPr="00135506">
        <w:rPr>
          <w:lang w:val="de-DE"/>
        </w:rPr>
        <w:t xml:space="preserve"> ist; es</w:t>
      </w:r>
      <w:r w:rsidR="00CF5F97" w:rsidRPr="00135506">
        <w:rPr>
          <w:lang w:val="de-DE"/>
        </w:rPr>
        <w:t xml:space="preserve"> ge</w:t>
      </w:r>
      <w:r w:rsidR="00371B88" w:rsidRPr="00135506">
        <w:rPr>
          <w:lang w:val="de-DE"/>
        </w:rPr>
        <w:t>b</w:t>
      </w:r>
      <w:r w:rsidR="00CF5F97" w:rsidRPr="00135506">
        <w:rPr>
          <w:lang w:val="de-DE"/>
        </w:rPr>
        <w:t>e</w:t>
      </w:r>
      <w:r w:rsidR="00371B88" w:rsidRPr="00135506">
        <w:rPr>
          <w:lang w:val="de-DE"/>
        </w:rPr>
        <w:t xml:space="preserve"> mögliche Wechselwirkungen mit den Vorschriften für Seeverkehr und Häfen sowie den Rechtsvorschriften über Arbeitssicherheit und Umweltschutz; oder dass solche Praktiken bei Beförderungen, die unter das ADN fallen, nicht </w:t>
      </w:r>
      <w:r w:rsidR="003F75FC" w:rsidRPr="00135506">
        <w:rPr>
          <w:lang w:val="de-DE"/>
        </w:rPr>
        <w:t>erlaubt sind</w:t>
      </w:r>
      <w:r w:rsidR="00371B88" w:rsidRPr="00135506">
        <w:rPr>
          <w:lang w:val="de-DE"/>
        </w:rPr>
        <w:t>.</w:t>
      </w:r>
      <w:r w:rsidR="009F7FBB" w:rsidRPr="003E4756">
        <w:rPr>
          <w:lang w:val="de-DE"/>
        </w:rPr>
        <w:t xml:space="preserve"> </w:t>
      </w:r>
      <w:r w:rsidR="00611E84" w:rsidRPr="00135506">
        <w:rPr>
          <w:lang w:val="de-DE"/>
        </w:rPr>
        <w:t xml:space="preserve">Andere waren der Ansicht, dass solche Arbeiten in der Praxis stattfinden, weshalb es </w:t>
      </w:r>
      <w:r w:rsidR="00295612" w:rsidRPr="00135506">
        <w:rPr>
          <w:lang w:val="de-DE"/>
        </w:rPr>
        <w:t>besser</w:t>
      </w:r>
      <w:r w:rsidR="00611E84" w:rsidRPr="00135506">
        <w:rPr>
          <w:lang w:val="de-DE"/>
        </w:rPr>
        <w:t xml:space="preserve"> wäre, sie zu regulieren, anstatt ein</w:t>
      </w:r>
      <w:r w:rsidR="00295612" w:rsidRPr="00135506">
        <w:rPr>
          <w:lang w:val="de-DE"/>
        </w:rPr>
        <w:t>e</w:t>
      </w:r>
      <w:r w:rsidR="00611E84" w:rsidRPr="00135506">
        <w:rPr>
          <w:lang w:val="de-DE"/>
        </w:rPr>
        <w:t xml:space="preserve"> </w:t>
      </w:r>
      <w:r w:rsidR="00295612" w:rsidRPr="00135506">
        <w:rPr>
          <w:lang w:val="de-DE"/>
        </w:rPr>
        <w:t>Rechtslücke</w:t>
      </w:r>
      <w:r w:rsidR="00611E84" w:rsidRPr="00135506">
        <w:rPr>
          <w:lang w:val="de-DE"/>
        </w:rPr>
        <w:t xml:space="preserve"> zu </w:t>
      </w:r>
      <w:r w:rsidR="00295612" w:rsidRPr="00135506">
        <w:rPr>
          <w:lang w:val="de-DE"/>
        </w:rPr>
        <w:t>lassen</w:t>
      </w:r>
      <w:r w:rsidR="00611E84" w:rsidRPr="00135506">
        <w:rPr>
          <w:lang w:val="de-DE"/>
        </w:rPr>
        <w:t>.</w:t>
      </w:r>
    </w:p>
    <w:p w14:paraId="5F51D935" w14:textId="3926FFC8" w:rsidR="009F7FBB" w:rsidRPr="003E4756" w:rsidRDefault="0001203F" w:rsidP="00135506">
      <w:pPr>
        <w:pStyle w:val="SingleTxtG"/>
        <w:rPr>
          <w:lang w:val="de-DE"/>
        </w:rPr>
      </w:pPr>
      <w:r w:rsidRPr="003E4756">
        <w:rPr>
          <w:lang w:val="de-DE"/>
        </w:rPr>
        <w:t>52</w:t>
      </w:r>
      <w:r w:rsidR="009F7FBB" w:rsidRPr="003E4756">
        <w:rPr>
          <w:lang w:val="de-DE"/>
        </w:rPr>
        <w:t>.</w:t>
      </w:r>
      <w:r w:rsidR="009F7FBB" w:rsidRPr="003E4756">
        <w:rPr>
          <w:lang w:val="de-DE"/>
        </w:rPr>
        <w:tab/>
      </w:r>
      <w:r w:rsidR="00295612" w:rsidRPr="00135506">
        <w:rPr>
          <w:lang w:val="de-DE"/>
        </w:rPr>
        <w:t>Der Sicherheitsausschuss einigte sich schließlich darauf, dass die Angelegenheit von einer informellen Arbeitsgruppe mit folgendem Mandat erörtert werden sollte, deren Sitzungen von den Verfassern des Vorschlags organisier</w:t>
      </w:r>
      <w:r w:rsidR="00B332F6" w:rsidRPr="00135506">
        <w:rPr>
          <w:lang w:val="de-DE"/>
        </w:rPr>
        <w:t>t werd</w:t>
      </w:r>
      <w:r w:rsidR="00295612" w:rsidRPr="00135506">
        <w:rPr>
          <w:lang w:val="de-DE"/>
        </w:rPr>
        <w:t>en s</w:t>
      </w:r>
      <w:r w:rsidR="00B332F6" w:rsidRPr="00135506">
        <w:rPr>
          <w:lang w:val="de-DE"/>
        </w:rPr>
        <w:t>ollen</w:t>
      </w:r>
      <w:r w:rsidR="00295612" w:rsidRPr="00135506">
        <w:rPr>
          <w:lang w:val="de-DE"/>
        </w:rPr>
        <w:t>:</w:t>
      </w:r>
    </w:p>
    <w:p w14:paraId="6206AF87" w14:textId="35681421" w:rsidR="009F7FBB" w:rsidRPr="003E4756" w:rsidRDefault="002413E9" w:rsidP="00135506">
      <w:pPr>
        <w:pStyle w:val="Bullet1G"/>
        <w:rPr>
          <w:lang w:val="de-DE"/>
        </w:rPr>
      </w:pPr>
      <w:r w:rsidRPr="00135506">
        <w:rPr>
          <w:lang w:val="de-DE"/>
        </w:rPr>
        <w:t>Klärung der Frage, insbesondere in Bezug auf die derzeitige Praxis, ungeachtet der anwendbaren Rechtsvorschriften;</w:t>
      </w:r>
    </w:p>
    <w:p w14:paraId="3588AFC0" w14:textId="50358302" w:rsidR="009F7FBB" w:rsidRPr="003E4756" w:rsidRDefault="002413E9" w:rsidP="00135506">
      <w:pPr>
        <w:pStyle w:val="Bullet1G"/>
        <w:rPr>
          <w:lang w:val="de-DE"/>
        </w:rPr>
      </w:pPr>
      <w:r w:rsidRPr="00135506">
        <w:rPr>
          <w:lang w:val="de-DE"/>
        </w:rPr>
        <w:t>Festlegung der zu ergreifenden Maßnahmen;</w:t>
      </w:r>
    </w:p>
    <w:p w14:paraId="57CB2D31" w14:textId="39B0FB20" w:rsidR="009F7FBB" w:rsidRPr="003E4756" w:rsidRDefault="003E0915" w:rsidP="00135506">
      <w:pPr>
        <w:pStyle w:val="Bullet1G"/>
        <w:rPr>
          <w:lang w:val="de-DE"/>
        </w:rPr>
      </w:pPr>
      <w:r w:rsidRPr="00135506">
        <w:rPr>
          <w:lang w:val="de-DE"/>
        </w:rPr>
        <w:t>E</w:t>
      </w:r>
      <w:r w:rsidR="002413E9" w:rsidRPr="00135506">
        <w:rPr>
          <w:lang w:val="de-DE"/>
        </w:rPr>
        <w:t>ntscheid</w:t>
      </w:r>
      <w:r w:rsidRPr="00135506">
        <w:rPr>
          <w:lang w:val="de-DE"/>
        </w:rPr>
        <w:t>u</w:t>
      </w:r>
      <w:r w:rsidR="002413E9" w:rsidRPr="00135506">
        <w:rPr>
          <w:lang w:val="de-DE"/>
        </w:rPr>
        <w:t>n</w:t>
      </w:r>
      <w:r w:rsidRPr="00135506">
        <w:rPr>
          <w:lang w:val="de-DE"/>
        </w:rPr>
        <w:t>g</w:t>
      </w:r>
      <w:r w:rsidR="002413E9" w:rsidRPr="00135506">
        <w:rPr>
          <w:lang w:val="de-DE"/>
        </w:rPr>
        <w:t>, ob die derzeitige Praxis gegen ADN verstößt</w:t>
      </w:r>
      <w:r w:rsidRPr="00135506">
        <w:rPr>
          <w:lang w:val="de-DE"/>
        </w:rPr>
        <w:t>;</w:t>
      </w:r>
    </w:p>
    <w:p w14:paraId="71A0A795" w14:textId="36B5FD1F" w:rsidR="007567B9" w:rsidRPr="003E4756" w:rsidRDefault="007567B9" w:rsidP="00135506">
      <w:pPr>
        <w:pStyle w:val="Bullet1G"/>
        <w:rPr>
          <w:lang w:val="de-DE"/>
        </w:rPr>
      </w:pPr>
      <w:r w:rsidRPr="00135506">
        <w:rPr>
          <w:lang w:val="de-DE"/>
        </w:rPr>
        <w:t>Entscheidung, welche Vorgänge unter welchen Bedingungen genehmigt werden können.</w:t>
      </w:r>
    </w:p>
    <w:p w14:paraId="45D42A90" w14:textId="530BC030" w:rsidR="0080079E" w:rsidRPr="006D0F45" w:rsidRDefault="00D028F2" w:rsidP="00135506">
      <w:pPr>
        <w:keepNext/>
        <w:keepLines/>
        <w:tabs>
          <w:tab w:val="left" w:pos="709"/>
        </w:tabs>
        <w:spacing w:after="120"/>
        <w:rPr>
          <w:b/>
          <w:lang w:val="fr-FR"/>
        </w:rPr>
      </w:pPr>
      <w:r w:rsidRPr="003E4756">
        <w:rPr>
          <w:b/>
          <w:lang w:val="de-DE"/>
        </w:rPr>
        <w:lastRenderedPageBreak/>
        <w:tab/>
      </w:r>
      <w:r w:rsidR="0080079E" w:rsidRPr="006D0F45">
        <w:rPr>
          <w:b/>
          <w:lang w:val="fr-FR"/>
        </w:rPr>
        <w:t>21.</w:t>
      </w:r>
      <w:r w:rsidR="0080079E" w:rsidRPr="006D0F45">
        <w:rPr>
          <w:b/>
          <w:lang w:val="fr-FR"/>
        </w:rPr>
        <w:tab/>
      </w:r>
      <w:r w:rsidR="005A0E7D" w:rsidRPr="003E4756">
        <w:rPr>
          <w:b/>
          <w:lang w:val="fr-FR"/>
        </w:rPr>
        <w:t>UN-Nr. 2057 Tripropylen (Tabelle C)</w:t>
      </w:r>
    </w:p>
    <w:p w14:paraId="7771B95D" w14:textId="01E9E400" w:rsidR="0080079E" w:rsidRPr="003E4756" w:rsidRDefault="005A0E7D" w:rsidP="004C182A">
      <w:pPr>
        <w:keepNext/>
        <w:keepLines/>
        <w:tabs>
          <w:tab w:val="left" w:pos="3119"/>
        </w:tabs>
        <w:spacing w:after="120"/>
        <w:ind w:left="1134"/>
        <w:rPr>
          <w:lang w:val="de-DE"/>
        </w:rPr>
      </w:pPr>
      <w:r w:rsidRPr="005A0E7D">
        <w:rPr>
          <w:i/>
          <w:iCs/>
          <w:lang w:val="de-DE"/>
        </w:rPr>
        <w:t>Dokument:</w:t>
      </w:r>
      <w:r w:rsidR="0080079E" w:rsidRPr="003E4756">
        <w:rPr>
          <w:lang w:val="de-DE"/>
        </w:rPr>
        <w:tab/>
        <w:t>ECE/TRANS/WP.15/AC.2/2017/38 (CEFIC)</w:t>
      </w:r>
    </w:p>
    <w:p w14:paraId="60E129EE" w14:textId="771BD5E7" w:rsidR="0080079E" w:rsidRPr="003E4756" w:rsidRDefault="005A0E7D" w:rsidP="004C182A">
      <w:pPr>
        <w:keepNext/>
        <w:keepLines/>
        <w:tabs>
          <w:tab w:val="left" w:pos="3119"/>
        </w:tabs>
        <w:spacing w:after="120"/>
        <w:ind w:left="1134" w:right="1134"/>
        <w:rPr>
          <w:lang w:val="de-DE"/>
        </w:rPr>
      </w:pPr>
      <w:r w:rsidRPr="005A0E7D">
        <w:rPr>
          <w:i/>
          <w:lang w:val="de-DE"/>
        </w:rPr>
        <w:t>Informelles Dokument:</w:t>
      </w:r>
      <w:r w:rsidR="0080079E" w:rsidRPr="003E4756">
        <w:rPr>
          <w:i/>
          <w:lang w:val="de-DE"/>
        </w:rPr>
        <w:tab/>
      </w:r>
      <w:r w:rsidRPr="005A0E7D">
        <w:rPr>
          <w:lang w:val="de-DE"/>
        </w:rPr>
        <w:t>INF.34 (CEFIC)</w:t>
      </w:r>
    </w:p>
    <w:p w14:paraId="3912871F" w14:textId="7738AD3C" w:rsidR="0080079E" w:rsidRPr="003E4756" w:rsidRDefault="00792F81" w:rsidP="00135506">
      <w:pPr>
        <w:pStyle w:val="SingleTxtG"/>
        <w:rPr>
          <w:lang w:val="de-DE"/>
        </w:rPr>
      </w:pPr>
      <w:r w:rsidRPr="003E4756">
        <w:rPr>
          <w:lang w:val="de-DE"/>
        </w:rPr>
        <w:t>53</w:t>
      </w:r>
      <w:r w:rsidR="0080079E" w:rsidRPr="003E4756">
        <w:rPr>
          <w:lang w:val="de-DE"/>
        </w:rPr>
        <w:t>.</w:t>
      </w:r>
      <w:r w:rsidR="0080079E" w:rsidRPr="003E4756">
        <w:rPr>
          <w:lang w:val="de-DE"/>
        </w:rPr>
        <w:tab/>
      </w:r>
      <w:r w:rsidR="005A0E7D" w:rsidRPr="00135506">
        <w:rPr>
          <w:lang w:val="de-DE"/>
        </w:rPr>
        <w:t>Der Sicherheitsausschuss nahm den Änderungsvorschlag in INF.34 für die beiden Eintr</w:t>
      </w:r>
      <w:r w:rsidR="00C82036" w:rsidRPr="00135506">
        <w:rPr>
          <w:lang w:val="de-DE"/>
        </w:rPr>
        <w:t>ä</w:t>
      </w:r>
      <w:r w:rsidR="005A0E7D" w:rsidRPr="00135506">
        <w:rPr>
          <w:lang w:val="de-DE"/>
        </w:rPr>
        <w:t>ge (Verpackungsgruppen II und III) zur UN-Nummer 2057 in Tabelle C an.</w:t>
      </w:r>
    </w:p>
    <w:p w14:paraId="16D68D2D" w14:textId="69BA5271" w:rsidR="0080079E" w:rsidRPr="003E4756" w:rsidRDefault="00792F81" w:rsidP="00135506">
      <w:pPr>
        <w:pStyle w:val="SingleTxtG"/>
        <w:rPr>
          <w:lang w:val="de-DE"/>
        </w:rPr>
      </w:pPr>
      <w:r w:rsidRPr="003E4756">
        <w:rPr>
          <w:lang w:val="de-DE"/>
        </w:rPr>
        <w:t>54</w:t>
      </w:r>
      <w:r w:rsidR="0080079E" w:rsidRPr="003E4756">
        <w:rPr>
          <w:lang w:val="de-DE"/>
        </w:rPr>
        <w:t>.</w:t>
      </w:r>
      <w:r w:rsidR="0080079E" w:rsidRPr="003E4756">
        <w:rPr>
          <w:lang w:val="de-DE"/>
        </w:rPr>
        <w:tab/>
      </w:r>
      <w:r w:rsidR="00265500" w:rsidRPr="00135506">
        <w:rPr>
          <w:lang w:val="de-DE"/>
        </w:rPr>
        <w:t>Zum multilateralen Abkommen M 021, das von Deutschland initiiert wurde, aber noch nicht anwendbar ist, da es von keiner anderen Vertragspartei unterzeichnet worden war, wurde daran erinnert, dass</w:t>
      </w:r>
    </w:p>
    <w:p w14:paraId="3FF2B3D1" w14:textId="10A4B835" w:rsidR="0080079E" w:rsidRPr="003E4756" w:rsidRDefault="00AF140F" w:rsidP="00135506">
      <w:pPr>
        <w:pStyle w:val="Bullet1G"/>
        <w:rPr>
          <w:lang w:val="de-DE"/>
        </w:rPr>
      </w:pPr>
      <w:r w:rsidRPr="00135506">
        <w:rPr>
          <w:lang w:val="de-DE"/>
        </w:rPr>
        <w:t xml:space="preserve">das </w:t>
      </w:r>
      <w:r w:rsidR="0081092C" w:rsidRPr="00135506">
        <w:rPr>
          <w:lang w:val="de-DE"/>
        </w:rPr>
        <w:t>ADN 2017 der Industrie den Einsatz von Tankschiffen</w:t>
      </w:r>
      <w:r w:rsidRPr="00135506">
        <w:rPr>
          <w:lang w:val="de-DE"/>
        </w:rPr>
        <w:t xml:space="preserve"> erlaubt</w:t>
      </w:r>
      <w:r w:rsidR="0081092C" w:rsidRPr="00135506">
        <w:rPr>
          <w:lang w:val="de-DE"/>
        </w:rPr>
        <w:t xml:space="preserve">, die strengere </w:t>
      </w:r>
      <w:r w:rsidR="00131A60" w:rsidRPr="00135506">
        <w:rPr>
          <w:lang w:val="de-DE"/>
        </w:rPr>
        <w:t xml:space="preserve">bauliche </w:t>
      </w:r>
      <w:r w:rsidR="0081092C" w:rsidRPr="00135506">
        <w:rPr>
          <w:lang w:val="de-DE"/>
        </w:rPr>
        <w:t>Anforderungen als in Tabelle C erfüllen, ohne dass es eines multilateralen Abkommens bedarf;</w:t>
      </w:r>
    </w:p>
    <w:p w14:paraId="5CE922CE" w14:textId="4B05F938" w:rsidR="0080079E" w:rsidRPr="003E4756" w:rsidRDefault="00131A60" w:rsidP="00135506">
      <w:pPr>
        <w:pStyle w:val="Bullet1G"/>
        <w:rPr>
          <w:lang w:val="de-DE"/>
        </w:rPr>
      </w:pPr>
      <w:r w:rsidRPr="00135506">
        <w:rPr>
          <w:lang w:val="de-DE"/>
        </w:rPr>
        <w:t xml:space="preserve">dass multilaterale Abkommen Abweichungen von der Anwendung der ADN-Anforderungen </w:t>
      </w:r>
      <w:r w:rsidR="003847AD" w:rsidRPr="00135506">
        <w:rPr>
          <w:lang w:val="de-DE"/>
        </w:rPr>
        <w:t xml:space="preserve">als Alternative zu den vorgeschriebenen Anforderungen </w:t>
      </w:r>
      <w:r w:rsidRPr="00135506">
        <w:rPr>
          <w:lang w:val="de-DE"/>
        </w:rPr>
        <w:t xml:space="preserve">vorsehen </w:t>
      </w:r>
      <w:r w:rsidR="003847AD" w:rsidRPr="00135506">
        <w:rPr>
          <w:lang w:val="de-DE"/>
        </w:rPr>
        <w:t xml:space="preserve">sollen </w:t>
      </w:r>
      <w:r w:rsidRPr="00135506">
        <w:rPr>
          <w:lang w:val="de-DE"/>
        </w:rPr>
        <w:t>und nicht als Ersatz für diese Anforderungen</w:t>
      </w:r>
      <w:r w:rsidR="003847AD" w:rsidRPr="00135506">
        <w:rPr>
          <w:lang w:val="de-DE"/>
        </w:rPr>
        <w:t>;</w:t>
      </w:r>
    </w:p>
    <w:p w14:paraId="76E9166B" w14:textId="4A13334D" w:rsidR="0080079E" w:rsidRPr="003E4756" w:rsidRDefault="00EE56D3" w:rsidP="00135506">
      <w:pPr>
        <w:pStyle w:val="Bullet1G"/>
        <w:rPr>
          <w:lang w:val="de-DE"/>
        </w:rPr>
      </w:pPr>
      <w:r w:rsidRPr="00135506">
        <w:rPr>
          <w:lang w:val="de-DE"/>
        </w:rPr>
        <w:t>dass i</w:t>
      </w:r>
      <w:r w:rsidR="0098599E" w:rsidRPr="00135506">
        <w:rPr>
          <w:lang w:val="de-DE"/>
        </w:rPr>
        <w:t>n diesem konkreten Fall die einzige Rechtfertigung für ein multila</w:t>
      </w:r>
      <w:r w:rsidR="00135506" w:rsidRPr="00135506">
        <w:rPr>
          <w:lang w:val="de-DE"/>
        </w:rPr>
        <w:t>terales Abkommen in</w:t>
      </w:r>
      <w:r w:rsidR="0098599E" w:rsidRPr="00135506">
        <w:rPr>
          <w:lang w:val="de-DE"/>
        </w:rPr>
        <w:t xml:space="preserve"> </w:t>
      </w:r>
      <w:r w:rsidR="002032C2" w:rsidRPr="00135506">
        <w:rPr>
          <w:lang w:val="de-DE"/>
        </w:rPr>
        <w:t>Zusammenhang</w:t>
      </w:r>
      <w:r w:rsidR="0098599E" w:rsidRPr="00135506">
        <w:rPr>
          <w:lang w:val="de-DE"/>
        </w:rPr>
        <w:t xml:space="preserve"> </w:t>
      </w:r>
      <w:r w:rsidR="002032C2" w:rsidRPr="00135506">
        <w:rPr>
          <w:lang w:val="de-DE"/>
        </w:rPr>
        <w:t>mit den</w:t>
      </w:r>
      <w:r w:rsidR="0098599E" w:rsidRPr="00135506">
        <w:rPr>
          <w:lang w:val="de-DE"/>
        </w:rPr>
        <w:t xml:space="preserve"> </w:t>
      </w:r>
      <w:r w:rsidR="00CC46E0" w:rsidRPr="00135506">
        <w:rPr>
          <w:lang w:val="de-DE"/>
        </w:rPr>
        <w:t>Angaben</w:t>
      </w:r>
      <w:r w:rsidR="0098599E" w:rsidRPr="00135506">
        <w:rPr>
          <w:lang w:val="de-DE"/>
        </w:rPr>
        <w:t xml:space="preserve"> im Beförderungspapier zu </w:t>
      </w:r>
      <w:r w:rsidR="002032C2" w:rsidRPr="00135506">
        <w:rPr>
          <w:lang w:val="de-DE"/>
        </w:rPr>
        <w:t>stehen</w:t>
      </w:r>
      <w:r w:rsidRPr="00135506">
        <w:rPr>
          <w:lang w:val="de-DE"/>
        </w:rPr>
        <w:t xml:space="preserve"> scheint</w:t>
      </w:r>
      <w:r w:rsidR="0098599E" w:rsidRPr="00135506">
        <w:rPr>
          <w:lang w:val="de-DE"/>
        </w:rPr>
        <w:t xml:space="preserve">, da diese </w:t>
      </w:r>
      <w:r w:rsidR="00CC46E0" w:rsidRPr="00135506">
        <w:rPr>
          <w:lang w:val="de-DE"/>
        </w:rPr>
        <w:t>Angaben</w:t>
      </w:r>
      <w:r w:rsidR="0098599E" w:rsidRPr="00135506">
        <w:rPr>
          <w:lang w:val="de-DE"/>
        </w:rPr>
        <w:t xml:space="preserve"> laut</w:t>
      </w:r>
      <w:r w:rsidR="00CC46E0" w:rsidRPr="00135506">
        <w:rPr>
          <w:lang w:val="de-DE"/>
        </w:rPr>
        <w:t xml:space="preserve"> </w:t>
      </w:r>
      <w:r w:rsidR="0098599E" w:rsidRPr="00135506">
        <w:rPr>
          <w:lang w:val="de-DE"/>
        </w:rPr>
        <w:t xml:space="preserve">ADN denen in Tabelle C entsprechen müssen, während </w:t>
      </w:r>
      <w:r w:rsidR="00CC46E0" w:rsidRPr="00135506">
        <w:rPr>
          <w:lang w:val="de-DE"/>
        </w:rPr>
        <w:t xml:space="preserve">sich </w:t>
      </w:r>
      <w:r w:rsidR="0098599E" w:rsidRPr="00135506">
        <w:rPr>
          <w:lang w:val="de-DE"/>
        </w:rPr>
        <w:t>die In</w:t>
      </w:r>
      <w:r w:rsidR="00CC46E0" w:rsidRPr="00135506">
        <w:rPr>
          <w:lang w:val="de-DE"/>
        </w:rPr>
        <w:t>dustrie</w:t>
      </w:r>
      <w:r w:rsidR="0098599E" w:rsidRPr="00135506">
        <w:rPr>
          <w:lang w:val="de-DE"/>
        </w:rPr>
        <w:t xml:space="preserve"> aufgrund anderer Rechtsvorschriften, die nicht mit dem Verkehrssektor zusammenhängen, </w:t>
      </w:r>
      <w:r w:rsidR="00CC46E0" w:rsidRPr="00135506">
        <w:rPr>
          <w:lang w:val="de-DE"/>
        </w:rPr>
        <w:t xml:space="preserve">verpflichtet fühlt,  </w:t>
      </w:r>
      <w:r w:rsidR="0098599E" w:rsidRPr="00135506">
        <w:rPr>
          <w:lang w:val="de-DE"/>
        </w:rPr>
        <w:t xml:space="preserve">andere Angaben zu </w:t>
      </w:r>
      <w:r w:rsidR="00CC46E0" w:rsidRPr="00135506">
        <w:rPr>
          <w:lang w:val="de-DE"/>
        </w:rPr>
        <w:t>machen</w:t>
      </w:r>
      <w:r w:rsidR="0098599E" w:rsidRPr="00135506">
        <w:rPr>
          <w:lang w:val="de-DE"/>
        </w:rPr>
        <w:t>.</w:t>
      </w:r>
    </w:p>
    <w:p w14:paraId="670E020D" w14:textId="1ECF3ECE" w:rsidR="0080079E" w:rsidRPr="003E4756" w:rsidRDefault="00D028F2" w:rsidP="00135506">
      <w:pPr>
        <w:tabs>
          <w:tab w:val="left" w:pos="709"/>
        </w:tabs>
        <w:spacing w:after="120"/>
        <w:rPr>
          <w:b/>
          <w:lang w:val="de-DE"/>
        </w:rPr>
      </w:pPr>
      <w:r w:rsidRPr="003E4756">
        <w:rPr>
          <w:b/>
          <w:lang w:val="de-DE"/>
        </w:rPr>
        <w:tab/>
      </w:r>
      <w:r w:rsidR="0080079E" w:rsidRPr="003E4756">
        <w:rPr>
          <w:b/>
          <w:lang w:val="de-DE"/>
        </w:rPr>
        <w:t>22.</w:t>
      </w:r>
      <w:r w:rsidR="0080079E" w:rsidRPr="003E4756">
        <w:rPr>
          <w:b/>
          <w:lang w:val="de-DE"/>
        </w:rPr>
        <w:tab/>
      </w:r>
      <w:r w:rsidR="00054667" w:rsidRPr="00135506">
        <w:rPr>
          <w:b/>
          <w:lang w:val="de-DE"/>
        </w:rPr>
        <w:t>Vorschlag zur Änderung des Abschnitts 7.2.4.25.5</w:t>
      </w:r>
    </w:p>
    <w:p w14:paraId="1F719E3E" w14:textId="199B0761" w:rsidR="0080079E" w:rsidRPr="003E4756" w:rsidRDefault="00054667" w:rsidP="004C182A">
      <w:pPr>
        <w:tabs>
          <w:tab w:val="left" w:pos="3119"/>
        </w:tabs>
        <w:spacing w:after="120"/>
        <w:ind w:left="1134"/>
        <w:rPr>
          <w:lang w:val="de-DE"/>
        </w:rPr>
      </w:pPr>
      <w:r w:rsidRPr="00054667">
        <w:rPr>
          <w:i/>
          <w:iCs/>
          <w:lang w:val="de-DE"/>
        </w:rPr>
        <w:t>Dokument:</w:t>
      </w:r>
      <w:r w:rsidR="0080079E" w:rsidRPr="003E4756">
        <w:rPr>
          <w:lang w:val="de-DE"/>
        </w:rPr>
        <w:tab/>
      </w:r>
      <w:r w:rsidRPr="00054667">
        <w:rPr>
          <w:lang w:val="de-DE"/>
        </w:rPr>
        <w:t>ECE/TRANS/WP.15/AC.2/2017/48</w:t>
      </w:r>
      <w:r w:rsidR="0080079E" w:rsidRPr="003E4756">
        <w:rPr>
          <w:lang w:val="de-DE"/>
        </w:rPr>
        <w:br/>
      </w:r>
      <w:r w:rsidR="0080079E" w:rsidRPr="003E4756">
        <w:rPr>
          <w:lang w:val="de-DE"/>
        </w:rPr>
        <w:tab/>
      </w:r>
      <w:r w:rsidRPr="00054667">
        <w:rPr>
          <w:lang w:val="de-DE"/>
        </w:rPr>
        <w:t>(Frankreich, Niederlande und CEFIC)</w:t>
      </w:r>
    </w:p>
    <w:p w14:paraId="64D06B1E" w14:textId="1F20CFBA" w:rsidR="0080079E" w:rsidRPr="003E4756" w:rsidRDefault="00054667" w:rsidP="004C182A">
      <w:pPr>
        <w:tabs>
          <w:tab w:val="left" w:pos="3119"/>
        </w:tabs>
        <w:spacing w:after="120"/>
        <w:ind w:left="1134"/>
        <w:rPr>
          <w:lang w:val="de-DE"/>
        </w:rPr>
      </w:pPr>
      <w:r w:rsidRPr="00054667">
        <w:rPr>
          <w:i/>
          <w:lang w:val="de-DE"/>
        </w:rPr>
        <w:t>Informelles Dokument:</w:t>
      </w:r>
      <w:r w:rsidR="0080079E" w:rsidRPr="003E4756">
        <w:rPr>
          <w:i/>
          <w:lang w:val="de-DE"/>
        </w:rPr>
        <w:tab/>
      </w:r>
      <w:r w:rsidRPr="00054667">
        <w:rPr>
          <w:lang w:val="de-DE"/>
        </w:rPr>
        <w:t>INF.36 (Frankreich, Deutschland, Niederlande und CEFIC)</w:t>
      </w:r>
    </w:p>
    <w:p w14:paraId="04F13EFF" w14:textId="7A902021" w:rsidR="0080079E" w:rsidRPr="003E4756" w:rsidRDefault="00792F81" w:rsidP="00135506">
      <w:pPr>
        <w:pStyle w:val="SingleTxtG"/>
        <w:rPr>
          <w:lang w:val="de-DE"/>
        </w:rPr>
      </w:pPr>
      <w:r w:rsidRPr="003E4756">
        <w:rPr>
          <w:lang w:val="de-DE"/>
        </w:rPr>
        <w:t>55</w:t>
      </w:r>
      <w:r w:rsidR="0080079E" w:rsidRPr="003E4756">
        <w:rPr>
          <w:lang w:val="de-DE"/>
        </w:rPr>
        <w:t>.</w:t>
      </w:r>
      <w:r w:rsidR="0080079E" w:rsidRPr="003E4756">
        <w:rPr>
          <w:lang w:val="de-DE"/>
        </w:rPr>
        <w:tab/>
      </w:r>
      <w:r w:rsidR="001F435E" w:rsidRPr="00135506">
        <w:rPr>
          <w:lang w:val="de-DE"/>
        </w:rPr>
        <w:t>Die Änderungsvorschläge zu Absatz 7.2.4.25.5 im informellen Dokument INF</w:t>
      </w:r>
      <w:r w:rsidR="00135506" w:rsidRPr="00135506">
        <w:rPr>
          <w:lang w:val="de-DE"/>
        </w:rPr>
        <w:t>.</w:t>
      </w:r>
      <w:r w:rsidR="001F435E" w:rsidRPr="00135506">
        <w:rPr>
          <w:lang w:val="de-DE"/>
        </w:rPr>
        <w:t>36 w</w:t>
      </w:r>
      <w:r w:rsidR="00AB7764" w:rsidRPr="00135506">
        <w:rPr>
          <w:lang w:val="de-DE"/>
        </w:rPr>
        <w:t>u</w:t>
      </w:r>
      <w:r w:rsidR="001F435E" w:rsidRPr="00135506">
        <w:rPr>
          <w:lang w:val="de-DE"/>
        </w:rPr>
        <w:t>rden mit Streichung der eckigen Klammern angenommen (siehe Anlage I).</w:t>
      </w:r>
    </w:p>
    <w:p w14:paraId="688A380C" w14:textId="0FD27A61" w:rsidR="00530871" w:rsidRPr="003E4756" w:rsidRDefault="00D028F2" w:rsidP="00135506">
      <w:pPr>
        <w:tabs>
          <w:tab w:val="left" w:pos="709"/>
        </w:tabs>
        <w:spacing w:after="120"/>
        <w:rPr>
          <w:b/>
          <w:lang w:val="de-DE"/>
        </w:rPr>
      </w:pPr>
      <w:r w:rsidRPr="003E4756">
        <w:rPr>
          <w:b/>
          <w:lang w:val="de-DE"/>
        </w:rPr>
        <w:tab/>
      </w:r>
      <w:r w:rsidR="00530871" w:rsidRPr="003E4756">
        <w:rPr>
          <w:b/>
          <w:lang w:val="de-DE"/>
        </w:rPr>
        <w:t>23.</w:t>
      </w:r>
      <w:r w:rsidR="00530871" w:rsidRPr="003E4756">
        <w:rPr>
          <w:b/>
          <w:lang w:val="de-DE"/>
        </w:rPr>
        <w:tab/>
      </w:r>
      <w:r w:rsidR="00AB7764" w:rsidRPr="00135506">
        <w:rPr>
          <w:b/>
          <w:lang w:val="de-DE"/>
        </w:rPr>
        <w:t>Änderung des Unterabschnitts 7.2.4.10.1</w:t>
      </w:r>
    </w:p>
    <w:p w14:paraId="5042BD30" w14:textId="58713EE5" w:rsidR="00A15F83" w:rsidRPr="003E4756" w:rsidRDefault="00AB7764" w:rsidP="004C182A">
      <w:pPr>
        <w:pStyle w:val="SingleTxtG"/>
        <w:tabs>
          <w:tab w:val="left" w:pos="3119"/>
        </w:tabs>
        <w:rPr>
          <w:lang w:val="de-DE"/>
        </w:rPr>
      </w:pPr>
      <w:r w:rsidRPr="00AB7764">
        <w:rPr>
          <w:i/>
          <w:iCs/>
          <w:lang w:val="de-DE"/>
        </w:rPr>
        <w:t>Informelles Dokument:</w:t>
      </w:r>
      <w:r w:rsidR="00A15F83" w:rsidRPr="003E4756">
        <w:rPr>
          <w:lang w:val="de-DE"/>
        </w:rPr>
        <w:tab/>
        <w:t>INF.5 (EBU, ESO, ERSTU)</w:t>
      </w:r>
    </w:p>
    <w:p w14:paraId="2B60B866" w14:textId="217D95D7" w:rsidR="00A15F83" w:rsidRPr="003E4756" w:rsidRDefault="00A15F83" w:rsidP="00AB7764">
      <w:pPr>
        <w:pStyle w:val="SingleTxtG"/>
        <w:rPr>
          <w:lang w:val="de-DE"/>
        </w:rPr>
      </w:pPr>
      <w:r w:rsidRPr="003E4756">
        <w:rPr>
          <w:lang w:val="de-DE"/>
        </w:rPr>
        <w:t>56.</w:t>
      </w:r>
      <w:r w:rsidRPr="003E4756">
        <w:rPr>
          <w:lang w:val="de-DE"/>
        </w:rPr>
        <w:tab/>
      </w:r>
      <w:r w:rsidR="00AB7764" w:rsidRPr="00AB7764">
        <w:rPr>
          <w:lang w:val="de-DE"/>
        </w:rPr>
        <w:t>Der Änderungsvorschlag zu Unterabschnitt 7.2.4.10.1 wurde angenommen (siehe Anlage I).</w:t>
      </w:r>
    </w:p>
    <w:p w14:paraId="34C85927" w14:textId="0DF56A2F" w:rsidR="00C45509" w:rsidRPr="003E4756" w:rsidRDefault="00C45509" w:rsidP="00AB7764">
      <w:pPr>
        <w:pStyle w:val="HChG"/>
        <w:rPr>
          <w:sz w:val="20"/>
          <w:lang w:val="de-DE"/>
        </w:rPr>
      </w:pPr>
      <w:r w:rsidRPr="003E4756">
        <w:rPr>
          <w:sz w:val="24"/>
          <w:szCs w:val="24"/>
          <w:lang w:val="de-DE"/>
        </w:rPr>
        <w:tab/>
      </w:r>
      <w:r w:rsidRPr="003E4756">
        <w:rPr>
          <w:sz w:val="20"/>
          <w:lang w:val="de-DE"/>
        </w:rPr>
        <w:t>24.</w:t>
      </w:r>
      <w:r w:rsidRPr="003E4756">
        <w:rPr>
          <w:sz w:val="20"/>
          <w:lang w:val="de-DE"/>
        </w:rPr>
        <w:tab/>
      </w:r>
      <w:r w:rsidR="00AB7764" w:rsidRPr="00AB7764">
        <w:rPr>
          <w:sz w:val="20"/>
          <w:lang w:val="de-DE"/>
        </w:rPr>
        <w:t>Sonstiges</w:t>
      </w:r>
    </w:p>
    <w:p w14:paraId="0510FE05" w14:textId="79C2668C" w:rsidR="00C45509" w:rsidRPr="003E4756" w:rsidRDefault="00AB7764" w:rsidP="004C182A">
      <w:pPr>
        <w:pStyle w:val="SingleTxtG"/>
        <w:tabs>
          <w:tab w:val="left" w:pos="3119"/>
        </w:tabs>
        <w:rPr>
          <w:lang w:val="de-DE"/>
        </w:rPr>
      </w:pPr>
      <w:r w:rsidRPr="00AB7764">
        <w:rPr>
          <w:i/>
          <w:iCs/>
          <w:lang w:val="de-DE"/>
        </w:rPr>
        <w:t>Informelles Dokument:</w:t>
      </w:r>
      <w:r w:rsidR="00C45509" w:rsidRPr="003E4756">
        <w:rPr>
          <w:lang w:val="de-DE"/>
        </w:rPr>
        <w:tab/>
      </w:r>
      <w:r w:rsidRPr="00AB7764">
        <w:rPr>
          <w:lang w:val="de-DE"/>
        </w:rPr>
        <w:t>INF.18 (Frankreich)</w:t>
      </w:r>
    </w:p>
    <w:p w14:paraId="75DBE490" w14:textId="613E12EA" w:rsidR="00C45509" w:rsidRPr="003E4756" w:rsidRDefault="00792F81" w:rsidP="005E2A25">
      <w:pPr>
        <w:pStyle w:val="SingleTxtG"/>
        <w:spacing w:after="0"/>
        <w:rPr>
          <w:lang w:val="de-DE"/>
        </w:rPr>
      </w:pPr>
      <w:r w:rsidRPr="003E4756">
        <w:rPr>
          <w:iCs/>
          <w:lang w:val="de-DE"/>
        </w:rPr>
        <w:t>57.</w:t>
      </w:r>
      <w:r w:rsidRPr="003E4756">
        <w:rPr>
          <w:iCs/>
          <w:lang w:val="de-DE"/>
        </w:rPr>
        <w:tab/>
      </w:r>
      <w:r w:rsidR="008F0305" w:rsidRPr="005E2A25">
        <w:rPr>
          <w:lang w:val="de-DE"/>
        </w:rPr>
        <w:t>Die Berichtigung des französischen Wortlauts von Unterabschnitt 7.1.4.3.2 wurde angenommen (siehe Anlage II).</w:t>
      </w:r>
      <w:r w:rsidR="00CD0A4B" w:rsidRPr="003E4756">
        <w:rPr>
          <w:lang w:val="de-DE"/>
        </w:rPr>
        <w:t xml:space="preserve"> </w:t>
      </w:r>
      <w:r w:rsidR="008F0305" w:rsidRPr="005E2A25">
        <w:rPr>
          <w:iCs/>
          <w:lang w:val="de-DE"/>
        </w:rPr>
        <w:t>Die vorgeschlagene Änderung des Unterabschnitts 7.1.4.3 sollte in einem offiziellen Vorschlag vorgelegt werden, der die Inkonsistenz mit Abschnitt 7.1.4.1.5 sowie die Auswirkungen auf die beförderten Mengen berücksichtigt.</w:t>
      </w:r>
    </w:p>
    <w:p w14:paraId="0FDC5663" w14:textId="106BA634" w:rsidR="00C45509" w:rsidRPr="003E4756" w:rsidRDefault="00C45509" w:rsidP="005E2A25">
      <w:pPr>
        <w:pStyle w:val="H1G"/>
        <w:keepNext w:val="0"/>
        <w:keepLines w:val="0"/>
        <w:spacing w:before="240"/>
        <w:rPr>
          <w:sz w:val="20"/>
          <w:lang w:val="de-DE"/>
        </w:rPr>
      </w:pPr>
      <w:r w:rsidRPr="003E4756">
        <w:rPr>
          <w:sz w:val="20"/>
          <w:lang w:val="de-DE"/>
        </w:rPr>
        <w:tab/>
        <w:t>25.</w:t>
      </w:r>
      <w:r w:rsidRPr="003E4756">
        <w:rPr>
          <w:sz w:val="20"/>
          <w:lang w:val="de-DE"/>
        </w:rPr>
        <w:tab/>
      </w:r>
      <w:r w:rsidR="003868CD" w:rsidRPr="005E2A25">
        <w:rPr>
          <w:sz w:val="20"/>
          <w:lang w:val="de-DE"/>
        </w:rPr>
        <w:t>Verwendung der Begriffe „Restladung“ und „Ladungsrückstände“</w:t>
      </w:r>
    </w:p>
    <w:p w14:paraId="12EAC100" w14:textId="6B76CC5B" w:rsidR="00C45509" w:rsidRPr="003E4756" w:rsidRDefault="003868CD" w:rsidP="004C182A">
      <w:pPr>
        <w:pStyle w:val="SingleTxtG"/>
        <w:tabs>
          <w:tab w:val="left" w:pos="3119"/>
        </w:tabs>
        <w:rPr>
          <w:lang w:val="de-DE"/>
        </w:rPr>
      </w:pPr>
      <w:r w:rsidRPr="005E2A25">
        <w:rPr>
          <w:i/>
          <w:lang w:val="de-DE"/>
        </w:rPr>
        <w:t>Informelles Dokument:</w:t>
      </w:r>
      <w:r w:rsidR="00BB17D4" w:rsidRPr="003E4756">
        <w:rPr>
          <w:lang w:val="de-DE"/>
        </w:rPr>
        <w:t xml:space="preserve"> </w:t>
      </w:r>
      <w:r w:rsidR="004C182A">
        <w:rPr>
          <w:lang w:val="de-DE"/>
        </w:rPr>
        <w:tab/>
      </w:r>
      <w:r w:rsidRPr="003868CD">
        <w:rPr>
          <w:lang w:val="de-DE"/>
        </w:rPr>
        <w:t>INF.20 (ZKR)</w:t>
      </w:r>
    </w:p>
    <w:p w14:paraId="52FAD6D8" w14:textId="182DE347" w:rsidR="00C45509" w:rsidRPr="003E4756" w:rsidRDefault="00BB17D4" w:rsidP="005E2A25">
      <w:pPr>
        <w:pStyle w:val="SingleTxtG"/>
        <w:rPr>
          <w:lang w:val="de-DE"/>
        </w:rPr>
      </w:pPr>
      <w:r w:rsidRPr="003E4756">
        <w:rPr>
          <w:lang w:val="de-DE"/>
        </w:rPr>
        <w:t>58.</w:t>
      </w:r>
      <w:r w:rsidRPr="003E4756">
        <w:rPr>
          <w:lang w:val="de-DE"/>
        </w:rPr>
        <w:tab/>
      </w:r>
      <w:r w:rsidR="004268AA" w:rsidRPr="005E2A25">
        <w:rPr>
          <w:lang w:val="de-DE"/>
        </w:rPr>
        <w:t>Der Sicherheitsausschuss nahm die Notwendigkeit einer weitergehenden Kohärenz zur Kenntnis und akzeptierte diese grundsätzlich, vertrat jedoch die Auffassung, dass ein offizieller Vorschlag erforderlich sei.</w:t>
      </w:r>
    </w:p>
    <w:p w14:paraId="7C10FEFF" w14:textId="64824CCD" w:rsidR="00C45509" w:rsidRPr="003E4756" w:rsidRDefault="00C45509" w:rsidP="005E2A25">
      <w:pPr>
        <w:pStyle w:val="H1G"/>
        <w:spacing w:before="240"/>
        <w:rPr>
          <w:sz w:val="20"/>
          <w:lang w:val="de-DE"/>
        </w:rPr>
      </w:pPr>
      <w:r w:rsidRPr="003E4756">
        <w:rPr>
          <w:sz w:val="20"/>
          <w:lang w:val="de-DE"/>
        </w:rPr>
        <w:lastRenderedPageBreak/>
        <w:tab/>
        <w:t>26.</w:t>
      </w:r>
      <w:r w:rsidRPr="003E4756">
        <w:rPr>
          <w:sz w:val="20"/>
          <w:lang w:val="de-DE"/>
        </w:rPr>
        <w:tab/>
      </w:r>
      <w:r w:rsidR="004268AA" w:rsidRPr="005E2A25">
        <w:rPr>
          <w:sz w:val="20"/>
          <w:lang w:val="de-DE"/>
        </w:rPr>
        <w:t>Multilaterales Abkommen M017</w:t>
      </w:r>
    </w:p>
    <w:p w14:paraId="3313775F" w14:textId="130C2278" w:rsidR="00C45509" w:rsidRPr="003E4756" w:rsidRDefault="004268AA" w:rsidP="004C182A">
      <w:pPr>
        <w:pStyle w:val="SingleTxtG"/>
        <w:keepNext/>
        <w:keepLines/>
        <w:tabs>
          <w:tab w:val="left" w:pos="3119"/>
        </w:tabs>
        <w:rPr>
          <w:lang w:val="de-DE"/>
        </w:rPr>
      </w:pPr>
      <w:r w:rsidRPr="004268AA">
        <w:rPr>
          <w:i/>
          <w:iCs/>
          <w:lang w:val="de-DE"/>
        </w:rPr>
        <w:t>Informelles Dokument:</w:t>
      </w:r>
      <w:r w:rsidR="00C45509" w:rsidRPr="003E4756">
        <w:rPr>
          <w:lang w:val="de-DE"/>
        </w:rPr>
        <w:tab/>
        <w:t>INF.21 (EBU, ESO, ERSTU)</w:t>
      </w:r>
    </w:p>
    <w:p w14:paraId="0CD73F5F" w14:textId="7E3F1C50" w:rsidR="00C45509" w:rsidRPr="003E4756" w:rsidRDefault="00BB17D4" w:rsidP="00157DD4">
      <w:pPr>
        <w:pStyle w:val="SingleTxtG"/>
        <w:keepNext/>
        <w:keepLines/>
        <w:spacing w:after="0"/>
        <w:rPr>
          <w:lang w:val="de-DE"/>
        </w:rPr>
      </w:pPr>
      <w:r w:rsidRPr="003E4756">
        <w:rPr>
          <w:iCs/>
          <w:lang w:val="de-DE"/>
        </w:rPr>
        <w:t>59.</w:t>
      </w:r>
      <w:r w:rsidRPr="003E4756">
        <w:rPr>
          <w:iCs/>
          <w:lang w:val="de-DE"/>
        </w:rPr>
        <w:tab/>
      </w:r>
      <w:r w:rsidR="004268AA" w:rsidRPr="005E2A25">
        <w:rPr>
          <w:iCs/>
          <w:lang w:val="de-DE"/>
        </w:rPr>
        <w:t>Es gab keine Unterstützung seitens der Vertragsparteien für die Verlängerung der Geltungsdauer von M 017 über den 31. Dezember 2017 hinaus.</w:t>
      </w:r>
    </w:p>
    <w:p w14:paraId="38A6DA68" w14:textId="1C645194" w:rsidR="00C45509" w:rsidRPr="003E4756" w:rsidRDefault="00C45509" w:rsidP="005E2A25">
      <w:pPr>
        <w:pStyle w:val="H1G"/>
        <w:spacing w:before="240"/>
        <w:rPr>
          <w:sz w:val="20"/>
          <w:lang w:val="de-DE"/>
        </w:rPr>
      </w:pPr>
      <w:r w:rsidRPr="003E4756">
        <w:rPr>
          <w:sz w:val="20"/>
          <w:lang w:val="de-DE"/>
        </w:rPr>
        <w:tab/>
        <w:t>27.</w:t>
      </w:r>
      <w:r w:rsidRPr="003E4756">
        <w:rPr>
          <w:sz w:val="20"/>
          <w:lang w:val="de-DE"/>
        </w:rPr>
        <w:tab/>
      </w:r>
      <w:r w:rsidR="004268AA" w:rsidRPr="005E2A25">
        <w:rPr>
          <w:sz w:val="20"/>
          <w:lang w:val="de-DE"/>
        </w:rPr>
        <w:t>Leckagen an Ladearmen</w:t>
      </w:r>
    </w:p>
    <w:p w14:paraId="741598C7" w14:textId="74C758B9" w:rsidR="00C45509" w:rsidRPr="003E4756" w:rsidRDefault="004268AA" w:rsidP="004C182A">
      <w:pPr>
        <w:pStyle w:val="SingleTxtG"/>
        <w:keepNext/>
        <w:keepLines/>
        <w:tabs>
          <w:tab w:val="left" w:pos="3119"/>
        </w:tabs>
        <w:rPr>
          <w:lang w:val="de-DE"/>
        </w:rPr>
      </w:pPr>
      <w:r w:rsidRPr="004268AA">
        <w:rPr>
          <w:i/>
          <w:iCs/>
          <w:lang w:val="de-DE"/>
        </w:rPr>
        <w:t>Informelles Dokument:</w:t>
      </w:r>
      <w:r w:rsidR="00C45509" w:rsidRPr="003E4756">
        <w:rPr>
          <w:lang w:val="de-DE"/>
        </w:rPr>
        <w:tab/>
        <w:t>INF.23 (EBU, ESO, ERSTU)</w:t>
      </w:r>
    </w:p>
    <w:p w14:paraId="7B92F1B1" w14:textId="57EC9175" w:rsidR="00C45509" w:rsidRPr="003E4756" w:rsidRDefault="00BB17D4" w:rsidP="005E2A25">
      <w:pPr>
        <w:pStyle w:val="SingleTxtG"/>
        <w:keepNext/>
        <w:keepLines/>
        <w:rPr>
          <w:lang w:val="de-DE"/>
        </w:rPr>
      </w:pPr>
      <w:r w:rsidRPr="003E4756">
        <w:rPr>
          <w:lang w:val="de-DE"/>
        </w:rPr>
        <w:t>60.</w:t>
      </w:r>
      <w:r w:rsidRPr="003E4756">
        <w:rPr>
          <w:lang w:val="de-DE"/>
        </w:rPr>
        <w:tab/>
      </w:r>
      <w:r w:rsidR="004268AA" w:rsidRPr="005E2A25">
        <w:rPr>
          <w:lang w:val="de-DE"/>
        </w:rPr>
        <w:t xml:space="preserve">Der Unterausschuss stellte fest, dass es Probleme mit dem Austreten von gefährlichen Gütern aus Ladearmen und dem Verschütten </w:t>
      </w:r>
      <w:r w:rsidR="004268AA" w:rsidRPr="00285097">
        <w:rPr>
          <w:lang w:val="de-DE"/>
        </w:rPr>
        <w:t>solcher Güter</w:t>
      </w:r>
      <w:r w:rsidR="004268AA" w:rsidRPr="005E2A25">
        <w:rPr>
          <w:lang w:val="de-DE"/>
        </w:rPr>
        <w:t xml:space="preserve"> auf Decks gebe, forderte CEFIC und FuelsEurope jedoch auf, mehr Beweise vorzulegen, um diese Probleme zu untermauern.</w:t>
      </w:r>
    </w:p>
    <w:p w14:paraId="4F4F069D" w14:textId="39776CCD" w:rsidR="00C45509" w:rsidRPr="003E4756" w:rsidRDefault="00C45509" w:rsidP="005E2A25">
      <w:pPr>
        <w:pStyle w:val="H1G"/>
        <w:spacing w:before="240"/>
        <w:rPr>
          <w:sz w:val="20"/>
          <w:lang w:val="de-DE"/>
        </w:rPr>
      </w:pPr>
      <w:r w:rsidRPr="003E4756">
        <w:rPr>
          <w:sz w:val="20"/>
          <w:lang w:val="de-DE"/>
        </w:rPr>
        <w:tab/>
        <w:t>28.</w:t>
      </w:r>
      <w:r w:rsidRPr="003E4756">
        <w:rPr>
          <w:sz w:val="20"/>
          <w:lang w:val="de-DE"/>
        </w:rPr>
        <w:tab/>
      </w:r>
      <w:r w:rsidR="00E203A8" w:rsidRPr="005E2A25">
        <w:rPr>
          <w:sz w:val="20"/>
          <w:lang w:val="de-DE"/>
        </w:rPr>
        <w:t>Revision des Unterabschnitts 7.1.4.1</w:t>
      </w:r>
    </w:p>
    <w:p w14:paraId="25BDA3DB" w14:textId="31201BC8" w:rsidR="00C45509" w:rsidRPr="003E4756" w:rsidRDefault="00E203A8" w:rsidP="004C182A">
      <w:pPr>
        <w:tabs>
          <w:tab w:val="left" w:pos="3119"/>
        </w:tabs>
        <w:spacing w:after="120"/>
        <w:ind w:left="1134"/>
        <w:rPr>
          <w:lang w:val="de-DE"/>
        </w:rPr>
      </w:pPr>
      <w:r w:rsidRPr="00E203A8">
        <w:rPr>
          <w:i/>
          <w:iCs/>
          <w:lang w:val="de-DE"/>
        </w:rPr>
        <w:t>Informelles Dokument:</w:t>
      </w:r>
      <w:r w:rsidR="00C45509" w:rsidRPr="003E4756">
        <w:rPr>
          <w:lang w:val="de-DE"/>
        </w:rPr>
        <w:tab/>
        <w:t>INF.25 (EBU, ESO, ERSTU)</w:t>
      </w:r>
    </w:p>
    <w:p w14:paraId="7743D4D5" w14:textId="0CDEC350" w:rsidR="00C45509" w:rsidRPr="003E4756" w:rsidRDefault="00AD3DFC" w:rsidP="005E2A25">
      <w:pPr>
        <w:pStyle w:val="SingleTxtG"/>
        <w:rPr>
          <w:lang w:val="de-DE"/>
        </w:rPr>
      </w:pPr>
      <w:r w:rsidRPr="003E4756">
        <w:rPr>
          <w:lang w:val="de-DE"/>
        </w:rPr>
        <w:t>61.</w:t>
      </w:r>
      <w:r w:rsidRPr="003E4756">
        <w:rPr>
          <w:lang w:val="de-DE"/>
        </w:rPr>
        <w:tab/>
      </w:r>
      <w:r w:rsidR="00E203A8" w:rsidRPr="005E2A25">
        <w:rPr>
          <w:lang w:val="de-DE"/>
        </w:rPr>
        <w:t>Der Unterausschuss stimmte der Einsetzung einer Korrespondenzgruppe zu, äußerte jedoch Bedenken gegen die Streichung von Höchstgrenzen.</w:t>
      </w:r>
    </w:p>
    <w:p w14:paraId="0048EC24" w14:textId="62E03F7C" w:rsidR="00C45509" w:rsidRPr="003E4756" w:rsidRDefault="00C45509" w:rsidP="005E2A25">
      <w:pPr>
        <w:pStyle w:val="H1G"/>
        <w:spacing w:before="240"/>
        <w:rPr>
          <w:sz w:val="20"/>
          <w:lang w:val="de-DE"/>
        </w:rPr>
      </w:pPr>
      <w:r w:rsidRPr="003E4756">
        <w:rPr>
          <w:sz w:val="20"/>
          <w:lang w:val="de-DE"/>
        </w:rPr>
        <w:tab/>
        <w:t>29.</w:t>
      </w:r>
      <w:r w:rsidRPr="003E4756">
        <w:rPr>
          <w:sz w:val="20"/>
          <w:lang w:val="de-DE"/>
        </w:rPr>
        <w:tab/>
      </w:r>
      <w:r w:rsidR="00E203A8" w:rsidRPr="005E2A25">
        <w:rPr>
          <w:sz w:val="20"/>
          <w:lang w:val="de-DE"/>
        </w:rPr>
        <w:t>Membrantanks</w:t>
      </w:r>
    </w:p>
    <w:p w14:paraId="0897BED4" w14:textId="3BFC24FA" w:rsidR="00C45509" w:rsidRPr="003E4756" w:rsidRDefault="00E203A8" w:rsidP="004C182A">
      <w:pPr>
        <w:tabs>
          <w:tab w:val="left" w:pos="3119"/>
        </w:tabs>
        <w:spacing w:after="120"/>
        <w:ind w:left="1134"/>
        <w:rPr>
          <w:lang w:val="de-DE"/>
        </w:rPr>
      </w:pPr>
      <w:r w:rsidRPr="005E2A25">
        <w:rPr>
          <w:i/>
          <w:iCs/>
          <w:lang w:val="de-DE"/>
        </w:rPr>
        <w:t>Informelles Dokument:</w:t>
      </w:r>
      <w:r w:rsidR="00C45509" w:rsidRPr="003E4756">
        <w:rPr>
          <w:lang w:val="de-DE"/>
        </w:rPr>
        <w:tab/>
      </w:r>
      <w:r w:rsidRPr="00E203A8">
        <w:rPr>
          <w:lang w:val="de-DE"/>
        </w:rPr>
        <w:t>INF.26 (Belgien, Frankreich und Niederlande)</w:t>
      </w:r>
    </w:p>
    <w:p w14:paraId="3DF202BB" w14:textId="1EA6909F" w:rsidR="00C45509" w:rsidRPr="003E4756" w:rsidRDefault="00AD3DFC" w:rsidP="005E2A25">
      <w:pPr>
        <w:pStyle w:val="SingleTxtG"/>
        <w:rPr>
          <w:lang w:val="de-DE"/>
        </w:rPr>
      </w:pPr>
      <w:r w:rsidRPr="003E4756">
        <w:rPr>
          <w:lang w:val="de-DE"/>
        </w:rPr>
        <w:t>62.</w:t>
      </w:r>
      <w:r w:rsidRPr="003E4756">
        <w:rPr>
          <w:lang w:val="de-DE"/>
        </w:rPr>
        <w:tab/>
      </w:r>
      <w:r w:rsidR="00E203A8" w:rsidRPr="005E2A25">
        <w:rPr>
          <w:lang w:val="de-DE"/>
        </w:rPr>
        <w:t xml:space="preserve">Der Sicherheitsausschuss kam überein, dass die Frage der Membrantanks von einer informellen Arbeitsgruppe geprüft werden könnte, die im Frühjahr 2018 zusammentreten wird, um die zu behandelnden Fragen zu ermitteln und einen offiziellen Bericht für die </w:t>
      </w:r>
      <w:r w:rsidR="00863E2B" w:rsidRPr="005E2A25">
        <w:rPr>
          <w:lang w:val="de-DE"/>
        </w:rPr>
        <w:t>Sitzung</w:t>
      </w:r>
      <w:r w:rsidR="00E203A8" w:rsidRPr="005E2A25">
        <w:rPr>
          <w:lang w:val="de-DE"/>
        </w:rPr>
        <w:t xml:space="preserve"> im August 2018 vorzulegen, der in alle Arbeitssprachen übersetzt werden soll.</w:t>
      </w:r>
    </w:p>
    <w:p w14:paraId="4A5A3300" w14:textId="50E7D1B7" w:rsidR="009F7FBB" w:rsidRPr="003E4756" w:rsidRDefault="00CD6648" w:rsidP="005E2A25">
      <w:pPr>
        <w:pStyle w:val="HChG"/>
        <w:rPr>
          <w:lang w:val="de-DE"/>
        </w:rPr>
      </w:pPr>
      <w:r w:rsidRPr="003E4756">
        <w:rPr>
          <w:lang w:val="de-DE"/>
        </w:rPr>
        <w:tab/>
      </w:r>
      <w:r w:rsidR="00953279" w:rsidRPr="005E2A25">
        <w:rPr>
          <w:lang w:val="de-DE"/>
        </w:rPr>
        <w:t>VI.</w:t>
      </w:r>
      <w:r w:rsidR="009F7FBB" w:rsidRPr="003E4756">
        <w:rPr>
          <w:lang w:val="de-DE"/>
        </w:rPr>
        <w:tab/>
      </w:r>
      <w:r w:rsidR="00953279" w:rsidRPr="00953279">
        <w:rPr>
          <w:lang w:val="de-DE"/>
        </w:rPr>
        <w:t>Berichte informeller Arbeitsgruppen (TOP 5)</w:t>
      </w:r>
    </w:p>
    <w:p w14:paraId="01635EE5" w14:textId="00705E4F" w:rsidR="009F7FBB" w:rsidRPr="003E4756" w:rsidRDefault="009F7FBB" w:rsidP="00953279">
      <w:pPr>
        <w:pStyle w:val="H1G"/>
        <w:rPr>
          <w:lang w:val="de-DE"/>
        </w:rPr>
      </w:pPr>
      <w:r w:rsidRPr="003E4756">
        <w:rPr>
          <w:lang w:val="de-DE"/>
        </w:rPr>
        <w:tab/>
      </w:r>
      <w:r w:rsidR="00953279" w:rsidRPr="00953279">
        <w:rPr>
          <w:lang w:val="de-DE"/>
        </w:rPr>
        <w:t>A.</w:t>
      </w:r>
      <w:r w:rsidRPr="003E4756">
        <w:rPr>
          <w:lang w:val="de-DE"/>
        </w:rPr>
        <w:tab/>
      </w:r>
      <w:r w:rsidR="00953279" w:rsidRPr="00953279">
        <w:rPr>
          <w:lang w:val="de-DE"/>
        </w:rPr>
        <w:t>Informelle Arbeitsgruppe „Stoffe“</w:t>
      </w:r>
    </w:p>
    <w:p w14:paraId="5C3C2D23" w14:textId="30E4078C" w:rsidR="009F7FBB" w:rsidRPr="003E4756" w:rsidRDefault="00953279" w:rsidP="004C182A">
      <w:pPr>
        <w:tabs>
          <w:tab w:val="left" w:pos="3119"/>
        </w:tabs>
        <w:ind w:left="1134"/>
        <w:rPr>
          <w:lang w:val="de-DE"/>
        </w:rPr>
      </w:pPr>
      <w:r w:rsidRPr="00953279">
        <w:rPr>
          <w:i/>
          <w:iCs/>
          <w:lang w:val="de-DE"/>
        </w:rPr>
        <w:t>Dokument:</w:t>
      </w:r>
      <w:r w:rsidR="009F7FBB" w:rsidRPr="003E4756">
        <w:rPr>
          <w:lang w:val="de-DE"/>
        </w:rPr>
        <w:tab/>
      </w:r>
      <w:r w:rsidRPr="00953279">
        <w:rPr>
          <w:lang w:val="de-DE"/>
        </w:rPr>
        <w:t>ECE/TRANS/WP.15/AC.2/2017/39 (Deutschland)</w:t>
      </w:r>
    </w:p>
    <w:p w14:paraId="0B9C8F88" w14:textId="3A5F6DFB" w:rsidR="009F7FBB" w:rsidRPr="003E4756" w:rsidRDefault="00953279" w:rsidP="004C182A">
      <w:pPr>
        <w:tabs>
          <w:tab w:val="left" w:pos="3119"/>
        </w:tabs>
        <w:ind w:left="1134"/>
        <w:rPr>
          <w:lang w:val="de-DE"/>
        </w:rPr>
      </w:pPr>
      <w:r w:rsidRPr="00953279">
        <w:rPr>
          <w:i/>
          <w:lang w:val="de-DE"/>
        </w:rPr>
        <w:t>Informelle Dokumente:</w:t>
      </w:r>
      <w:r w:rsidR="009F7FBB" w:rsidRPr="003E4756">
        <w:rPr>
          <w:lang w:val="de-DE"/>
        </w:rPr>
        <w:tab/>
      </w:r>
      <w:r w:rsidRPr="00953279">
        <w:rPr>
          <w:lang w:val="de-DE"/>
        </w:rPr>
        <w:t>INF.8 (Deutschland)</w:t>
      </w:r>
    </w:p>
    <w:p w14:paraId="103AFDFF" w14:textId="6F0A5F9F" w:rsidR="009F7FBB" w:rsidRPr="003E4756" w:rsidRDefault="009F7FBB" w:rsidP="004C182A">
      <w:pPr>
        <w:tabs>
          <w:tab w:val="left" w:pos="3119"/>
        </w:tabs>
        <w:spacing w:after="120"/>
        <w:ind w:left="1134"/>
        <w:rPr>
          <w:lang w:val="de-DE"/>
        </w:rPr>
      </w:pPr>
      <w:r w:rsidRPr="003E4756">
        <w:rPr>
          <w:lang w:val="de-DE"/>
        </w:rPr>
        <w:tab/>
        <w:t>INF.24 (EBU, ESO, ERSTU)</w:t>
      </w:r>
    </w:p>
    <w:p w14:paraId="422ECBD8" w14:textId="3020B552" w:rsidR="009F7FBB" w:rsidRPr="003E4756" w:rsidRDefault="00530871" w:rsidP="005E2A25">
      <w:pPr>
        <w:pStyle w:val="SingleTxtG"/>
        <w:rPr>
          <w:lang w:val="de-DE"/>
        </w:rPr>
      </w:pPr>
      <w:r w:rsidRPr="003E4756">
        <w:rPr>
          <w:lang w:val="de-DE"/>
        </w:rPr>
        <w:t>63</w:t>
      </w:r>
      <w:r w:rsidR="009F7FBB" w:rsidRPr="003E4756">
        <w:rPr>
          <w:lang w:val="de-DE"/>
        </w:rPr>
        <w:t>.</w:t>
      </w:r>
      <w:r w:rsidR="009F7FBB" w:rsidRPr="003E4756">
        <w:rPr>
          <w:lang w:val="de-DE"/>
        </w:rPr>
        <w:tab/>
      </w:r>
      <w:r w:rsidR="00A304C9" w:rsidRPr="005E2A25">
        <w:rPr>
          <w:lang w:val="de-DE"/>
        </w:rPr>
        <w:t>Der Sicherheitsausschuss nahm den Bericht der informellen Arbeitsgruppe mit Befriedigung zur Kenntnis.</w:t>
      </w:r>
      <w:r w:rsidR="009F7FBB" w:rsidRPr="003E4756">
        <w:rPr>
          <w:lang w:val="de-DE"/>
        </w:rPr>
        <w:t xml:space="preserve"> </w:t>
      </w:r>
      <w:r w:rsidR="005E2A25" w:rsidRPr="005E2A25">
        <w:rPr>
          <w:lang w:val="de-DE"/>
        </w:rPr>
        <w:t>Er beschloss</w:t>
      </w:r>
      <w:r w:rsidR="00A304C9" w:rsidRPr="005E2A25">
        <w:rPr>
          <w:lang w:val="de-DE"/>
        </w:rPr>
        <w:t>, alle Vorschläge in den Absätzen 5, 6, 12, 13, 20 bis 26, 30, 31, 42 (geändert), 43, 44, 48, 49, 54 (geändert), 57, 60 und 61 anzunehmen.</w:t>
      </w:r>
    </w:p>
    <w:p w14:paraId="184EFDC1" w14:textId="0BAC963F" w:rsidR="009F7FBB" w:rsidRPr="003E4756" w:rsidRDefault="00530871" w:rsidP="000B0DDA">
      <w:pPr>
        <w:pStyle w:val="SingleTxtG"/>
        <w:rPr>
          <w:lang w:val="de-DE"/>
        </w:rPr>
      </w:pPr>
      <w:r w:rsidRPr="003E4756">
        <w:rPr>
          <w:lang w:val="de-DE"/>
        </w:rPr>
        <w:t>64</w:t>
      </w:r>
      <w:r w:rsidR="009F7FBB" w:rsidRPr="003E4756">
        <w:rPr>
          <w:lang w:val="de-DE"/>
        </w:rPr>
        <w:t>.</w:t>
      </w:r>
      <w:r w:rsidR="009F7FBB" w:rsidRPr="003E4756">
        <w:rPr>
          <w:lang w:val="de-DE"/>
        </w:rPr>
        <w:tab/>
      </w:r>
      <w:r w:rsidR="00A77471" w:rsidRPr="000B0DDA">
        <w:rPr>
          <w:lang w:val="de-DE"/>
        </w:rPr>
        <w:t>Im Hinblick auf</w:t>
      </w:r>
      <w:r w:rsidR="00A304C9" w:rsidRPr="000B0DDA">
        <w:rPr>
          <w:lang w:val="de-DE"/>
        </w:rPr>
        <w:t xml:space="preserve"> Absatz 15 des Berichts betreffend die Beförderung in Tankfahrzeugen von UN-Nr. 3256 </w:t>
      </w:r>
      <w:r w:rsidR="00A4197C" w:rsidRPr="000B0DDA">
        <w:rPr>
          <w:lang w:val="de-DE"/>
        </w:rPr>
        <w:t>erwärmter flüssiger Stoff, entzündbar, N.</w:t>
      </w:r>
      <w:r w:rsidR="00A304C9" w:rsidRPr="000B0DDA">
        <w:rPr>
          <w:lang w:val="de-DE"/>
        </w:rPr>
        <w:t>A.</w:t>
      </w:r>
      <w:r w:rsidR="00A4197C" w:rsidRPr="000B0DDA">
        <w:rPr>
          <w:lang w:val="de-DE"/>
        </w:rPr>
        <w:t>G</w:t>
      </w:r>
      <w:r w:rsidR="00A304C9" w:rsidRPr="000B0DDA">
        <w:rPr>
          <w:lang w:val="de-DE"/>
        </w:rPr>
        <w:t>.</w:t>
      </w:r>
      <w:r w:rsidR="00A4197C" w:rsidRPr="000B0DDA">
        <w:rPr>
          <w:lang w:val="de-DE"/>
        </w:rPr>
        <w:t>,</w:t>
      </w:r>
      <w:r w:rsidR="00A304C9" w:rsidRPr="000B0DDA">
        <w:rPr>
          <w:lang w:val="de-DE"/>
        </w:rPr>
        <w:t xml:space="preserve"> mit einem Flammpunkt über 60 °C, </w:t>
      </w:r>
      <w:r w:rsidR="00A4197C" w:rsidRPr="000B0DDA">
        <w:rPr>
          <w:lang w:val="de-DE"/>
        </w:rPr>
        <w:t>bei</w:t>
      </w:r>
      <w:r w:rsidR="00A304C9" w:rsidRPr="000B0DDA">
        <w:rPr>
          <w:lang w:val="de-DE"/>
        </w:rPr>
        <w:t xml:space="preserve"> oder </w:t>
      </w:r>
      <w:r w:rsidR="00A4197C" w:rsidRPr="000B0DDA">
        <w:rPr>
          <w:lang w:val="de-DE"/>
        </w:rPr>
        <w:t>über</w:t>
      </w:r>
      <w:r w:rsidR="00A304C9" w:rsidRPr="000B0DDA">
        <w:rPr>
          <w:lang w:val="de-DE"/>
        </w:rPr>
        <w:t xml:space="preserve"> seine</w:t>
      </w:r>
      <w:r w:rsidR="00A4197C" w:rsidRPr="000B0DDA">
        <w:rPr>
          <w:lang w:val="de-DE"/>
        </w:rPr>
        <w:t>m Flammpunkt</w:t>
      </w:r>
      <w:r w:rsidR="00A304C9" w:rsidRPr="000B0DDA">
        <w:rPr>
          <w:lang w:val="de-DE"/>
        </w:rPr>
        <w:t xml:space="preserve"> (</w:t>
      </w:r>
      <w:r w:rsidR="005B1E3B" w:rsidRPr="000B0DDA">
        <w:rPr>
          <w:lang w:val="de-DE"/>
        </w:rPr>
        <w:t>L</w:t>
      </w:r>
      <w:r w:rsidR="009D711E" w:rsidRPr="000B0DDA">
        <w:rPr>
          <w:lang w:val="de-DE"/>
        </w:rPr>
        <w:t>ow</w:t>
      </w:r>
      <w:r w:rsidR="00A304C9" w:rsidRPr="000B0DDA">
        <w:rPr>
          <w:lang w:val="de-DE"/>
        </w:rPr>
        <w:t xml:space="preserve"> QI</w:t>
      </w:r>
      <w:r w:rsidR="009D711E" w:rsidRPr="000B0DDA">
        <w:rPr>
          <w:lang w:val="de-DE"/>
        </w:rPr>
        <w:t xml:space="preserve"> </w:t>
      </w:r>
      <w:r w:rsidR="005B1E3B" w:rsidRPr="000B0DDA">
        <w:rPr>
          <w:lang w:val="de-DE"/>
        </w:rPr>
        <w:t>Pitch) in geschlossenen Lade</w:t>
      </w:r>
      <w:r w:rsidR="00A304C9" w:rsidRPr="000B0DDA">
        <w:rPr>
          <w:lang w:val="de-DE"/>
        </w:rPr>
        <w:t>tanks statt in einem offenen Typ N-Tankschiff mit Flammendurchschlagsicher</w:t>
      </w:r>
      <w:r w:rsidR="00A77471" w:rsidRPr="000B0DDA">
        <w:rPr>
          <w:lang w:val="de-DE"/>
        </w:rPr>
        <w:t>ung wegen der CMR-Eigenschaften</w:t>
      </w:r>
      <w:r w:rsidR="00A304C9" w:rsidRPr="000B0DDA">
        <w:rPr>
          <w:lang w:val="de-DE"/>
        </w:rPr>
        <w:t xml:space="preserve"> </w:t>
      </w:r>
      <w:r w:rsidR="00DE159E" w:rsidRPr="000B0DDA">
        <w:rPr>
          <w:lang w:val="de-DE"/>
        </w:rPr>
        <w:t>bestand Einvernehmen</w:t>
      </w:r>
      <w:r w:rsidR="00A304C9" w:rsidRPr="000B0DDA">
        <w:rPr>
          <w:lang w:val="de-DE"/>
        </w:rPr>
        <w:t xml:space="preserve">, dass die Industrie mehr Zeit </w:t>
      </w:r>
      <w:r w:rsidR="00DE159E" w:rsidRPr="000B0DDA">
        <w:rPr>
          <w:lang w:val="de-DE"/>
        </w:rPr>
        <w:t>zur Prüfung</w:t>
      </w:r>
      <w:r w:rsidR="00A304C9" w:rsidRPr="000B0DDA">
        <w:rPr>
          <w:lang w:val="de-DE"/>
        </w:rPr>
        <w:t xml:space="preserve"> der Frage benötigt, weshalb die Entscheidung auf die nächste Sitzung </w:t>
      </w:r>
      <w:r w:rsidR="00DE159E" w:rsidRPr="000B0DDA">
        <w:rPr>
          <w:lang w:val="de-DE"/>
        </w:rPr>
        <w:t>vertagt</w:t>
      </w:r>
      <w:r w:rsidR="00A304C9" w:rsidRPr="000B0DDA">
        <w:rPr>
          <w:lang w:val="de-DE"/>
        </w:rPr>
        <w:t xml:space="preserve"> werden sollte.</w:t>
      </w:r>
    </w:p>
    <w:p w14:paraId="29699840" w14:textId="0AC33EC5" w:rsidR="009F7FBB" w:rsidRPr="003E4756" w:rsidRDefault="00530871" w:rsidP="000B0DDA">
      <w:pPr>
        <w:pStyle w:val="SingleTxtG"/>
        <w:rPr>
          <w:lang w:val="de-DE"/>
        </w:rPr>
      </w:pPr>
      <w:r w:rsidRPr="003E4756">
        <w:rPr>
          <w:lang w:val="de-DE"/>
        </w:rPr>
        <w:t>65</w:t>
      </w:r>
      <w:r w:rsidR="009F7FBB" w:rsidRPr="003E4756">
        <w:rPr>
          <w:lang w:val="de-DE"/>
        </w:rPr>
        <w:t>.</w:t>
      </w:r>
      <w:r w:rsidR="009F7FBB" w:rsidRPr="003E4756">
        <w:rPr>
          <w:lang w:val="de-DE"/>
        </w:rPr>
        <w:tab/>
      </w:r>
      <w:r w:rsidR="00301B1B" w:rsidRPr="000B0DDA">
        <w:rPr>
          <w:lang w:val="de-DE"/>
        </w:rPr>
        <w:t>In Bezug auf Absatz 40 erklärte der Vertreter der Niederlande, dass seine Regierung ein multilaterales Abkommen zur früheren Anwendung der angenommenen Vorschläge der Absätze 42,</w:t>
      </w:r>
      <w:r w:rsidR="00285097">
        <w:rPr>
          <w:lang w:val="de-DE"/>
        </w:rPr>
        <w:t xml:space="preserve"> </w:t>
      </w:r>
      <w:r w:rsidR="00301B1B" w:rsidRPr="000B0DDA">
        <w:rPr>
          <w:lang w:val="de-DE"/>
        </w:rPr>
        <w:t>43 und 44 initiieren werde.</w:t>
      </w:r>
    </w:p>
    <w:p w14:paraId="461AF748" w14:textId="77777777" w:rsidR="00D02EAB" w:rsidRDefault="00D02EAB">
      <w:pPr>
        <w:suppressAutoHyphens w:val="0"/>
        <w:spacing w:after="200" w:line="276" w:lineRule="auto"/>
        <w:rPr>
          <w:rFonts w:eastAsia="SimSun"/>
          <w:lang w:val="de-DE" w:eastAsia="zh-CN"/>
        </w:rPr>
      </w:pPr>
      <w:r>
        <w:rPr>
          <w:lang w:val="de-DE"/>
        </w:rPr>
        <w:br w:type="page"/>
      </w:r>
    </w:p>
    <w:p w14:paraId="53029F7F" w14:textId="18531360" w:rsidR="009F7FBB" w:rsidRPr="003E4756" w:rsidRDefault="00530871" w:rsidP="000B0DDA">
      <w:pPr>
        <w:pStyle w:val="SingleTxtG"/>
        <w:rPr>
          <w:lang w:val="de-DE"/>
        </w:rPr>
      </w:pPr>
      <w:r w:rsidRPr="003E4756">
        <w:rPr>
          <w:lang w:val="de-DE"/>
        </w:rPr>
        <w:lastRenderedPageBreak/>
        <w:t>66</w:t>
      </w:r>
      <w:r w:rsidR="009F7FBB" w:rsidRPr="003E4756">
        <w:rPr>
          <w:lang w:val="de-DE"/>
        </w:rPr>
        <w:t>.</w:t>
      </w:r>
      <w:r w:rsidR="009F7FBB" w:rsidRPr="003E4756">
        <w:rPr>
          <w:lang w:val="de-DE"/>
        </w:rPr>
        <w:tab/>
      </w:r>
      <w:r w:rsidR="007A0E8B" w:rsidRPr="000B0DDA">
        <w:rPr>
          <w:lang w:val="de-DE"/>
        </w:rPr>
        <w:t xml:space="preserve">Was </w:t>
      </w:r>
      <w:r w:rsidR="008D7F2E" w:rsidRPr="000B0DDA">
        <w:rPr>
          <w:lang w:val="de-DE"/>
        </w:rPr>
        <w:t xml:space="preserve">Absatz 41 </w:t>
      </w:r>
      <w:r w:rsidR="007A0E8B" w:rsidRPr="000B0DDA">
        <w:rPr>
          <w:lang w:val="de-DE"/>
        </w:rPr>
        <w:t xml:space="preserve">angeht, </w:t>
      </w:r>
      <w:r w:rsidR="008D7F2E" w:rsidRPr="000B0DDA">
        <w:rPr>
          <w:lang w:val="de-DE"/>
        </w:rPr>
        <w:t xml:space="preserve">wurde die Erörterung der Frage, warum es unterschiedliche Ansätze zur Bestimmung des Öffnungsdrucks der Hochgeschwindigkeitsventile für Tankschiffe des Typs C und </w:t>
      </w:r>
      <w:r w:rsidR="004B56E4" w:rsidRPr="000B0DDA">
        <w:rPr>
          <w:lang w:val="de-DE"/>
        </w:rPr>
        <w:t xml:space="preserve">des Typs </w:t>
      </w:r>
      <w:r w:rsidR="008D7F2E" w:rsidRPr="000B0DDA">
        <w:rPr>
          <w:lang w:val="de-DE"/>
        </w:rPr>
        <w:t xml:space="preserve">N </w:t>
      </w:r>
      <w:r w:rsidR="004B56E4" w:rsidRPr="000B0DDA">
        <w:rPr>
          <w:lang w:val="de-DE"/>
        </w:rPr>
        <w:t xml:space="preserve">gibt, </w:t>
      </w:r>
      <w:r w:rsidR="008D7F2E" w:rsidRPr="000B0DDA">
        <w:rPr>
          <w:lang w:val="de-DE"/>
        </w:rPr>
        <w:t xml:space="preserve">sowie </w:t>
      </w:r>
      <w:r w:rsidR="004B56E4" w:rsidRPr="000B0DDA">
        <w:rPr>
          <w:lang w:val="de-DE"/>
        </w:rPr>
        <w:t>der</w:t>
      </w:r>
      <w:r w:rsidR="008D7F2E" w:rsidRPr="000B0DDA">
        <w:rPr>
          <w:lang w:val="de-DE"/>
        </w:rPr>
        <w:t xml:space="preserve"> Frage</w:t>
      </w:r>
      <w:r w:rsidR="00053511" w:rsidRPr="000B0DDA">
        <w:rPr>
          <w:lang w:val="de-DE"/>
        </w:rPr>
        <w:t>,</w:t>
      </w:r>
      <w:r w:rsidR="008D7F2E" w:rsidRPr="000B0DDA">
        <w:rPr>
          <w:lang w:val="de-DE"/>
        </w:rPr>
        <w:t xml:space="preserve"> </w:t>
      </w:r>
      <w:r w:rsidR="00053511" w:rsidRPr="000B0DDA">
        <w:rPr>
          <w:lang w:val="de-DE"/>
        </w:rPr>
        <w:t xml:space="preserve">ob </w:t>
      </w:r>
      <w:r w:rsidR="008D7F2E" w:rsidRPr="000B0DDA">
        <w:rPr>
          <w:lang w:val="de-DE"/>
        </w:rPr>
        <w:t>d</w:t>
      </w:r>
      <w:r w:rsidR="00053511" w:rsidRPr="000B0DDA">
        <w:rPr>
          <w:lang w:val="de-DE"/>
        </w:rPr>
        <w:t>i</w:t>
      </w:r>
      <w:r w:rsidR="008D7F2E" w:rsidRPr="000B0DDA">
        <w:rPr>
          <w:lang w:val="de-DE"/>
        </w:rPr>
        <w:t>e Ansätze</w:t>
      </w:r>
      <w:r w:rsidR="00053511" w:rsidRPr="000B0DDA">
        <w:rPr>
          <w:lang w:val="de-DE"/>
        </w:rPr>
        <w:t xml:space="preserve"> harmonisiert werden sollten</w:t>
      </w:r>
      <w:r w:rsidR="008D7F2E" w:rsidRPr="000B0DDA">
        <w:rPr>
          <w:lang w:val="de-DE"/>
        </w:rPr>
        <w:t xml:space="preserve">, auf die nächste </w:t>
      </w:r>
      <w:r w:rsidR="004B56E4" w:rsidRPr="000B0DDA">
        <w:rPr>
          <w:lang w:val="de-DE"/>
        </w:rPr>
        <w:t>Sitzung</w:t>
      </w:r>
      <w:r w:rsidR="008D7F2E" w:rsidRPr="000B0DDA">
        <w:rPr>
          <w:lang w:val="de-DE"/>
        </w:rPr>
        <w:t xml:space="preserve"> ver</w:t>
      </w:r>
      <w:r w:rsidR="004B56E4" w:rsidRPr="000B0DDA">
        <w:rPr>
          <w:lang w:val="de-DE"/>
        </w:rPr>
        <w:t xml:space="preserve">tagt </w:t>
      </w:r>
      <w:r w:rsidR="008D7F2E" w:rsidRPr="000B0DDA">
        <w:rPr>
          <w:lang w:val="de-DE"/>
        </w:rPr>
        <w:t>(siehe Anlage III).</w:t>
      </w:r>
    </w:p>
    <w:p w14:paraId="26ADB995" w14:textId="3265D8B7" w:rsidR="009F7FBB" w:rsidRPr="003E4756" w:rsidRDefault="00530871" w:rsidP="000B0DDA">
      <w:pPr>
        <w:pStyle w:val="SingleTxtG"/>
        <w:rPr>
          <w:lang w:val="de-DE"/>
        </w:rPr>
      </w:pPr>
      <w:r w:rsidRPr="003E4756">
        <w:rPr>
          <w:lang w:val="de-DE"/>
        </w:rPr>
        <w:t>67</w:t>
      </w:r>
      <w:r w:rsidR="009F7FBB" w:rsidRPr="003E4756">
        <w:rPr>
          <w:lang w:val="de-DE"/>
        </w:rPr>
        <w:t>.</w:t>
      </w:r>
      <w:r w:rsidR="009F7FBB" w:rsidRPr="003E4756">
        <w:rPr>
          <w:lang w:val="de-DE"/>
        </w:rPr>
        <w:tab/>
      </w:r>
      <w:r w:rsidR="00F97F4E" w:rsidRPr="000B0DDA">
        <w:rPr>
          <w:lang w:val="de-DE"/>
        </w:rPr>
        <w:t xml:space="preserve">Es wurde festgestellt, dass die in </w:t>
      </w:r>
      <w:r w:rsidR="000D76A7" w:rsidRPr="000B0DDA">
        <w:rPr>
          <w:lang w:val="de-DE"/>
        </w:rPr>
        <w:t>Absatz</w:t>
      </w:r>
      <w:r w:rsidR="00F97F4E" w:rsidRPr="000B0DDA">
        <w:rPr>
          <w:lang w:val="de-DE"/>
        </w:rPr>
        <w:t xml:space="preserve"> 49 vorgeschlagenen Änderungen der englischen und russischen Fassung des ADN durch ein Korrigendum zu den Veröffentlichungen behandelt werden könnten, da nur der französische </w:t>
      </w:r>
      <w:r w:rsidR="000D76A7" w:rsidRPr="000B0DDA">
        <w:rPr>
          <w:lang w:val="de-DE"/>
        </w:rPr>
        <w:t>Wortlaut</w:t>
      </w:r>
      <w:r w:rsidR="00F97F4E" w:rsidRPr="000B0DDA">
        <w:rPr>
          <w:lang w:val="de-DE"/>
        </w:rPr>
        <w:t xml:space="preserve"> der Ver</w:t>
      </w:r>
      <w:r w:rsidR="000D76A7" w:rsidRPr="000B0DDA">
        <w:rPr>
          <w:lang w:val="de-DE"/>
        </w:rPr>
        <w:t>ordnung</w:t>
      </w:r>
      <w:r w:rsidR="00F97F4E" w:rsidRPr="000B0DDA">
        <w:rPr>
          <w:lang w:val="de-DE"/>
        </w:rPr>
        <w:t xml:space="preserve">, der korrekt </w:t>
      </w:r>
      <w:r w:rsidR="000D76A7" w:rsidRPr="000B0DDA">
        <w:rPr>
          <w:lang w:val="de-DE"/>
        </w:rPr>
        <w:t>ist</w:t>
      </w:r>
      <w:r w:rsidR="00F97F4E" w:rsidRPr="000B0DDA">
        <w:rPr>
          <w:lang w:val="de-DE"/>
        </w:rPr>
        <w:t xml:space="preserve">, als </w:t>
      </w:r>
      <w:r w:rsidR="009765AE" w:rsidRPr="000B0DDA">
        <w:rPr>
          <w:lang w:val="de-DE"/>
        </w:rPr>
        <w:t>rechtsverbindlich</w:t>
      </w:r>
      <w:r w:rsidR="00F97F4E" w:rsidRPr="000B0DDA">
        <w:rPr>
          <w:lang w:val="de-DE"/>
        </w:rPr>
        <w:t xml:space="preserve"> angesehen w</w:t>
      </w:r>
      <w:r w:rsidR="009765AE" w:rsidRPr="000B0DDA">
        <w:rPr>
          <w:lang w:val="de-DE"/>
        </w:rPr>
        <w:t>i</w:t>
      </w:r>
      <w:r w:rsidR="00F97F4E" w:rsidRPr="000B0DDA">
        <w:rPr>
          <w:lang w:val="de-DE"/>
        </w:rPr>
        <w:t>rd.</w:t>
      </w:r>
    </w:p>
    <w:p w14:paraId="71B558ED" w14:textId="74E14420" w:rsidR="009F7FBB" w:rsidRPr="003E4756" w:rsidRDefault="00530871" w:rsidP="000B0DDA">
      <w:pPr>
        <w:pStyle w:val="SingleTxtG"/>
        <w:rPr>
          <w:lang w:val="de-DE"/>
        </w:rPr>
      </w:pPr>
      <w:r w:rsidRPr="003E4756">
        <w:rPr>
          <w:lang w:val="de-DE"/>
        </w:rPr>
        <w:t>68</w:t>
      </w:r>
      <w:r w:rsidR="009F7FBB" w:rsidRPr="003E4756">
        <w:rPr>
          <w:lang w:val="de-DE"/>
        </w:rPr>
        <w:t>.</w:t>
      </w:r>
      <w:r w:rsidR="009F7FBB" w:rsidRPr="003E4756">
        <w:rPr>
          <w:lang w:val="de-DE"/>
        </w:rPr>
        <w:tab/>
      </w:r>
      <w:r w:rsidR="00E41B0C" w:rsidRPr="000B0DDA">
        <w:rPr>
          <w:lang w:val="de-DE"/>
        </w:rPr>
        <w:t>Hinsichtlich der Aufnahme eine</w:t>
      </w:r>
      <w:r w:rsidR="00C82036" w:rsidRPr="000B0DDA">
        <w:rPr>
          <w:lang w:val="de-DE"/>
        </w:rPr>
        <w:t>r</w:t>
      </w:r>
      <w:r w:rsidR="00E41B0C" w:rsidRPr="000B0DDA">
        <w:rPr>
          <w:lang w:val="de-DE"/>
        </w:rPr>
        <w:t xml:space="preserve"> neuen </w:t>
      </w:r>
      <w:r w:rsidR="00C82036" w:rsidRPr="000B0DDA">
        <w:rPr>
          <w:lang w:val="de-DE"/>
        </w:rPr>
        <w:t>Eintrags</w:t>
      </w:r>
      <w:r w:rsidR="00E41B0C" w:rsidRPr="000B0DDA">
        <w:rPr>
          <w:lang w:val="de-DE"/>
        </w:rPr>
        <w:t xml:space="preserve"> für S</w:t>
      </w:r>
      <w:r w:rsidR="00AE633A" w:rsidRPr="000B0DDA">
        <w:rPr>
          <w:lang w:val="de-DE"/>
        </w:rPr>
        <w:t>c</w:t>
      </w:r>
      <w:r w:rsidR="00E41B0C" w:rsidRPr="000B0DDA">
        <w:rPr>
          <w:lang w:val="de-DE"/>
        </w:rPr>
        <w:t>h</w:t>
      </w:r>
      <w:r w:rsidR="00AE633A" w:rsidRPr="000B0DDA">
        <w:rPr>
          <w:lang w:val="de-DE"/>
        </w:rPr>
        <w:t>ief</w:t>
      </w:r>
      <w:r w:rsidR="00E41B0C" w:rsidRPr="000B0DDA">
        <w:rPr>
          <w:lang w:val="de-DE"/>
        </w:rPr>
        <w:t>e</w:t>
      </w:r>
      <w:r w:rsidR="00AE633A" w:rsidRPr="000B0DDA">
        <w:rPr>
          <w:lang w:val="de-DE"/>
        </w:rPr>
        <w:t>r</w:t>
      </w:r>
      <w:r w:rsidR="00E41B0C" w:rsidRPr="000B0DDA">
        <w:rPr>
          <w:lang w:val="de-DE"/>
        </w:rPr>
        <w:t>öl in Tabelle C stellte der Sicherheitsausschuss fest, dass der</w:t>
      </w:r>
      <w:r w:rsidR="006D626D" w:rsidRPr="000B0DDA">
        <w:rPr>
          <w:lang w:val="de-DE"/>
        </w:rPr>
        <w:t xml:space="preserve"> Vertreter der Niederlande vom Ab</w:t>
      </w:r>
      <w:r w:rsidR="00E41B0C" w:rsidRPr="000B0DDA">
        <w:rPr>
          <w:lang w:val="de-DE"/>
        </w:rPr>
        <w:t xml:space="preserve">sender noch keine Informationen </w:t>
      </w:r>
      <w:r w:rsidR="00597CE7" w:rsidRPr="000B0DDA">
        <w:rPr>
          <w:lang w:val="de-DE"/>
        </w:rPr>
        <w:t>zu den</w:t>
      </w:r>
      <w:r w:rsidR="00E41B0C" w:rsidRPr="000B0DDA">
        <w:rPr>
          <w:lang w:val="de-DE"/>
        </w:rPr>
        <w:t xml:space="preserve"> Daten über das zu befördernde Produkt erhalten ha</w:t>
      </w:r>
      <w:r w:rsidR="00597CE7" w:rsidRPr="000B0DDA">
        <w:rPr>
          <w:lang w:val="de-DE"/>
        </w:rPr>
        <w:t>be</w:t>
      </w:r>
      <w:r w:rsidR="00E41B0C" w:rsidRPr="000B0DDA">
        <w:rPr>
          <w:lang w:val="de-DE"/>
        </w:rPr>
        <w:t xml:space="preserve">, und stimmte zu, dass die Erörterung dieses Themas (Abschnitt H, Absätze 50-52 des Berichts) auf die nächste </w:t>
      </w:r>
      <w:r w:rsidR="00597CE7" w:rsidRPr="000B0DDA">
        <w:rPr>
          <w:lang w:val="de-DE"/>
        </w:rPr>
        <w:t>Sitzung vertagt</w:t>
      </w:r>
      <w:r w:rsidR="00E41B0C" w:rsidRPr="000B0DDA">
        <w:rPr>
          <w:lang w:val="de-DE"/>
        </w:rPr>
        <w:t xml:space="preserve"> werden sollte, bis die Bereitstellung der einschlägigen Informationen erfolgt ist.</w:t>
      </w:r>
    </w:p>
    <w:p w14:paraId="55216718" w14:textId="2023D3A5" w:rsidR="009F7FBB" w:rsidRPr="003E4756" w:rsidRDefault="00530871" w:rsidP="00A4251A">
      <w:pPr>
        <w:pStyle w:val="SingleTxtG"/>
        <w:rPr>
          <w:lang w:val="de-DE"/>
        </w:rPr>
      </w:pPr>
      <w:r w:rsidRPr="003E4756">
        <w:rPr>
          <w:lang w:val="de-DE"/>
        </w:rPr>
        <w:t>69</w:t>
      </w:r>
      <w:r w:rsidR="009F7FBB" w:rsidRPr="003E4756">
        <w:rPr>
          <w:lang w:val="de-DE"/>
        </w:rPr>
        <w:t>.</w:t>
      </w:r>
      <w:r w:rsidR="009F7FBB" w:rsidRPr="003E4756">
        <w:rPr>
          <w:lang w:val="de-DE"/>
        </w:rPr>
        <w:tab/>
      </w:r>
      <w:r w:rsidR="00D84E7B" w:rsidRPr="00A4251A">
        <w:rPr>
          <w:lang w:val="de-DE"/>
        </w:rPr>
        <w:t>Zu den im informellen Dokument INF.24 aufgeworfenen Fragen vertrat der Sicherheitsausschuss folgende Auffassungen:</w:t>
      </w:r>
    </w:p>
    <w:p w14:paraId="7D7CEC3E" w14:textId="473114BD" w:rsidR="009F7FBB" w:rsidRPr="003E4756" w:rsidRDefault="00CD0A4B" w:rsidP="00A4251A">
      <w:pPr>
        <w:pStyle w:val="SingleTxtG"/>
        <w:rPr>
          <w:lang w:val="de-DE"/>
        </w:rPr>
      </w:pPr>
      <w:r w:rsidRPr="003E4756">
        <w:rPr>
          <w:lang w:val="de-DE"/>
        </w:rPr>
        <w:tab/>
      </w:r>
      <w:r w:rsidR="00D84E7B" w:rsidRPr="00A4251A">
        <w:rPr>
          <w:lang w:val="de-DE"/>
        </w:rPr>
        <w:t>a)</w:t>
      </w:r>
      <w:r w:rsidR="009F7FBB" w:rsidRPr="003E4756">
        <w:rPr>
          <w:lang w:val="de-DE"/>
        </w:rPr>
        <w:tab/>
      </w:r>
      <w:r w:rsidR="005571AF" w:rsidRPr="005571AF">
        <w:rPr>
          <w:lang w:val="de-DE"/>
        </w:rPr>
        <w:t>Für Kapitel 2.1 besteht keine Notwendigkeit, ein neues multilaterales Abkommen zu initiieren, da auf die aufgeworfene Frage in dem multilateralen Abkommen M 018 ausreichend eingegangen wird.</w:t>
      </w:r>
    </w:p>
    <w:p w14:paraId="3C7FEF46" w14:textId="4CEFAF8F" w:rsidR="009F7FBB" w:rsidRPr="003E4756" w:rsidRDefault="009F7FBB" w:rsidP="005571AF">
      <w:pPr>
        <w:spacing w:after="120"/>
        <w:rPr>
          <w:lang w:val="de-DE"/>
        </w:rPr>
      </w:pPr>
      <w:r w:rsidRPr="003E4756">
        <w:rPr>
          <w:lang w:val="de-DE"/>
        </w:rPr>
        <w:tab/>
      </w:r>
      <w:r w:rsidRPr="003E4756">
        <w:rPr>
          <w:lang w:val="de-DE"/>
        </w:rPr>
        <w:tab/>
      </w:r>
      <w:r w:rsidR="00CD0A4B" w:rsidRPr="003E4756">
        <w:rPr>
          <w:lang w:val="de-DE"/>
        </w:rPr>
        <w:tab/>
      </w:r>
      <w:r w:rsidR="005571AF" w:rsidRPr="005571AF">
        <w:rPr>
          <w:lang w:val="de-DE"/>
        </w:rPr>
        <w:t>b)</w:t>
      </w:r>
      <w:r w:rsidRPr="003E4756">
        <w:rPr>
          <w:lang w:val="de-DE"/>
        </w:rPr>
        <w:tab/>
      </w:r>
      <w:r w:rsidR="005571AF" w:rsidRPr="005571AF">
        <w:rPr>
          <w:lang w:val="de-DE"/>
        </w:rPr>
        <w:t>Im Hinblick auf Kapitel 2.2 sind keine Maßnahmen erforderlich.</w:t>
      </w:r>
    </w:p>
    <w:p w14:paraId="130B27E0" w14:textId="6D88FFF8" w:rsidR="009F7FBB" w:rsidRPr="003E4756" w:rsidRDefault="009F7FBB" w:rsidP="005571AF">
      <w:pPr>
        <w:pStyle w:val="HChG"/>
        <w:rPr>
          <w:sz w:val="24"/>
          <w:szCs w:val="24"/>
          <w:lang w:val="de-DE"/>
        </w:rPr>
      </w:pPr>
      <w:r w:rsidRPr="003E4756">
        <w:rPr>
          <w:sz w:val="24"/>
          <w:szCs w:val="24"/>
          <w:lang w:val="de-DE"/>
        </w:rPr>
        <w:tab/>
      </w:r>
      <w:r w:rsidR="005571AF" w:rsidRPr="005571AF">
        <w:rPr>
          <w:sz w:val="24"/>
          <w:szCs w:val="24"/>
          <w:lang w:val="de-DE"/>
        </w:rPr>
        <w:t>B.</w:t>
      </w:r>
      <w:r w:rsidRPr="003E4756">
        <w:rPr>
          <w:sz w:val="24"/>
          <w:szCs w:val="24"/>
          <w:lang w:val="de-DE"/>
        </w:rPr>
        <w:tab/>
      </w:r>
      <w:r w:rsidR="005571AF" w:rsidRPr="005571AF">
        <w:rPr>
          <w:sz w:val="24"/>
          <w:szCs w:val="24"/>
          <w:lang w:val="de-DE"/>
        </w:rPr>
        <w:t>Informelle Arbeitsgruppe „Entgasen von Ladetanks“</w:t>
      </w:r>
      <w:r w:rsidRPr="003E4756">
        <w:rPr>
          <w:sz w:val="24"/>
          <w:szCs w:val="24"/>
          <w:lang w:val="de-DE"/>
        </w:rPr>
        <w:t xml:space="preserve"> </w:t>
      </w:r>
    </w:p>
    <w:p w14:paraId="2E056EE1" w14:textId="359C87E6" w:rsidR="009F7FBB" w:rsidRPr="003E4756" w:rsidRDefault="005571AF" w:rsidP="004C182A">
      <w:pPr>
        <w:pStyle w:val="H1G"/>
        <w:tabs>
          <w:tab w:val="clear" w:pos="851"/>
          <w:tab w:val="left" w:pos="3119"/>
        </w:tabs>
        <w:ind w:firstLine="0"/>
        <w:rPr>
          <w:b w:val="0"/>
          <w:sz w:val="20"/>
          <w:lang w:val="de-DE"/>
        </w:rPr>
      </w:pPr>
      <w:r w:rsidRPr="005571AF">
        <w:rPr>
          <w:b w:val="0"/>
          <w:i/>
          <w:iCs/>
          <w:sz w:val="20"/>
          <w:lang w:val="de-DE"/>
        </w:rPr>
        <w:t>Dokument:</w:t>
      </w:r>
      <w:r w:rsidR="009F7FBB" w:rsidRPr="003E4756">
        <w:rPr>
          <w:b w:val="0"/>
          <w:sz w:val="20"/>
          <w:lang w:val="de-DE"/>
        </w:rPr>
        <w:tab/>
      </w:r>
      <w:r w:rsidRPr="005571AF">
        <w:rPr>
          <w:b w:val="0"/>
          <w:sz w:val="20"/>
          <w:lang w:val="de-DE"/>
        </w:rPr>
        <w:t>ECE/TRANS/WP.15/AC.2/2017/47 (Niederlande)</w:t>
      </w:r>
      <w:r w:rsidRPr="005571AF">
        <w:rPr>
          <w:b w:val="0"/>
          <w:sz w:val="20"/>
          <w:lang w:val="de-DE"/>
        </w:rPr>
        <w:br/>
      </w:r>
      <w:r w:rsidRPr="005571AF">
        <w:rPr>
          <w:b w:val="0"/>
          <w:i/>
          <w:iCs/>
          <w:sz w:val="20"/>
          <w:lang w:val="de-DE"/>
        </w:rPr>
        <w:t>Informelles Dokument</w:t>
      </w:r>
      <w:r w:rsidRPr="005571AF">
        <w:rPr>
          <w:b w:val="0"/>
          <w:sz w:val="20"/>
          <w:lang w:val="de-DE"/>
        </w:rPr>
        <w:t>:</w:t>
      </w:r>
      <w:r w:rsidR="009F7FBB" w:rsidRPr="003E4756">
        <w:rPr>
          <w:b w:val="0"/>
          <w:sz w:val="20"/>
          <w:lang w:val="de-DE"/>
        </w:rPr>
        <w:tab/>
      </w:r>
      <w:r w:rsidRPr="005571AF">
        <w:rPr>
          <w:b w:val="0"/>
          <w:sz w:val="20"/>
          <w:lang w:val="de-DE"/>
        </w:rPr>
        <w:t>INF.37 (Niederlande)</w:t>
      </w:r>
    </w:p>
    <w:p w14:paraId="217B718D" w14:textId="51CF8F95" w:rsidR="009F7FBB" w:rsidRPr="003E4756" w:rsidRDefault="00530871" w:rsidP="005571AF">
      <w:pPr>
        <w:pStyle w:val="SingleTxtG"/>
        <w:rPr>
          <w:lang w:val="de-DE"/>
        </w:rPr>
      </w:pPr>
      <w:r w:rsidRPr="003E4756">
        <w:rPr>
          <w:lang w:val="de-DE"/>
        </w:rPr>
        <w:t>70</w:t>
      </w:r>
      <w:r w:rsidR="009F7FBB" w:rsidRPr="003E4756">
        <w:rPr>
          <w:lang w:val="de-DE"/>
        </w:rPr>
        <w:t>.</w:t>
      </w:r>
      <w:r w:rsidR="009F7FBB" w:rsidRPr="003E4756">
        <w:rPr>
          <w:lang w:val="de-DE"/>
        </w:rPr>
        <w:tab/>
      </w:r>
      <w:r w:rsidR="005571AF" w:rsidRPr="005571AF">
        <w:rPr>
          <w:lang w:val="de-DE"/>
        </w:rPr>
        <w:t>Der Sicherheitsausschuss nahm die Vorschläge der Arbeitsgruppe mit einigen Änderungen an (siehe Anlage I).</w:t>
      </w:r>
    </w:p>
    <w:p w14:paraId="17BFF076" w14:textId="37FE7153" w:rsidR="009F7FBB" w:rsidRPr="003E4756" w:rsidRDefault="009F7FBB" w:rsidP="005571AF">
      <w:pPr>
        <w:pStyle w:val="H1G"/>
        <w:rPr>
          <w:lang w:val="de-DE"/>
        </w:rPr>
      </w:pPr>
      <w:r w:rsidRPr="003E4756">
        <w:rPr>
          <w:lang w:val="de-DE"/>
        </w:rPr>
        <w:tab/>
      </w:r>
      <w:r w:rsidR="005571AF" w:rsidRPr="005571AF">
        <w:rPr>
          <w:lang w:val="de-DE"/>
        </w:rPr>
        <w:t>C.</w:t>
      </w:r>
      <w:r w:rsidRPr="003E4756">
        <w:rPr>
          <w:lang w:val="de-DE"/>
        </w:rPr>
        <w:tab/>
      </w:r>
      <w:r w:rsidR="005571AF" w:rsidRPr="005571AF">
        <w:rPr>
          <w:lang w:val="de-DE"/>
        </w:rPr>
        <w:t>Informelle Arbeitsgruppe „Explosionsschutz auf Tankschiffen“</w:t>
      </w:r>
    </w:p>
    <w:p w14:paraId="3978A839" w14:textId="62229D84" w:rsidR="009F7FBB" w:rsidRPr="003E4756" w:rsidRDefault="005571AF" w:rsidP="004C182A">
      <w:pPr>
        <w:tabs>
          <w:tab w:val="left" w:pos="3119"/>
        </w:tabs>
        <w:spacing w:after="120"/>
        <w:ind w:left="1134"/>
        <w:rPr>
          <w:lang w:val="de-DE"/>
        </w:rPr>
      </w:pPr>
      <w:r w:rsidRPr="005571AF">
        <w:rPr>
          <w:i/>
          <w:iCs/>
          <w:lang w:val="de-DE"/>
        </w:rPr>
        <w:t>Informelles Dokument:</w:t>
      </w:r>
      <w:r w:rsidR="009F7FBB" w:rsidRPr="003E4756">
        <w:rPr>
          <w:lang w:val="de-DE"/>
        </w:rPr>
        <w:tab/>
      </w:r>
      <w:r w:rsidRPr="005571AF">
        <w:rPr>
          <w:lang w:val="de-DE"/>
        </w:rPr>
        <w:t>INF.14 (ZKR)</w:t>
      </w:r>
    </w:p>
    <w:p w14:paraId="64DA65E0" w14:textId="1D03191A" w:rsidR="009F7FBB" w:rsidRPr="003E4756" w:rsidRDefault="00530871" w:rsidP="005571AF">
      <w:pPr>
        <w:pStyle w:val="SingleTxtG"/>
        <w:rPr>
          <w:lang w:val="de-DE"/>
        </w:rPr>
      </w:pPr>
      <w:r w:rsidRPr="003E4756">
        <w:rPr>
          <w:lang w:val="de-DE"/>
        </w:rPr>
        <w:t>71</w:t>
      </w:r>
      <w:r w:rsidR="009F7FBB" w:rsidRPr="003E4756">
        <w:rPr>
          <w:lang w:val="de-DE"/>
        </w:rPr>
        <w:t>.</w:t>
      </w:r>
      <w:r w:rsidR="009F7FBB" w:rsidRPr="003E4756">
        <w:rPr>
          <w:lang w:val="de-DE"/>
        </w:rPr>
        <w:tab/>
      </w:r>
      <w:r w:rsidR="005571AF" w:rsidRPr="005571AF">
        <w:rPr>
          <w:lang w:val="de-DE"/>
        </w:rPr>
        <w:t>Teile dieses Berichts (Absätze 2 b), c) und d)) wurden bereits unter Tagesordnungspunkt 4 b) behandelt, siehe Absätze 24 bis 30.</w:t>
      </w:r>
    </w:p>
    <w:p w14:paraId="2983340B" w14:textId="60AAAB40" w:rsidR="009F7FBB" w:rsidRPr="003E4756" w:rsidRDefault="00530871" w:rsidP="00A4251A">
      <w:pPr>
        <w:pStyle w:val="SingleTxtG"/>
        <w:rPr>
          <w:lang w:val="de-DE"/>
        </w:rPr>
      </w:pPr>
      <w:r w:rsidRPr="003E4756">
        <w:rPr>
          <w:lang w:val="de-DE"/>
        </w:rPr>
        <w:t>72</w:t>
      </w:r>
      <w:r w:rsidR="009F7FBB" w:rsidRPr="003E4756">
        <w:rPr>
          <w:lang w:val="de-DE"/>
        </w:rPr>
        <w:t>.</w:t>
      </w:r>
      <w:r w:rsidR="009F7FBB" w:rsidRPr="003E4756">
        <w:rPr>
          <w:lang w:val="de-DE"/>
        </w:rPr>
        <w:tab/>
      </w:r>
      <w:r w:rsidR="005571AF" w:rsidRPr="00A4251A">
        <w:rPr>
          <w:lang w:val="de-DE"/>
        </w:rPr>
        <w:t xml:space="preserve">Der Sicherheitsausschuss </w:t>
      </w:r>
      <w:r w:rsidR="00AB1A05" w:rsidRPr="00A4251A">
        <w:rPr>
          <w:lang w:val="de-DE"/>
        </w:rPr>
        <w:t>akzeptierte</w:t>
      </w:r>
      <w:r w:rsidR="005571AF" w:rsidRPr="00A4251A">
        <w:rPr>
          <w:lang w:val="de-DE"/>
        </w:rPr>
        <w:t xml:space="preserve"> grundsätzlich die Schlussfolgerungen der Arbeitsgruppe zur Nutzung des </w:t>
      </w:r>
      <w:r w:rsidR="00BB6B12" w:rsidRPr="00A4251A">
        <w:rPr>
          <w:lang w:val="de-DE"/>
        </w:rPr>
        <w:t>L</w:t>
      </w:r>
      <w:r w:rsidR="005571AF" w:rsidRPr="00A4251A">
        <w:rPr>
          <w:lang w:val="de-DE"/>
        </w:rPr>
        <w:t>and</w:t>
      </w:r>
      <w:r w:rsidR="00BB6B12" w:rsidRPr="00A4251A">
        <w:rPr>
          <w:lang w:val="de-DE"/>
        </w:rPr>
        <w:t>s</w:t>
      </w:r>
      <w:r w:rsidR="005571AF" w:rsidRPr="00A4251A">
        <w:rPr>
          <w:lang w:val="de-DE"/>
        </w:rPr>
        <w:t xml:space="preserve">tromnetzes durch </w:t>
      </w:r>
      <w:r w:rsidR="00BB6B12" w:rsidRPr="00A4251A">
        <w:rPr>
          <w:lang w:val="de-DE"/>
        </w:rPr>
        <w:t>Gefahrgut-</w:t>
      </w:r>
      <w:r w:rsidR="005571AF" w:rsidRPr="00A4251A">
        <w:rPr>
          <w:lang w:val="de-DE"/>
        </w:rPr>
        <w:t>Binnenschiffe, wie in Absatz 2 a) des Berichts beschrieben.</w:t>
      </w:r>
      <w:r w:rsidR="009F7FBB" w:rsidRPr="003E4756">
        <w:rPr>
          <w:lang w:val="de-DE"/>
        </w:rPr>
        <w:t xml:space="preserve"> </w:t>
      </w:r>
      <w:r w:rsidR="009F08FE" w:rsidRPr="00A4251A">
        <w:rPr>
          <w:lang w:val="de-DE"/>
        </w:rPr>
        <w:t>Da die entsprechenden Änderungen zu den in Anlage</w:t>
      </w:r>
      <w:r w:rsidR="00AC2B72">
        <w:rPr>
          <w:lang w:val="de-DE"/>
        </w:rPr>
        <w:t> </w:t>
      </w:r>
      <w:r w:rsidR="004F2AA6">
        <w:rPr>
          <w:lang w:val="de-DE"/>
        </w:rPr>
        <w:t>1</w:t>
      </w:r>
      <w:r w:rsidR="009F08FE" w:rsidRPr="00A4251A">
        <w:rPr>
          <w:lang w:val="de-DE"/>
        </w:rPr>
        <w:t xml:space="preserve"> aufgeführten Anforderungen an </w:t>
      </w:r>
      <w:r w:rsidR="009216AC" w:rsidRPr="00A4251A">
        <w:rPr>
          <w:lang w:val="de-DE"/>
        </w:rPr>
        <w:t xml:space="preserve">den </w:t>
      </w:r>
      <w:r w:rsidR="006029CC" w:rsidRPr="00A4251A">
        <w:rPr>
          <w:lang w:val="de-DE"/>
        </w:rPr>
        <w:t>Anschlus</w:t>
      </w:r>
      <w:r w:rsidR="009216AC" w:rsidRPr="00A4251A">
        <w:rPr>
          <w:lang w:val="de-DE"/>
        </w:rPr>
        <w:t>s</w:t>
      </w:r>
      <w:r w:rsidR="009F08FE" w:rsidRPr="00A4251A">
        <w:rPr>
          <w:lang w:val="de-DE"/>
        </w:rPr>
        <w:t xml:space="preserve"> und </w:t>
      </w:r>
      <w:r w:rsidR="009216AC" w:rsidRPr="00A4251A">
        <w:rPr>
          <w:lang w:val="de-DE"/>
        </w:rPr>
        <w:t xml:space="preserve">die </w:t>
      </w:r>
      <w:r w:rsidR="009F08FE" w:rsidRPr="00A4251A">
        <w:rPr>
          <w:lang w:val="de-DE"/>
        </w:rPr>
        <w:t>Verbindungs</w:t>
      </w:r>
      <w:r w:rsidR="009216AC" w:rsidRPr="00A4251A">
        <w:rPr>
          <w:lang w:val="de-DE"/>
        </w:rPr>
        <w:t>leitung</w:t>
      </w:r>
      <w:r w:rsidR="009F08FE" w:rsidRPr="00A4251A">
        <w:rPr>
          <w:lang w:val="de-DE"/>
        </w:rPr>
        <w:t xml:space="preserve"> zwischen Schiff und Land jedoch nur in deutscher Sprache vorlagen, beschloss der Sicherheitsausschuss, diese in der nächsten Sitzung in einem offiziellen Dokument zur Prüfung vorzulegen.</w:t>
      </w:r>
    </w:p>
    <w:p w14:paraId="29705287" w14:textId="5F9E5F60" w:rsidR="009F7FBB" w:rsidRPr="003E4756" w:rsidRDefault="009F7FBB" w:rsidP="00A4251A">
      <w:pPr>
        <w:pStyle w:val="H1G"/>
        <w:rPr>
          <w:lang w:val="de-DE"/>
        </w:rPr>
      </w:pPr>
      <w:r w:rsidRPr="003E4756">
        <w:rPr>
          <w:lang w:val="de-DE"/>
        </w:rPr>
        <w:lastRenderedPageBreak/>
        <w:tab/>
      </w:r>
      <w:r w:rsidR="009216AC" w:rsidRPr="00A4251A">
        <w:rPr>
          <w:lang w:val="de-DE"/>
        </w:rPr>
        <w:t>D.</w:t>
      </w:r>
      <w:r w:rsidRPr="003E4756">
        <w:rPr>
          <w:lang w:val="de-DE"/>
        </w:rPr>
        <w:tab/>
      </w:r>
      <w:r w:rsidR="009216AC" w:rsidRPr="009216AC">
        <w:rPr>
          <w:lang w:val="de-DE"/>
        </w:rPr>
        <w:t>Dreizehnte Sitzung der informellen Arbeitsgruppe „Empfohlene ADN-Klassifikationsgesellschaften“</w:t>
      </w:r>
    </w:p>
    <w:p w14:paraId="551AD84A" w14:textId="241E21BC" w:rsidR="009F7FBB" w:rsidRPr="003E4756" w:rsidRDefault="009F7FBB" w:rsidP="009216AC">
      <w:pPr>
        <w:pStyle w:val="H23G"/>
        <w:rPr>
          <w:lang w:val="de-DE"/>
        </w:rPr>
      </w:pPr>
      <w:r w:rsidRPr="003E4756">
        <w:rPr>
          <w:lang w:val="de-DE"/>
        </w:rPr>
        <w:tab/>
        <w:t>1.</w:t>
      </w:r>
      <w:r w:rsidRPr="003E4756">
        <w:rPr>
          <w:lang w:val="de-DE"/>
        </w:rPr>
        <w:tab/>
      </w:r>
      <w:r w:rsidR="009216AC" w:rsidRPr="009216AC">
        <w:rPr>
          <w:lang w:val="de-DE"/>
        </w:rPr>
        <w:t>Sitzungsprotokoll</w:t>
      </w:r>
    </w:p>
    <w:p w14:paraId="01E86128" w14:textId="0E78B1A9" w:rsidR="009F7FBB" w:rsidRPr="003E4756" w:rsidRDefault="009216AC" w:rsidP="004C182A">
      <w:pPr>
        <w:pStyle w:val="SingleTxtG"/>
        <w:keepNext/>
        <w:keepLines/>
        <w:tabs>
          <w:tab w:val="left" w:pos="3119"/>
        </w:tabs>
        <w:rPr>
          <w:lang w:val="de-DE"/>
        </w:rPr>
      </w:pPr>
      <w:r w:rsidRPr="009216AC">
        <w:rPr>
          <w:i/>
          <w:iCs/>
          <w:lang w:val="de-DE"/>
        </w:rPr>
        <w:t>Informelles Dokument:</w:t>
      </w:r>
      <w:r w:rsidR="009F7FBB" w:rsidRPr="003E4756">
        <w:rPr>
          <w:lang w:val="de-DE"/>
        </w:rPr>
        <w:tab/>
      </w:r>
      <w:r w:rsidRPr="009216AC">
        <w:rPr>
          <w:lang w:val="de-DE"/>
        </w:rPr>
        <w:t>INF.10 (Empfohlene ADN-Klassifikationsgesellschaften)</w:t>
      </w:r>
    </w:p>
    <w:p w14:paraId="4AE3FFF1" w14:textId="1D220DD7" w:rsidR="009F7FBB" w:rsidRPr="003E4756" w:rsidRDefault="00530871" w:rsidP="00A4251A">
      <w:pPr>
        <w:pStyle w:val="SingleTxtG"/>
        <w:keepNext/>
        <w:keepLines/>
        <w:rPr>
          <w:lang w:val="de-DE"/>
        </w:rPr>
      </w:pPr>
      <w:r w:rsidRPr="003E4756">
        <w:rPr>
          <w:lang w:val="de-DE"/>
        </w:rPr>
        <w:t>73</w:t>
      </w:r>
      <w:r w:rsidR="009F7FBB" w:rsidRPr="003E4756">
        <w:rPr>
          <w:lang w:val="de-DE"/>
        </w:rPr>
        <w:t>.</w:t>
      </w:r>
      <w:r w:rsidR="009F7FBB" w:rsidRPr="003E4756">
        <w:rPr>
          <w:lang w:val="de-DE"/>
        </w:rPr>
        <w:tab/>
      </w:r>
      <w:r w:rsidR="009216AC" w:rsidRPr="00A4251A">
        <w:rPr>
          <w:lang w:val="de-DE"/>
        </w:rPr>
        <w:t>Der Sicherheitsausschuss nahm den Bericht der informellen Arbeitsgruppe und die Erläuterungen zu mündlich gestellten Fragen zur Kenntnis.</w:t>
      </w:r>
    </w:p>
    <w:p w14:paraId="27DE942D" w14:textId="186FD961" w:rsidR="009F7FBB" w:rsidRPr="003E4756" w:rsidRDefault="009F7FBB" w:rsidP="009216AC">
      <w:pPr>
        <w:pStyle w:val="H1G"/>
        <w:rPr>
          <w:lang w:val="de-DE"/>
        </w:rPr>
      </w:pPr>
      <w:r w:rsidRPr="003E4756">
        <w:rPr>
          <w:lang w:val="de-DE"/>
        </w:rPr>
        <w:tab/>
        <w:t>2.</w:t>
      </w:r>
      <w:r w:rsidRPr="003E4756">
        <w:rPr>
          <w:lang w:val="de-DE"/>
        </w:rPr>
        <w:tab/>
      </w:r>
      <w:r w:rsidR="009216AC" w:rsidRPr="009216AC">
        <w:rPr>
          <w:lang w:val="de-DE"/>
        </w:rPr>
        <w:t xml:space="preserve">Zulassung und gegenseitige Anerkennung nichtelektrischer Explosionsschutz-Einrichtungen durch Behörden </w:t>
      </w:r>
    </w:p>
    <w:p w14:paraId="20E741BD" w14:textId="352B6A07" w:rsidR="009F7FBB" w:rsidRPr="003E4756" w:rsidRDefault="009216AC" w:rsidP="004C182A">
      <w:pPr>
        <w:pStyle w:val="SingleTxtG"/>
        <w:tabs>
          <w:tab w:val="left" w:pos="3119"/>
        </w:tabs>
        <w:rPr>
          <w:lang w:val="de-DE"/>
        </w:rPr>
      </w:pPr>
      <w:r w:rsidRPr="009216AC">
        <w:rPr>
          <w:i/>
          <w:iCs/>
          <w:lang w:val="de-DE"/>
        </w:rPr>
        <w:t>Informelles Dokument:</w:t>
      </w:r>
      <w:r w:rsidR="009F7FBB" w:rsidRPr="003E4756">
        <w:rPr>
          <w:lang w:val="de-DE"/>
        </w:rPr>
        <w:tab/>
      </w:r>
      <w:r w:rsidRPr="009216AC">
        <w:rPr>
          <w:lang w:val="de-DE"/>
        </w:rPr>
        <w:t>INF.13 (Empfohlene ADN-Klassifikationsgesellschaften)</w:t>
      </w:r>
    </w:p>
    <w:p w14:paraId="62D1BCC2" w14:textId="5CBD5838" w:rsidR="009F7FBB" w:rsidRPr="003E4756" w:rsidRDefault="00530871" w:rsidP="00A4251A">
      <w:pPr>
        <w:pStyle w:val="SingleTxtG"/>
        <w:rPr>
          <w:lang w:val="de-DE"/>
        </w:rPr>
      </w:pPr>
      <w:r w:rsidRPr="003E4756">
        <w:rPr>
          <w:lang w:val="de-DE"/>
        </w:rPr>
        <w:t>74</w:t>
      </w:r>
      <w:r w:rsidR="009F7FBB" w:rsidRPr="003E4756">
        <w:rPr>
          <w:lang w:val="de-DE"/>
        </w:rPr>
        <w:t>.</w:t>
      </w:r>
      <w:r w:rsidR="009F7FBB" w:rsidRPr="003E4756">
        <w:rPr>
          <w:lang w:val="de-DE"/>
        </w:rPr>
        <w:tab/>
      </w:r>
      <w:r w:rsidR="009216AC" w:rsidRPr="00A4251A">
        <w:rPr>
          <w:lang w:val="de-DE"/>
        </w:rPr>
        <w:t>Zu Frage a) in Absatz 2 wies das Sekretariat darauf hin, dass alle von den Vertragsparteien übermittelten Informationen über die zuständigen Behörden auf der Website der UN</w:t>
      </w:r>
      <w:r w:rsidR="00A4251A" w:rsidRPr="00A4251A">
        <w:rPr>
          <w:lang w:val="de-DE"/>
        </w:rPr>
        <w:t>-</w:t>
      </w:r>
      <w:r w:rsidR="009216AC" w:rsidRPr="00A4251A">
        <w:rPr>
          <w:lang w:val="de-DE"/>
        </w:rPr>
        <w:t>ECE veröffentlicht werden.</w:t>
      </w:r>
      <w:r w:rsidR="009F7FBB" w:rsidRPr="003E4756">
        <w:rPr>
          <w:lang w:val="de-DE"/>
        </w:rPr>
        <w:t xml:space="preserve"> </w:t>
      </w:r>
      <w:r w:rsidR="002C370D" w:rsidRPr="00A4251A">
        <w:rPr>
          <w:lang w:val="de-DE"/>
        </w:rPr>
        <w:t>Der Sicherheitsausschuss ersuchte alle Vertragsparteien, Informationen über die für die Zulassung von Flammendurchschlagsicherungen zuständigen Behörden zu übermitteln.</w:t>
      </w:r>
    </w:p>
    <w:p w14:paraId="1A6E579D" w14:textId="7E7B12ED" w:rsidR="009F7FBB" w:rsidRPr="003E4756" w:rsidRDefault="009F7FBB" w:rsidP="009A4293">
      <w:pPr>
        <w:pStyle w:val="HChG"/>
        <w:spacing w:before="0" w:line="240" w:lineRule="auto"/>
        <w:jc w:val="both"/>
        <w:rPr>
          <w:b w:val="0"/>
          <w:sz w:val="20"/>
          <w:lang w:val="de-DE"/>
        </w:rPr>
      </w:pPr>
      <w:r w:rsidRPr="003E4756">
        <w:rPr>
          <w:b w:val="0"/>
          <w:sz w:val="20"/>
          <w:lang w:val="de-DE"/>
        </w:rPr>
        <w:tab/>
      </w:r>
      <w:r w:rsidRPr="003E4756">
        <w:rPr>
          <w:b w:val="0"/>
          <w:sz w:val="20"/>
          <w:lang w:val="de-DE"/>
        </w:rPr>
        <w:tab/>
      </w:r>
      <w:r w:rsidR="00530871" w:rsidRPr="003E4756">
        <w:rPr>
          <w:b w:val="0"/>
          <w:sz w:val="20"/>
          <w:lang w:val="de-DE"/>
        </w:rPr>
        <w:t>75</w:t>
      </w:r>
      <w:r w:rsidRPr="003E4756">
        <w:rPr>
          <w:b w:val="0"/>
          <w:sz w:val="20"/>
          <w:lang w:val="de-DE"/>
        </w:rPr>
        <w:t>.</w:t>
      </w:r>
      <w:r w:rsidRPr="003E4756">
        <w:rPr>
          <w:b w:val="0"/>
          <w:sz w:val="20"/>
          <w:lang w:val="de-DE"/>
        </w:rPr>
        <w:tab/>
      </w:r>
      <w:r w:rsidR="005B4259" w:rsidRPr="00A4251A">
        <w:rPr>
          <w:b w:val="0"/>
          <w:sz w:val="20"/>
          <w:lang w:val="de-DE"/>
        </w:rPr>
        <w:t>Die Antwort auf die Fragen b), c) und d) war negativ</w:t>
      </w:r>
      <w:r w:rsidR="00711F73" w:rsidRPr="00A4251A">
        <w:rPr>
          <w:b w:val="0"/>
          <w:sz w:val="20"/>
          <w:lang w:val="de-DE"/>
        </w:rPr>
        <w:t>. H</w:t>
      </w:r>
      <w:r w:rsidR="005B4259" w:rsidRPr="00A4251A">
        <w:rPr>
          <w:b w:val="0"/>
          <w:sz w:val="20"/>
          <w:lang w:val="de-DE"/>
        </w:rPr>
        <w:t xml:space="preserve">insichtlich der Fragen e) und f) wurde darauf hingewiesen, dass die Ventile den Anforderungen der Verordnung genügen müssten, und wenn die Anforderung die Einhaltung einer bestimmten Norm vorsehe, sei das Verfahren im Zusammenhang mit der Einhaltung der Normen </w:t>
      </w:r>
      <w:r w:rsidR="00155EF8" w:rsidRPr="00A4251A">
        <w:rPr>
          <w:b w:val="0"/>
          <w:sz w:val="20"/>
          <w:lang w:val="de-DE"/>
        </w:rPr>
        <w:t>(Konformitätsbewertung) anzuwenden.</w:t>
      </w:r>
    </w:p>
    <w:p w14:paraId="606DE29A" w14:textId="111F63AB" w:rsidR="00601A56" w:rsidRPr="003E4756" w:rsidRDefault="00601A56" w:rsidP="00A4251A">
      <w:pPr>
        <w:pStyle w:val="HChG"/>
        <w:rPr>
          <w:lang w:val="de-DE"/>
        </w:rPr>
      </w:pPr>
      <w:r w:rsidRPr="003E4756">
        <w:rPr>
          <w:lang w:val="de-DE"/>
        </w:rPr>
        <w:tab/>
      </w:r>
      <w:r w:rsidR="00711F73" w:rsidRPr="00A4251A">
        <w:rPr>
          <w:lang w:val="de-DE"/>
        </w:rPr>
        <w:t>VII.</w:t>
      </w:r>
      <w:r w:rsidRPr="003E4756">
        <w:rPr>
          <w:lang w:val="de-DE"/>
        </w:rPr>
        <w:tab/>
      </w:r>
      <w:r w:rsidR="00711F73" w:rsidRPr="00A4251A">
        <w:rPr>
          <w:lang w:val="de-DE"/>
        </w:rPr>
        <w:t>Arbeitsprogramm und Sitzungsplan (TOP 6)</w:t>
      </w:r>
    </w:p>
    <w:p w14:paraId="0FFA430F" w14:textId="4855A32A" w:rsidR="00B01B50" w:rsidRPr="003E4756" w:rsidRDefault="00B81123" w:rsidP="00B342BC">
      <w:pPr>
        <w:pStyle w:val="SingleTxtG"/>
        <w:rPr>
          <w:lang w:val="de-DE"/>
        </w:rPr>
      </w:pPr>
      <w:r w:rsidRPr="003E4756">
        <w:rPr>
          <w:lang w:val="de-DE"/>
        </w:rPr>
        <w:t>76.</w:t>
      </w:r>
      <w:r w:rsidR="00601A56" w:rsidRPr="003E4756">
        <w:rPr>
          <w:lang w:val="de-DE"/>
        </w:rPr>
        <w:tab/>
      </w:r>
      <w:r w:rsidR="00711F73" w:rsidRPr="00B342BC">
        <w:rPr>
          <w:lang w:val="de-DE"/>
        </w:rPr>
        <w:t xml:space="preserve">Die nächste Sitzung findet vom 22. bis 26. Januar 2018 in Genf statt, wobei der Ausschuss die Entwürfe der am 1. Januar 2019 in Kraft tretenden Änderungen, insbesondere die Änderungsvorschläge der Gemeinsamen RID/ADR/ADR/ADN-Tagung zur multimodalen Harmonisierung; </w:t>
      </w:r>
      <w:r w:rsidR="000E34AB" w:rsidRPr="00B342BC">
        <w:rPr>
          <w:lang w:val="de-DE"/>
        </w:rPr>
        <w:t>die abschließende Überprüfung der Änderung</w:t>
      </w:r>
      <w:r w:rsidR="00C2126B" w:rsidRPr="00B342BC">
        <w:rPr>
          <w:lang w:val="de-DE"/>
        </w:rPr>
        <w:t>svorschläg</w:t>
      </w:r>
      <w:r w:rsidR="000E34AB" w:rsidRPr="00B342BC">
        <w:rPr>
          <w:lang w:val="de-DE"/>
        </w:rPr>
        <w:t xml:space="preserve">e </w:t>
      </w:r>
      <w:r w:rsidR="00C2126B" w:rsidRPr="00B342BC">
        <w:rPr>
          <w:lang w:val="de-DE"/>
        </w:rPr>
        <w:t>zum</w:t>
      </w:r>
      <w:r w:rsidR="000E34AB" w:rsidRPr="00B342BC">
        <w:rPr>
          <w:lang w:val="de-DE"/>
        </w:rPr>
        <w:t xml:space="preserve"> Explosionsschutz; die in diesem </w:t>
      </w:r>
      <w:r w:rsidR="00A4251A" w:rsidRPr="00B342BC">
        <w:rPr>
          <w:lang w:val="de-DE"/>
        </w:rPr>
        <w:t>Protokoll</w:t>
      </w:r>
      <w:r w:rsidR="000E34AB" w:rsidRPr="00B342BC">
        <w:rPr>
          <w:lang w:val="de-DE"/>
        </w:rPr>
        <w:t xml:space="preserve"> genannten offenen Fragen und eine Überprüfung der konsolidierten Liste der bisher angenommenen Änderungen, die am 1.</w:t>
      </w:r>
      <w:r w:rsidR="008057E7" w:rsidRPr="00B342BC">
        <w:rPr>
          <w:lang w:val="de-DE"/>
        </w:rPr>
        <w:t> </w:t>
      </w:r>
      <w:r w:rsidR="000E34AB" w:rsidRPr="00B342BC">
        <w:rPr>
          <w:lang w:val="de-DE"/>
        </w:rPr>
        <w:t>Januar 2019 in Kraft treten sollen, zum Abschluss bringen muss. Die Frist für die Einreichung der Unterlagen endet am 27. Oktober 2017</w:t>
      </w:r>
      <w:r w:rsidR="00711F73" w:rsidRPr="00B342BC">
        <w:rPr>
          <w:lang w:val="de-DE"/>
        </w:rPr>
        <w:t>.</w:t>
      </w:r>
    </w:p>
    <w:p w14:paraId="26562A27" w14:textId="5C21E7AA" w:rsidR="00601A56" w:rsidRPr="003E4756" w:rsidRDefault="00B81123" w:rsidP="00B342BC">
      <w:pPr>
        <w:pStyle w:val="SingleTxtG"/>
        <w:rPr>
          <w:lang w:val="de-DE"/>
        </w:rPr>
      </w:pPr>
      <w:r w:rsidRPr="003E4756">
        <w:rPr>
          <w:lang w:val="de-DE"/>
        </w:rPr>
        <w:t>77.</w:t>
      </w:r>
      <w:r w:rsidR="00B01B50" w:rsidRPr="003E4756">
        <w:rPr>
          <w:lang w:val="de-DE"/>
        </w:rPr>
        <w:tab/>
      </w:r>
      <w:r w:rsidR="0080324D" w:rsidRPr="00B342BC">
        <w:rPr>
          <w:lang w:val="de-DE"/>
        </w:rPr>
        <w:t>Da die informellen Dokumente INF.27 (ZKR), INF.28 (EBU, ESO und ERSTU) und INF.30 (CEFIC) in dieser Sitzung nicht erörtert werden konnten, wurden die Delegationen gebeten, ihre Kommentare an die Verfasser der Dokumente zu richten, die für die nächste Sitzung offizielle Vorschläge ausarbeiten werden.</w:t>
      </w:r>
    </w:p>
    <w:p w14:paraId="1C5C00C2" w14:textId="6C7966D3" w:rsidR="00B01B50" w:rsidRPr="003E4756" w:rsidRDefault="00B81123" w:rsidP="00B342BC">
      <w:pPr>
        <w:pStyle w:val="SingleTxtG"/>
        <w:rPr>
          <w:lang w:val="de-DE"/>
        </w:rPr>
      </w:pPr>
      <w:r w:rsidRPr="003E4756">
        <w:rPr>
          <w:lang w:val="de-DE"/>
        </w:rPr>
        <w:t>78.</w:t>
      </w:r>
      <w:r w:rsidR="00B01B50" w:rsidRPr="003E4756">
        <w:rPr>
          <w:lang w:val="de-DE"/>
        </w:rPr>
        <w:tab/>
      </w:r>
      <w:r w:rsidR="0080324D" w:rsidRPr="00B342BC">
        <w:rPr>
          <w:lang w:val="de-DE"/>
        </w:rPr>
        <w:t xml:space="preserve">Die </w:t>
      </w:r>
      <w:r w:rsidR="00D34BCA" w:rsidRPr="00B342BC">
        <w:rPr>
          <w:lang w:val="de-DE"/>
        </w:rPr>
        <w:t>folgende</w:t>
      </w:r>
      <w:r w:rsidR="0080324D" w:rsidRPr="00B342BC">
        <w:rPr>
          <w:lang w:val="de-DE"/>
        </w:rPr>
        <w:t xml:space="preserve"> </w:t>
      </w:r>
      <w:r w:rsidR="00D34BCA" w:rsidRPr="00B342BC">
        <w:rPr>
          <w:lang w:val="de-DE"/>
        </w:rPr>
        <w:t>Sitzu</w:t>
      </w:r>
      <w:r w:rsidR="0080324D" w:rsidRPr="00B342BC">
        <w:rPr>
          <w:lang w:val="de-DE"/>
        </w:rPr>
        <w:t>ng findet vom 27. bis 31. August 2018 in Genf statt (Frist für die Einreichung von Dokumenten:</w:t>
      </w:r>
      <w:r w:rsidR="00B01B50" w:rsidRPr="003E4756">
        <w:rPr>
          <w:lang w:val="de-DE"/>
        </w:rPr>
        <w:t xml:space="preserve"> </w:t>
      </w:r>
      <w:r w:rsidR="00D34BCA" w:rsidRPr="00A072F2">
        <w:rPr>
          <w:lang w:val="de-DE"/>
        </w:rPr>
        <w:t>1. Juni 2018).</w:t>
      </w:r>
    </w:p>
    <w:p w14:paraId="4BA1F7DA" w14:textId="680B0D45" w:rsidR="00CD6648" w:rsidRPr="003E4756" w:rsidRDefault="00601A56" w:rsidP="00A072F2">
      <w:pPr>
        <w:pStyle w:val="HChG"/>
        <w:rPr>
          <w:lang w:val="de-DE"/>
        </w:rPr>
      </w:pPr>
      <w:r w:rsidRPr="003E4756">
        <w:rPr>
          <w:lang w:val="de-DE"/>
        </w:rPr>
        <w:tab/>
      </w:r>
      <w:r w:rsidR="00A072F2" w:rsidRPr="00A072F2">
        <w:rPr>
          <w:lang w:val="de-DE"/>
        </w:rPr>
        <w:t>VIII.</w:t>
      </w:r>
      <w:r w:rsidR="00CD6648" w:rsidRPr="003E4756">
        <w:rPr>
          <w:lang w:val="de-DE"/>
        </w:rPr>
        <w:tab/>
      </w:r>
      <w:r w:rsidR="00A072F2" w:rsidRPr="00A072F2">
        <w:rPr>
          <w:lang w:val="de-DE"/>
        </w:rPr>
        <w:t>Verschiedenes (TOP 7)</w:t>
      </w:r>
    </w:p>
    <w:p w14:paraId="1FAE3A58" w14:textId="2B230A9F" w:rsidR="00CD6648" w:rsidRPr="003E4756" w:rsidRDefault="00CD6648" w:rsidP="00A072F2">
      <w:pPr>
        <w:pStyle w:val="H1G"/>
        <w:rPr>
          <w:lang w:val="de-DE"/>
        </w:rPr>
      </w:pPr>
      <w:r w:rsidRPr="003E4756">
        <w:rPr>
          <w:lang w:val="de-DE"/>
        </w:rPr>
        <w:tab/>
      </w:r>
      <w:r w:rsidR="00A072F2" w:rsidRPr="00A072F2">
        <w:rPr>
          <w:lang w:val="de-DE"/>
        </w:rPr>
        <w:t>A.</w:t>
      </w:r>
      <w:r w:rsidRPr="003E4756">
        <w:rPr>
          <w:lang w:val="de-DE"/>
        </w:rPr>
        <w:tab/>
      </w:r>
      <w:r w:rsidR="00A072F2" w:rsidRPr="00A072F2">
        <w:rPr>
          <w:lang w:val="de-DE"/>
        </w:rPr>
        <w:t>Danksagung an Frau Brandes (Deutschland)</w:t>
      </w:r>
    </w:p>
    <w:p w14:paraId="7A00F4C4" w14:textId="5658BA54" w:rsidR="00CD6648" w:rsidRPr="003E4756" w:rsidRDefault="00B81123" w:rsidP="00B342BC">
      <w:pPr>
        <w:pStyle w:val="SingleTxtG"/>
        <w:rPr>
          <w:lang w:val="de-DE"/>
        </w:rPr>
      </w:pPr>
      <w:r w:rsidRPr="003E4756">
        <w:rPr>
          <w:lang w:val="de-DE"/>
        </w:rPr>
        <w:t>79</w:t>
      </w:r>
      <w:r w:rsidR="00CD6648" w:rsidRPr="003E4756">
        <w:rPr>
          <w:lang w:val="de-DE"/>
        </w:rPr>
        <w:t>.</w:t>
      </w:r>
      <w:r w:rsidR="00CD6648" w:rsidRPr="003E4756">
        <w:rPr>
          <w:lang w:val="de-DE"/>
        </w:rPr>
        <w:tab/>
      </w:r>
      <w:r w:rsidR="00AE0803" w:rsidRPr="00B342BC">
        <w:rPr>
          <w:lang w:val="de-DE"/>
        </w:rPr>
        <w:t>Der Sicherheitsausschuss, der über die bevorstehende Pensionierung von Frau</w:t>
      </w:r>
      <w:r w:rsidR="002757DE">
        <w:rPr>
          <w:lang w:val="de-DE"/>
        </w:rPr>
        <w:t> </w:t>
      </w:r>
      <w:r w:rsidR="00AE0803" w:rsidRPr="00B342BC">
        <w:rPr>
          <w:lang w:val="de-DE"/>
        </w:rPr>
        <w:t>E.</w:t>
      </w:r>
      <w:r w:rsidR="007F484D">
        <w:rPr>
          <w:lang w:val="de-DE"/>
        </w:rPr>
        <w:t> </w:t>
      </w:r>
      <w:r w:rsidR="00AE0803" w:rsidRPr="00B342BC">
        <w:rPr>
          <w:lang w:val="de-DE"/>
        </w:rPr>
        <w:t xml:space="preserve">Brandes informiert worden war, dankte ihr herzlich für ihren langjährigen Beitrag zu den verschiedenen mit der Beförderung gefährlicher Güter befassten Gremien und insbesondere für die erfolgreiche </w:t>
      </w:r>
      <w:r w:rsidR="00575192" w:rsidRPr="00B342BC">
        <w:rPr>
          <w:lang w:val="de-DE"/>
        </w:rPr>
        <w:t>Durchführung</w:t>
      </w:r>
      <w:r w:rsidR="00AE0803" w:rsidRPr="00B342BC">
        <w:rPr>
          <w:lang w:val="de-DE"/>
        </w:rPr>
        <w:t xml:space="preserve"> der schwierigen Arbeiten an den neuen Vorschriften zum Explosionsschutz auf Schiffen.</w:t>
      </w:r>
      <w:r w:rsidR="00CD6648" w:rsidRPr="003E4756">
        <w:rPr>
          <w:lang w:val="de-DE"/>
        </w:rPr>
        <w:t xml:space="preserve"> </w:t>
      </w:r>
      <w:r w:rsidR="00575192" w:rsidRPr="00B342BC">
        <w:rPr>
          <w:lang w:val="de-DE"/>
        </w:rPr>
        <w:t>Der Ausschuss wünschte ihr einen langen und glücklichen Ruhestand.</w:t>
      </w:r>
    </w:p>
    <w:p w14:paraId="11BB0941" w14:textId="10FC111D" w:rsidR="00CD6648" w:rsidRPr="003E4756" w:rsidRDefault="00CD6648" w:rsidP="00575192">
      <w:pPr>
        <w:pStyle w:val="H1G"/>
        <w:rPr>
          <w:lang w:val="de-DE"/>
        </w:rPr>
      </w:pPr>
      <w:r w:rsidRPr="003E4756">
        <w:rPr>
          <w:lang w:val="de-DE"/>
        </w:rPr>
        <w:lastRenderedPageBreak/>
        <w:tab/>
      </w:r>
      <w:r w:rsidR="00575192" w:rsidRPr="00575192">
        <w:rPr>
          <w:lang w:val="de-DE"/>
        </w:rPr>
        <w:t>B.</w:t>
      </w:r>
      <w:r w:rsidRPr="003E4756">
        <w:rPr>
          <w:lang w:val="de-DE"/>
        </w:rPr>
        <w:tab/>
      </w:r>
      <w:r w:rsidR="00575192" w:rsidRPr="00575192">
        <w:rPr>
          <w:lang w:val="de-DE"/>
        </w:rPr>
        <w:t>Änderungen im Sekretariat der UN-ECE</w:t>
      </w:r>
      <w:r w:rsidRPr="003E4756">
        <w:rPr>
          <w:lang w:val="de-DE"/>
        </w:rPr>
        <w:t xml:space="preserve"> </w:t>
      </w:r>
    </w:p>
    <w:p w14:paraId="4F5EB471" w14:textId="2B4A59D7" w:rsidR="00CD6648" w:rsidRPr="003E4756" w:rsidRDefault="00B81123" w:rsidP="00B342BC">
      <w:pPr>
        <w:pStyle w:val="SingleTxtG"/>
        <w:rPr>
          <w:lang w:val="de-DE"/>
        </w:rPr>
      </w:pPr>
      <w:r w:rsidRPr="003E4756">
        <w:rPr>
          <w:lang w:val="de-DE"/>
        </w:rPr>
        <w:t>80</w:t>
      </w:r>
      <w:r w:rsidR="00CD6648" w:rsidRPr="003E4756">
        <w:rPr>
          <w:lang w:val="de-DE"/>
        </w:rPr>
        <w:t>.</w:t>
      </w:r>
      <w:r w:rsidR="00CD6648" w:rsidRPr="003E4756">
        <w:rPr>
          <w:lang w:val="de-DE"/>
        </w:rPr>
        <w:tab/>
      </w:r>
      <w:r w:rsidR="00575192" w:rsidRPr="00B342BC">
        <w:rPr>
          <w:lang w:val="de-DE"/>
        </w:rPr>
        <w:t>Der Sicherheitsausschuss stellte fest, dass Frau Olga Algayerova (Slowakei) am 1.</w:t>
      </w:r>
      <w:r w:rsidR="007F484D">
        <w:rPr>
          <w:lang w:val="de-DE"/>
        </w:rPr>
        <w:t> </w:t>
      </w:r>
      <w:r w:rsidR="00575192" w:rsidRPr="00B342BC">
        <w:rPr>
          <w:lang w:val="de-DE"/>
        </w:rPr>
        <w:t>Juni 2017 die Nachfolge von Herrn Christian Friis Bach (Dänemark) als Stellvertretende Generalsekretär</w:t>
      </w:r>
      <w:r w:rsidR="004A2EE5" w:rsidRPr="00B342BC">
        <w:rPr>
          <w:lang w:val="de-DE"/>
        </w:rPr>
        <w:t>in</w:t>
      </w:r>
      <w:r w:rsidR="00575192" w:rsidRPr="00B342BC">
        <w:rPr>
          <w:lang w:val="de-DE"/>
        </w:rPr>
        <w:t xml:space="preserve"> der Vereinten Nationen und Exekutivsekretär</w:t>
      </w:r>
      <w:r w:rsidR="004A2EE5" w:rsidRPr="00B342BC">
        <w:rPr>
          <w:lang w:val="de-DE"/>
        </w:rPr>
        <w:t>in</w:t>
      </w:r>
      <w:r w:rsidR="00575192" w:rsidRPr="00B342BC">
        <w:rPr>
          <w:lang w:val="de-DE"/>
        </w:rPr>
        <w:t xml:space="preserve"> der UN</w:t>
      </w:r>
      <w:r w:rsidR="004A2EE5" w:rsidRPr="00B342BC">
        <w:rPr>
          <w:lang w:val="de-DE"/>
        </w:rPr>
        <w:t>-ECE angetreten hat</w:t>
      </w:r>
      <w:r w:rsidR="00575192" w:rsidRPr="00B342BC">
        <w:rPr>
          <w:lang w:val="de-DE"/>
        </w:rPr>
        <w:t>.</w:t>
      </w:r>
      <w:r w:rsidR="00CD6648" w:rsidRPr="003E4756">
        <w:rPr>
          <w:lang w:val="de-DE"/>
        </w:rPr>
        <w:t xml:space="preserve"> </w:t>
      </w:r>
      <w:r w:rsidR="004A2EE5" w:rsidRPr="00B342BC">
        <w:rPr>
          <w:lang w:val="de-DE"/>
        </w:rPr>
        <w:t xml:space="preserve">Frau Eva Molnar, Direktorin der Abteilung Nachhaltiger Verkehr, </w:t>
      </w:r>
      <w:r w:rsidR="0039023B" w:rsidRPr="00B342BC">
        <w:rPr>
          <w:lang w:val="de-DE"/>
        </w:rPr>
        <w:t>ist</w:t>
      </w:r>
      <w:r w:rsidR="004A2EE5" w:rsidRPr="00B342BC">
        <w:rPr>
          <w:lang w:val="de-DE"/>
        </w:rPr>
        <w:t xml:space="preserve"> am 30. Juni 2017 in den Ruhestand getreten</w:t>
      </w:r>
      <w:r w:rsidR="0039023B" w:rsidRPr="00B342BC">
        <w:rPr>
          <w:lang w:val="de-DE"/>
        </w:rPr>
        <w:t>. I</w:t>
      </w:r>
      <w:r w:rsidR="004A2EE5" w:rsidRPr="00B342BC">
        <w:rPr>
          <w:lang w:val="de-DE"/>
        </w:rPr>
        <w:t xml:space="preserve">hr Posten </w:t>
      </w:r>
      <w:r w:rsidR="0039023B" w:rsidRPr="00B342BC">
        <w:rPr>
          <w:lang w:val="de-DE"/>
        </w:rPr>
        <w:t>bleibt</w:t>
      </w:r>
      <w:r w:rsidR="004A2EE5" w:rsidRPr="00B342BC">
        <w:rPr>
          <w:lang w:val="de-DE"/>
        </w:rPr>
        <w:t xml:space="preserve"> bis zum Abschluss des Einstellungsverfahrens vakant.</w:t>
      </w:r>
    </w:p>
    <w:p w14:paraId="7F3D24DE" w14:textId="25CBD7F7" w:rsidR="00CD6648" w:rsidRPr="003E4756" w:rsidRDefault="00B81123" w:rsidP="00B342BC">
      <w:pPr>
        <w:pStyle w:val="SingleTxtG"/>
        <w:rPr>
          <w:lang w:val="de-DE"/>
        </w:rPr>
      </w:pPr>
      <w:r w:rsidRPr="003E4756">
        <w:rPr>
          <w:lang w:val="de-DE"/>
        </w:rPr>
        <w:t>81</w:t>
      </w:r>
      <w:r w:rsidR="00CD6648" w:rsidRPr="003E4756">
        <w:rPr>
          <w:lang w:val="de-DE"/>
        </w:rPr>
        <w:t>.</w:t>
      </w:r>
      <w:r w:rsidR="00CD6648" w:rsidRPr="003E4756">
        <w:rPr>
          <w:lang w:val="de-DE"/>
        </w:rPr>
        <w:tab/>
      </w:r>
      <w:r w:rsidR="0039023B" w:rsidRPr="00B342BC">
        <w:rPr>
          <w:lang w:val="de-DE"/>
        </w:rPr>
        <w:t xml:space="preserve">Alle Delegierten des Sicherheitsausschusses waren </w:t>
      </w:r>
      <w:r w:rsidR="004F1F4F" w:rsidRPr="00B342BC">
        <w:rPr>
          <w:lang w:val="de-DE"/>
        </w:rPr>
        <w:t xml:space="preserve">vor der Sitzung </w:t>
      </w:r>
      <w:r w:rsidR="0039023B" w:rsidRPr="00B342BC">
        <w:rPr>
          <w:lang w:val="de-DE"/>
        </w:rPr>
        <w:t>auch darüber informiert worden, dass Herr Olivier Kervella, der die UN</w:t>
      </w:r>
      <w:r w:rsidR="004F1F4F" w:rsidRPr="00B342BC">
        <w:rPr>
          <w:lang w:val="de-DE"/>
        </w:rPr>
        <w:t>-</w:t>
      </w:r>
      <w:r w:rsidR="0039023B" w:rsidRPr="00B342BC">
        <w:rPr>
          <w:lang w:val="de-DE"/>
        </w:rPr>
        <w:t xml:space="preserve">ECE-Sekretariatsdienste erbringt, </w:t>
      </w:r>
      <w:r w:rsidR="004F1F4F" w:rsidRPr="00B342BC">
        <w:rPr>
          <w:lang w:val="de-DE"/>
        </w:rPr>
        <w:t xml:space="preserve">im November 2017 </w:t>
      </w:r>
      <w:r w:rsidR="0039023B" w:rsidRPr="00B342BC">
        <w:rPr>
          <w:lang w:val="de-DE"/>
        </w:rPr>
        <w:t xml:space="preserve">das obligatorische Ruhestandsalter erreichen </w:t>
      </w:r>
      <w:r w:rsidR="004F1F4F" w:rsidRPr="00B342BC">
        <w:rPr>
          <w:lang w:val="de-DE"/>
        </w:rPr>
        <w:t>wird</w:t>
      </w:r>
      <w:r w:rsidR="0039023B" w:rsidRPr="00B342BC">
        <w:rPr>
          <w:lang w:val="de-DE"/>
        </w:rPr>
        <w:t xml:space="preserve">, und Anfang August </w:t>
      </w:r>
      <w:r w:rsidR="003A2F74" w:rsidRPr="00B342BC">
        <w:rPr>
          <w:lang w:val="de-DE"/>
        </w:rPr>
        <w:t xml:space="preserve">eine Stellenausschreibung </w:t>
      </w:r>
      <w:r w:rsidR="0039023B" w:rsidRPr="00B342BC">
        <w:rPr>
          <w:lang w:val="de-DE"/>
        </w:rPr>
        <w:t xml:space="preserve">mit </w:t>
      </w:r>
      <w:r w:rsidR="003A2F74" w:rsidRPr="00B342BC">
        <w:rPr>
          <w:lang w:val="de-DE"/>
        </w:rPr>
        <w:t>Einsendeschluss</w:t>
      </w:r>
      <w:r w:rsidR="0039023B" w:rsidRPr="00B342BC">
        <w:rPr>
          <w:lang w:val="de-DE"/>
        </w:rPr>
        <w:t xml:space="preserve"> 16. September 2017 für seine Ersetzung veröffentlicht</w:t>
      </w:r>
      <w:r w:rsidR="004F1F4F" w:rsidRPr="00B342BC">
        <w:rPr>
          <w:lang w:val="de-DE"/>
        </w:rPr>
        <w:t xml:space="preserve"> wurde</w:t>
      </w:r>
      <w:r w:rsidR="0039023B" w:rsidRPr="00B342BC">
        <w:rPr>
          <w:lang w:val="de-DE"/>
        </w:rPr>
        <w:t>.</w:t>
      </w:r>
    </w:p>
    <w:p w14:paraId="3652C614" w14:textId="42072606" w:rsidR="00CD6648" w:rsidRPr="003E4756" w:rsidRDefault="00B81123" w:rsidP="00B342BC">
      <w:pPr>
        <w:pStyle w:val="SingleTxtG"/>
        <w:keepNext/>
        <w:keepLines/>
        <w:rPr>
          <w:lang w:val="de-DE"/>
        </w:rPr>
      </w:pPr>
      <w:r w:rsidRPr="003E4756">
        <w:rPr>
          <w:lang w:val="de-DE"/>
        </w:rPr>
        <w:t>82</w:t>
      </w:r>
      <w:r w:rsidR="00CD6648" w:rsidRPr="003E4756">
        <w:rPr>
          <w:lang w:val="de-DE"/>
        </w:rPr>
        <w:t>.</w:t>
      </w:r>
      <w:r w:rsidR="00CD6648" w:rsidRPr="003E4756">
        <w:rPr>
          <w:lang w:val="de-DE"/>
        </w:rPr>
        <w:tab/>
      </w:r>
      <w:r w:rsidR="00897432" w:rsidRPr="00B342BC">
        <w:rPr>
          <w:lang w:val="de-DE"/>
        </w:rPr>
        <w:t xml:space="preserve">Der Vorsitzende erinnerte an Herrn Kervellas langjährige Tätigkeit in vielen Gremien der Vereinten Nationen, die für die Regelung </w:t>
      </w:r>
      <w:r w:rsidR="00745DC1" w:rsidRPr="00B342BC">
        <w:rPr>
          <w:lang w:val="de-DE"/>
        </w:rPr>
        <w:t>der Beförderung gefährlicher Güter</w:t>
      </w:r>
      <w:r w:rsidR="00897432" w:rsidRPr="00B342BC">
        <w:rPr>
          <w:lang w:val="de-DE"/>
        </w:rPr>
        <w:t xml:space="preserve"> zuständig sind, und </w:t>
      </w:r>
      <w:r w:rsidR="00326E7B" w:rsidRPr="00B342BC">
        <w:rPr>
          <w:lang w:val="de-DE"/>
        </w:rPr>
        <w:t>wies darauf hin</w:t>
      </w:r>
      <w:r w:rsidR="00897432" w:rsidRPr="00B342BC">
        <w:rPr>
          <w:lang w:val="de-DE"/>
        </w:rPr>
        <w:t>, wie sehr jeder seine Erfahrung und seine Kompetenz schätzte.</w:t>
      </w:r>
      <w:r w:rsidR="00CD6648" w:rsidRPr="003E4756">
        <w:rPr>
          <w:lang w:val="de-DE"/>
        </w:rPr>
        <w:t xml:space="preserve"> </w:t>
      </w:r>
      <w:r w:rsidR="00870F10" w:rsidRPr="00B342BC">
        <w:rPr>
          <w:lang w:val="de-DE"/>
        </w:rPr>
        <w:t>Allerdings wünschte er Herrn Kervella noch keinen guten Ruhestand in der Hoffnung, dass die Organisation ihm die Möglichkeit einräumt, im Sinne der jüngsten Beschlüsse der Generalversammlung der Vereinten Nationen zu Mitarbeitern in derselben Situation, bis zum Alter von 65 Jahren zu arbeiten, damit er zumindest die laufenden Arbeiten zur Änderung der RID/ADR/ADN-Vorschriften, die am 1. Januar 2019 in Kraft treten sollen, abschließen kann.</w:t>
      </w:r>
    </w:p>
    <w:p w14:paraId="37E2A37D" w14:textId="7EA7850E" w:rsidR="00C45509" w:rsidRPr="003E4756" w:rsidRDefault="00C45509" w:rsidP="00B342BC">
      <w:pPr>
        <w:spacing w:after="120"/>
        <w:rPr>
          <w:b/>
          <w:sz w:val="28"/>
          <w:szCs w:val="28"/>
          <w:lang w:val="de-DE"/>
        </w:rPr>
      </w:pPr>
      <w:r w:rsidRPr="003E4756">
        <w:rPr>
          <w:b/>
          <w:sz w:val="28"/>
          <w:szCs w:val="28"/>
          <w:lang w:val="de-DE"/>
        </w:rPr>
        <w:tab/>
      </w:r>
      <w:r w:rsidR="00A958C9" w:rsidRPr="00B342BC">
        <w:rPr>
          <w:b/>
          <w:sz w:val="28"/>
          <w:szCs w:val="28"/>
          <w:lang w:val="de-DE"/>
        </w:rPr>
        <w:t>IX.</w:t>
      </w:r>
      <w:r w:rsidRPr="003E4756">
        <w:rPr>
          <w:b/>
          <w:sz w:val="28"/>
          <w:szCs w:val="28"/>
          <w:lang w:val="de-DE"/>
        </w:rPr>
        <w:tab/>
      </w:r>
      <w:r w:rsidR="00A958C9" w:rsidRPr="00B342BC">
        <w:rPr>
          <w:b/>
          <w:sz w:val="28"/>
          <w:szCs w:val="28"/>
          <w:lang w:val="de-DE"/>
        </w:rPr>
        <w:t>Genehmigung des Sitzungsprotokolls (TOP 8)</w:t>
      </w:r>
    </w:p>
    <w:p w14:paraId="3F837EF0" w14:textId="7D0CD6BA" w:rsidR="00C45509" w:rsidRPr="003E4756" w:rsidRDefault="00B81123" w:rsidP="00B342BC">
      <w:pPr>
        <w:pStyle w:val="SingleTxtG"/>
        <w:rPr>
          <w:lang w:val="de-DE"/>
        </w:rPr>
      </w:pPr>
      <w:r w:rsidRPr="003E4756">
        <w:rPr>
          <w:lang w:val="de-DE"/>
        </w:rPr>
        <w:t>83.</w:t>
      </w:r>
      <w:r w:rsidRPr="003E4756">
        <w:rPr>
          <w:lang w:val="de-DE"/>
        </w:rPr>
        <w:tab/>
      </w:r>
      <w:r w:rsidR="00A958C9" w:rsidRPr="00B342BC">
        <w:rPr>
          <w:lang w:val="de-DE"/>
        </w:rPr>
        <w:t>Der Sicherheitsausschuss genehmigte das Protokoll seiner 27. Sitzung und dessen Anlagen auf der Grundlage eines Sekretariatsentwurfs.</w:t>
      </w:r>
    </w:p>
    <w:p w14:paraId="443EBDFC" w14:textId="7F77F67F" w:rsidR="000C0C89" w:rsidRPr="003E4756" w:rsidRDefault="00914C83" w:rsidP="00157DD4">
      <w:pPr>
        <w:pStyle w:val="H1G"/>
        <w:spacing w:after="0"/>
        <w:rPr>
          <w:b w:val="0"/>
          <w:lang w:val="de-DE"/>
        </w:rPr>
      </w:pPr>
      <w:r w:rsidRPr="003E4756">
        <w:rPr>
          <w:lang w:val="de-DE"/>
        </w:rPr>
        <w:tab/>
      </w:r>
      <w:r w:rsidR="000C0C89" w:rsidRPr="003E4756">
        <w:rPr>
          <w:lang w:val="de-DE"/>
        </w:rPr>
        <w:br w:type="page"/>
      </w:r>
    </w:p>
    <w:p w14:paraId="0CF9C327" w14:textId="0D69A144" w:rsidR="005B13D4" w:rsidRPr="003E4756" w:rsidRDefault="00C751D3" w:rsidP="00B342BC">
      <w:pPr>
        <w:pStyle w:val="HChG"/>
        <w:rPr>
          <w:lang w:val="de-DE"/>
        </w:rPr>
      </w:pPr>
      <w:r w:rsidRPr="00B342BC">
        <w:rPr>
          <w:lang w:val="de-DE"/>
        </w:rPr>
        <w:lastRenderedPageBreak/>
        <w:t>Anlage I</w:t>
      </w:r>
    </w:p>
    <w:p w14:paraId="42A2F18D" w14:textId="0A208883" w:rsidR="000C0C89" w:rsidRPr="003E4756" w:rsidRDefault="000C0C89" w:rsidP="00B342BC">
      <w:pPr>
        <w:pStyle w:val="HChG"/>
        <w:rPr>
          <w:lang w:val="de-DE"/>
        </w:rPr>
      </w:pPr>
      <w:r w:rsidRPr="003E4756">
        <w:rPr>
          <w:lang w:val="de-DE"/>
        </w:rPr>
        <w:tab/>
      </w:r>
      <w:r w:rsidRPr="003E4756">
        <w:rPr>
          <w:lang w:val="de-DE"/>
        </w:rPr>
        <w:tab/>
      </w:r>
      <w:r w:rsidR="0063658F" w:rsidRPr="00D96A3E">
        <w:rPr>
          <w:lang w:val="de-DE" w:eastAsia="de-DE"/>
        </w:rPr>
        <w:t>Vorschläge für Änderungen der dem ADN beigefügten Verordnung, die am 1. Januar 2019 in Kraft treten sollen</w:t>
      </w:r>
    </w:p>
    <w:p w14:paraId="6F663FD6" w14:textId="64BC1857" w:rsidR="000C0C89" w:rsidRPr="003E4756" w:rsidRDefault="000C0C89" w:rsidP="00C751D3">
      <w:pPr>
        <w:pStyle w:val="H4G"/>
        <w:rPr>
          <w:lang w:val="de-DE"/>
        </w:rPr>
      </w:pPr>
      <w:r w:rsidRPr="003E4756">
        <w:rPr>
          <w:lang w:val="de-DE"/>
        </w:rPr>
        <w:tab/>
      </w:r>
      <w:r w:rsidRPr="003E4756">
        <w:rPr>
          <w:lang w:val="de-DE"/>
        </w:rPr>
        <w:tab/>
      </w:r>
      <w:r w:rsidR="00C751D3" w:rsidRPr="00C751D3">
        <w:rPr>
          <w:lang w:val="de-DE"/>
        </w:rPr>
        <w:t>(siehe Dokument ECE/TRANS/WP.15/AC.2/64/Add.1)</w:t>
      </w:r>
    </w:p>
    <w:p w14:paraId="48FE7F03" w14:textId="402FB503" w:rsidR="000C0C89" w:rsidRPr="003E4756" w:rsidRDefault="00C751D3" w:rsidP="00C751D3">
      <w:pPr>
        <w:pStyle w:val="HChG"/>
        <w:rPr>
          <w:lang w:val="de-DE"/>
        </w:rPr>
      </w:pPr>
      <w:r w:rsidRPr="00C751D3">
        <w:rPr>
          <w:lang w:val="de-DE"/>
        </w:rPr>
        <w:t>Anlage II</w:t>
      </w:r>
    </w:p>
    <w:p w14:paraId="32A047D3" w14:textId="48AB1DEF" w:rsidR="00C80EE1" w:rsidRPr="003E4756" w:rsidRDefault="00892034" w:rsidP="00D650DB">
      <w:pPr>
        <w:pStyle w:val="HChG"/>
        <w:spacing w:after="120"/>
        <w:rPr>
          <w:lang w:val="de-DE"/>
        </w:rPr>
      </w:pPr>
      <w:r w:rsidRPr="003E4756">
        <w:rPr>
          <w:lang w:val="de-DE"/>
        </w:rPr>
        <w:tab/>
      </w:r>
      <w:r w:rsidRPr="003E4756">
        <w:rPr>
          <w:lang w:val="de-DE"/>
        </w:rPr>
        <w:tab/>
      </w:r>
      <w:r w:rsidR="0063658F">
        <w:rPr>
          <w:rFonts w:eastAsiaTheme="minorHAnsi"/>
          <w:lang w:val="de-DE"/>
        </w:rPr>
        <w:t>V</w:t>
      </w:r>
      <w:r w:rsidR="0063658F" w:rsidRPr="00D96A3E">
        <w:rPr>
          <w:rFonts w:eastAsiaTheme="minorHAnsi"/>
          <w:lang w:val="de-DE"/>
        </w:rPr>
        <w:t xml:space="preserve">orschläge </w:t>
      </w:r>
      <w:r w:rsidR="0063658F">
        <w:rPr>
          <w:rFonts w:eastAsiaTheme="minorHAnsi"/>
          <w:lang w:val="de-DE"/>
        </w:rPr>
        <w:t xml:space="preserve">zur Berichtigung </w:t>
      </w:r>
      <w:r w:rsidR="0063658F" w:rsidRPr="00D96A3E">
        <w:rPr>
          <w:rFonts w:eastAsiaTheme="minorHAnsi"/>
          <w:lang w:val="de-DE"/>
        </w:rPr>
        <w:t>der dem ADN beigefügte</w:t>
      </w:r>
      <w:r w:rsidR="00D02EAB">
        <w:rPr>
          <w:rFonts w:eastAsiaTheme="minorHAnsi"/>
          <w:lang w:val="de-DE"/>
        </w:rPr>
        <w:t>n</w:t>
      </w:r>
      <w:r w:rsidR="0063658F" w:rsidRPr="00D96A3E">
        <w:rPr>
          <w:rFonts w:eastAsiaTheme="minorHAnsi"/>
          <w:lang w:val="de-DE"/>
        </w:rPr>
        <w:t xml:space="preserve"> Verordnung</w:t>
      </w:r>
    </w:p>
    <w:p w14:paraId="1AA4D7FD" w14:textId="26EA74F1" w:rsidR="000C0C89" w:rsidRPr="003E4756" w:rsidRDefault="00431A13" w:rsidP="00431A13">
      <w:pPr>
        <w:pStyle w:val="SingleTxtG"/>
        <w:rPr>
          <w:lang w:val="de-DE"/>
        </w:rPr>
      </w:pPr>
      <w:r w:rsidRPr="00431A13">
        <w:rPr>
          <w:lang w:val="de-DE"/>
        </w:rPr>
        <w:t>(</w:t>
      </w:r>
      <w:r w:rsidR="003434B4" w:rsidRPr="003434B4">
        <w:rPr>
          <w:lang w:val="de-DE"/>
        </w:rPr>
        <w:t>vorbehaltlich der Zustimmung durch die Vertragsparteien</w:t>
      </w:r>
      <w:r w:rsidRPr="00431A13">
        <w:rPr>
          <w:lang w:val="de-DE"/>
        </w:rPr>
        <w:t>)</w:t>
      </w:r>
    </w:p>
    <w:p w14:paraId="01B492B3" w14:textId="2C9AA82D" w:rsidR="000C0C89" w:rsidRPr="003E4756" w:rsidRDefault="000C0C89" w:rsidP="00431A13">
      <w:pPr>
        <w:pStyle w:val="H4G"/>
        <w:rPr>
          <w:lang w:val="de-DE"/>
        </w:rPr>
      </w:pPr>
      <w:r w:rsidRPr="003E4756">
        <w:rPr>
          <w:lang w:val="de-DE"/>
        </w:rPr>
        <w:tab/>
      </w:r>
      <w:r w:rsidRPr="003E4756">
        <w:rPr>
          <w:lang w:val="de-DE"/>
        </w:rPr>
        <w:tab/>
      </w:r>
      <w:r w:rsidR="00431A13" w:rsidRPr="00431A13">
        <w:rPr>
          <w:lang w:val="de-DE"/>
        </w:rPr>
        <w:t>(siehe Dokument ECE/TRANS/WP.15/AC.2/64/Add.1)</w:t>
      </w:r>
    </w:p>
    <w:p w14:paraId="454AF350" w14:textId="08D6C4D0" w:rsidR="000C0C89" w:rsidRPr="003E4756" w:rsidRDefault="00431A13" w:rsidP="00431A13">
      <w:pPr>
        <w:pStyle w:val="HChG"/>
        <w:rPr>
          <w:lang w:val="de-DE"/>
        </w:rPr>
      </w:pPr>
      <w:r w:rsidRPr="00431A13">
        <w:rPr>
          <w:lang w:val="de-DE"/>
        </w:rPr>
        <w:t>Anlage III</w:t>
      </w:r>
    </w:p>
    <w:p w14:paraId="408605E9" w14:textId="30155263" w:rsidR="000C0C89" w:rsidRPr="003E4756" w:rsidRDefault="00892034" w:rsidP="0096342A">
      <w:pPr>
        <w:pStyle w:val="HChG"/>
        <w:spacing w:after="120"/>
        <w:rPr>
          <w:lang w:val="de-DE"/>
        </w:rPr>
      </w:pPr>
      <w:r w:rsidRPr="003E4756">
        <w:rPr>
          <w:lang w:val="de-DE"/>
        </w:rPr>
        <w:tab/>
      </w:r>
      <w:r w:rsidRPr="003E4756">
        <w:rPr>
          <w:lang w:val="de-DE"/>
        </w:rPr>
        <w:tab/>
      </w:r>
      <w:r w:rsidR="00431A13" w:rsidRPr="0096342A">
        <w:rPr>
          <w:lang w:val="de-DE"/>
        </w:rPr>
        <w:t xml:space="preserve">Berichtigungen zu </w:t>
      </w:r>
      <w:r w:rsidR="00FE7152">
        <w:rPr>
          <w:lang w:val="de-DE"/>
        </w:rPr>
        <w:t xml:space="preserve">Dokument </w:t>
      </w:r>
      <w:r w:rsidR="00431A13" w:rsidRPr="0096342A">
        <w:rPr>
          <w:lang w:val="de-DE"/>
        </w:rPr>
        <w:t>ECE/TRANS/258 (</w:t>
      </w:r>
      <w:r w:rsidR="00FE7152" w:rsidRPr="00D96A3E">
        <w:rPr>
          <w:rFonts w:eastAsiaTheme="minorHAnsi"/>
          <w:lang w:val="de-DE"/>
        </w:rPr>
        <w:t>Veröffentlichung ADN 2017</w:t>
      </w:r>
      <w:r w:rsidR="00431A13" w:rsidRPr="0096342A">
        <w:rPr>
          <w:lang w:val="de-DE"/>
        </w:rPr>
        <w:t>)</w:t>
      </w:r>
    </w:p>
    <w:p w14:paraId="7BEF6986" w14:textId="77777777" w:rsidR="003434B4" w:rsidRPr="003434B4" w:rsidRDefault="003434B4" w:rsidP="003434B4">
      <w:pPr>
        <w:keepNext/>
        <w:keepLines/>
        <w:kinsoku w:val="0"/>
        <w:overflowPunct w:val="0"/>
        <w:autoSpaceDE w:val="0"/>
        <w:autoSpaceDN w:val="0"/>
        <w:adjustRightInd w:val="0"/>
        <w:snapToGrid w:val="0"/>
        <w:spacing w:before="120" w:after="240" w:line="300" w:lineRule="exact"/>
        <w:ind w:left="1134" w:right="1134"/>
        <w:rPr>
          <w:rFonts w:eastAsiaTheme="minorHAnsi"/>
          <w:b/>
          <w:sz w:val="22"/>
          <w:szCs w:val="22"/>
          <w:lang w:val="de-DE"/>
        </w:rPr>
      </w:pPr>
      <w:r w:rsidRPr="003434B4">
        <w:rPr>
          <w:sz w:val="22"/>
          <w:szCs w:val="22"/>
          <w:lang w:val="de-DE"/>
        </w:rPr>
        <w:t>(benötigen nicht die Zustimmung durch die Vertragsparteien)</w:t>
      </w:r>
    </w:p>
    <w:p w14:paraId="41ADC4EF" w14:textId="6B018799" w:rsidR="000C0C89" w:rsidRPr="003E4756" w:rsidRDefault="000C0C89" w:rsidP="000C0C89">
      <w:pPr>
        <w:pStyle w:val="H4G"/>
        <w:rPr>
          <w:lang w:val="de-DE"/>
        </w:rPr>
      </w:pPr>
      <w:r w:rsidRPr="003E4756">
        <w:rPr>
          <w:lang w:val="de-DE"/>
        </w:rPr>
        <w:tab/>
      </w:r>
      <w:r w:rsidRPr="003E4756">
        <w:rPr>
          <w:lang w:val="de-DE"/>
        </w:rPr>
        <w:tab/>
        <w:t>(</w:t>
      </w:r>
      <w:r w:rsidRPr="003400BE">
        <w:rPr>
          <w:lang w:val="de-DE"/>
        </w:rPr>
        <w:t>s</w:t>
      </w:r>
      <w:r w:rsidR="0096342A" w:rsidRPr="003400BE">
        <w:rPr>
          <w:lang w:val="de-DE"/>
        </w:rPr>
        <w:t>i</w:t>
      </w:r>
      <w:r w:rsidRPr="003400BE">
        <w:rPr>
          <w:lang w:val="de-DE"/>
        </w:rPr>
        <w:t>e</w:t>
      </w:r>
      <w:r w:rsidR="0096342A" w:rsidRPr="003400BE">
        <w:rPr>
          <w:lang w:val="de-DE"/>
        </w:rPr>
        <w:t>h</w:t>
      </w:r>
      <w:r w:rsidRPr="003400BE">
        <w:rPr>
          <w:lang w:val="de-DE"/>
        </w:rPr>
        <w:t xml:space="preserve">e </w:t>
      </w:r>
      <w:r w:rsidR="0096342A" w:rsidRPr="003400BE">
        <w:rPr>
          <w:lang w:val="de-DE"/>
        </w:rPr>
        <w:t>D</w:t>
      </w:r>
      <w:r w:rsidRPr="003400BE">
        <w:rPr>
          <w:lang w:val="de-DE"/>
        </w:rPr>
        <w:t>o</w:t>
      </w:r>
      <w:r w:rsidR="0096342A" w:rsidRPr="003400BE">
        <w:rPr>
          <w:lang w:val="de-DE"/>
        </w:rPr>
        <w:t>k</w:t>
      </w:r>
      <w:r w:rsidRPr="003400BE">
        <w:rPr>
          <w:lang w:val="de-DE"/>
        </w:rPr>
        <w:t>ument</w:t>
      </w:r>
      <w:r w:rsidRPr="003E4756">
        <w:rPr>
          <w:lang w:val="de-DE"/>
        </w:rPr>
        <w:t xml:space="preserve"> ECE/TRANS/WP.15/AC.2/64/Add.1)</w:t>
      </w:r>
    </w:p>
    <w:p w14:paraId="6C366A90" w14:textId="74B66B08" w:rsidR="000C0C89" w:rsidRPr="003E4756" w:rsidRDefault="003E4756" w:rsidP="00BE6FBA">
      <w:pPr>
        <w:spacing w:before="240"/>
        <w:ind w:left="1134" w:right="1134"/>
        <w:jc w:val="center"/>
        <w:rPr>
          <w:lang w:val="de-DE"/>
        </w:rPr>
      </w:pPr>
      <w:r w:rsidRPr="003E4756">
        <w:rPr>
          <w:lang w:val="de-DE"/>
        </w:rPr>
        <w:t>***</w:t>
      </w:r>
    </w:p>
    <w:p w14:paraId="21967EA0" w14:textId="77777777" w:rsidR="000C0C89" w:rsidRPr="003E4756" w:rsidRDefault="000C0C89" w:rsidP="000C0C89">
      <w:pPr>
        <w:rPr>
          <w:lang w:val="de-DE"/>
        </w:rPr>
      </w:pPr>
    </w:p>
    <w:sectPr w:rsidR="000C0C89" w:rsidRPr="003E4756" w:rsidSect="00F748D7">
      <w:headerReference w:type="even" r:id="rId9"/>
      <w:headerReference w:type="default" r:id="rId10"/>
      <w:footerReference w:type="even" r:id="rId11"/>
      <w:footerReference w:type="default" r:id="rId12"/>
      <w:footnotePr>
        <w:numRestart w:val="eachSect"/>
      </w:footnotePr>
      <w:endnotePr>
        <w:numFmt w:val="decimal"/>
      </w:endnotePr>
      <w:type w:val="continuous"/>
      <w:pgSz w:w="11907" w:h="16840" w:code="9"/>
      <w:pgMar w:top="1418" w:right="1134" w:bottom="1134" w:left="1134" w:header="85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C1C4" w14:textId="77777777" w:rsidR="003E4756" w:rsidRPr="0034396E" w:rsidRDefault="003E4756" w:rsidP="0034396E">
      <w:pPr>
        <w:pStyle w:val="Footer"/>
      </w:pPr>
    </w:p>
  </w:endnote>
  <w:endnote w:type="continuationSeparator" w:id="0">
    <w:p w14:paraId="19BB43A3" w14:textId="77777777" w:rsidR="003E4756" w:rsidRPr="0034396E" w:rsidRDefault="003E4756"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1781" w14:textId="5EC3DA52" w:rsidR="003E4756" w:rsidRPr="003E4756" w:rsidRDefault="003E4756" w:rsidP="003E4756">
    <w:pPr>
      <w:spacing w:line="240" w:lineRule="auto"/>
      <w:jc w:val="right"/>
      <w:rPr>
        <w:lang w:val="fr-FR"/>
      </w:rPr>
    </w:pPr>
    <w:r w:rsidRPr="003E4756">
      <w:rPr>
        <w:rFonts w:ascii="Arial" w:eastAsia="SimSun" w:hAnsi="Arial"/>
        <w:noProof/>
        <w:sz w:val="12"/>
        <w:szCs w:val="24"/>
        <w:lang w:val="fr-FR" w:eastAsia="zh-CN"/>
      </w:rPr>
      <w:t>mm_ba/adn_wp15_ac2_6</w:t>
    </w:r>
    <w:r>
      <w:rPr>
        <w:rFonts w:ascii="Arial" w:eastAsia="SimSun" w:hAnsi="Arial"/>
        <w:noProof/>
        <w:sz w:val="12"/>
        <w:szCs w:val="24"/>
        <w:lang w:val="fr-FR" w:eastAsia="zh-CN"/>
      </w:rPr>
      <w:t>4</w:t>
    </w:r>
    <w:r w:rsidRPr="003E475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3F1" w14:textId="613CFA20" w:rsidR="003E4756" w:rsidRPr="003E4756" w:rsidRDefault="003E4756" w:rsidP="003E4756">
    <w:pPr>
      <w:spacing w:line="240" w:lineRule="auto"/>
      <w:jc w:val="right"/>
      <w:rPr>
        <w:lang w:val="fr-FR"/>
      </w:rPr>
    </w:pPr>
    <w:r w:rsidRPr="003E4756">
      <w:rPr>
        <w:rFonts w:ascii="Arial" w:eastAsia="SimSun" w:hAnsi="Arial"/>
        <w:noProof/>
        <w:sz w:val="12"/>
        <w:szCs w:val="24"/>
        <w:lang w:val="fr-FR" w:eastAsia="zh-CN"/>
      </w:rPr>
      <w:t>mm_ba/adn_wp15_ac2_6</w:t>
    </w:r>
    <w:r>
      <w:rPr>
        <w:rFonts w:ascii="Arial" w:eastAsia="SimSun" w:hAnsi="Arial"/>
        <w:noProof/>
        <w:sz w:val="12"/>
        <w:szCs w:val="24"/>
        <w:lang w:val="fr-FR" w:eastAsia="zh-CN"/>
      </w:rPr>
      <w:t>4</w:t>
    </w:r>
    <w:r w:rsidRPr="003E475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66F7" w14:textId="77777777" w:rsidR="003E4756" w:rsidRPr="0034396E" w:rsidRDefault="003E4756" w:rsidP="0034396E">
      <w:pPr>
        <w:tabs>
          <w:tab w:val="right" w:pos="2155"/>
        </w:tabs>
        <w:spacing w:after="80" w:line="240" w:lineRule="auto"/>
        <w:ind w:left="680"/>
      </w:pPr>
      <w:r>
        <w:rPr>
          <w:u w:val="single"/>
        </w:rPr>
        <w:tab/>
      </w:r>
    </w:p>
  </w:footnote>
  <w:footnote w:type="continuationSeparator" w:id="0">
    <w:p w14:paraId="0678287A" w14:textId="77777777" w:rsidR="003E4756" w:rsidRPr="0034396E" w:rsidRDefault="003E4756" w:rsidP="0034396E">
      <w:pPr>
        <w:tabs>
          <w:tab w:val="right" w:pos="2155"/>
        </w:tabs>
        <w:spacing w:after="80" w:line="240" w:lineRule="auto"/>
        <w:ind w:left="680"/>
      </w:pPr>
      <w:r>
        <w:rPr>
          <w:u w:val="single"/>
        </w:rPr>
        <w:tab/>
      </w:r>
    </w:p>
  </w:footnote>
  <w:footnote w:id="1">
    <w:p w14:paraId="34BB4826" w14:textId="00332D41" w:rsidR="003E4756" w:rsidRPr="003E4756" w:rsidRDefault="003E4756" w:rsidP="00443F01">
      <w:pPr>
        <w:pStyle w:val="FootnoteText"/>
        <w:rPr>
          <w:lang w:val="de-DE"/>
        </w:rPr>
      </w:pPr>
      <w:r w:rsidRPr="003E4756">
        <w:rPr>
          <w:rStyle w:val="FootnoteReference"/>
          <w:lang w:val="de-DE"/>
        </w:rPr>
        <w:tab/>
      </w:r>
      <w:r w:rsidRPr="003E4756">
        <w:rPr>
          <w:rStyle w:val="FootnoteReference"/>
          <w:sz w:val="20"/>
          <w:vertAlign w:val="baseline"/>
          <w:lang w:val="de-DE"/>
        </w:rPr>
        <w:t>*</w:t>
      </w:r>
      <w:r w:rsidRPr="003E4756">
        <w:rPr>
          <w:rStyle w:val="FootnoteReference"/>
          <w:sz w:val="20"/>
          <w:vertAlign w:val="baseline"/>
          <w:lang w:val="de-DE"/>
        </w:rPr>
        <w:tab/>
      </w:r>
      <w:r w:rsidRPr="00443F01">
        <w:rPr>
          <w:lang w:val="de-DE"/>
        </w:rPr>
        <w:t xml:space="preserve">Von der UN-ECE in Englisch, Französisch und Russisch unter dem Aktenzeichen </w:t>
      </w:r>
      <w:r w:rsidRPr="005D14E6">
        <w:rPr>
          <w:lang w:val="de-DE"/>
        </w:rPr>
        <w:t>ECE/TRANS/WP.15/AC.2/</w:t>
      </w:r>
      <w:r>
        <w:rPr>
          <w:lang w:val="de-DE"/>
        </w:rPr>
        <w:t>64</w:t>
      </w:r>
      <w:r w:rsidRPr="00443F01">
        <w:rPr>
          <w:lang w:val="de-DE"/>
        </w:rPr>
        <w:t>verteilt.</w:t>
      </w:r>
    </w:p>
  </w:footnote>
  <w:footnote w:id="2">
    <w:p w14:paraId="7B95553A" w14:textId="7CEBFC86" w:rsidR="003E4756" w:rsidRPr="003E4756" w:rsidRDefault="003E4756" w:rsidP="004D24C4">
      <w:pPr>
        <w:pStyle w:val="FootnoteText"/>
        <w:rPr>
          <w:lang w:val="de-DE"/>
        </w:rPr>
      </w:pPr>
      <w:r w:rsidRPr="003E4756">
        <w:rPr>
          <w:lang w:val="de-DE"/>
        </w:rPr>
        <w:tab/>
      </w:r>
      <w:r>
        <w:rPr>
          <w:rStyle w:val="FootnoteReference"/>
        </w:rPr>
        <w:footnoteRef/>
      </w:r>
      <w:r w:rsidRPr="003E4756">
        <w:rPr>
          <w:lang w:val="de-DE"/>
        </w:rPr>
        <w:tab/>
      </w:r>
      <w:r w:rsidRPr="004D24C4">
        <w:rPr>
          <w:lang w:val="de-DE"/>
        </w:rPr>
        <w:t>Die Anlagen I, II und III wurden aus praktischen Gründen in einem Addendum unter dem Aktenzeichen ECE/TRANS/WP.15/AC.2/</w:t>
      </w:r>
      <w:r w:rsidR="0063658F">
        <w:rPr>
          <w:lang w:val="de-DE"/>
        </w:rPr>
        <w:t>64</w:t>
      </w:r>
      <w:r w:rsidRPr="004D24C4">
        <w:rPr>
          <w:lang w:val="de-DE"/>
        </w:rPr>
        <w:t xml:space="preserve">/Add.1 veröffentlicht.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685F" w14:textId="0E26A778" w:rsidR="003E4756" w:rsidRPr="0001227A" w:rsidRDefault="003E4756" w:rsidP="003E4756">
    <w:pPr>
      <w:spacing w:line="240" w:lineRule="auto"/>
      <w:rPr>
        <w:rFonts w:ascii="Arial" w:hAnsi="Arial"/>
        <w:snapToGrid w:val="0"/>
        <w:sz w:val="16"/>
        <w:szCs w:val="16"/>
        <w:lang w:val="en-US" w:eastAsia="fr-FR"/>
      </w:rPr>
    </w:pPr>
    <w:r w:rsidRPr="0001227A">
      <w:rPr>
        <w:rFonts w:ascii="Arial" w:hAnsi="Arial"/>
        <w:snapToGrid w:val="0"/>
        <w:sz w:val="16"/>
        <w:szCs w:val="16"/>
        <w:lang w:val="en-US" w:eastAsia="fr-FR"/>
      </w:rPr>
      <w:t>CCNR-ZKR/ADN/WP.15/AC.2/</w:t>
    </w:r>
    <w:r>
      <w:rPr>
        <w:rFonts w:ascii="Arial" w:hAnsi="Arial"/>
        <w:snapToGrid w:val="0"/>
        <w:sz w:val="16"/>
        <w:szCs w:val="16"/>
        <w:lang w:val="en-US" w:eastAsia="fr-FR"/>
      </w:rPr>
      <w:t>64</w:t>
    </w:r>
  </w:p>
  <w:p w14:paraId="6F46ABEA" w14:textId="3AB81840" w:rsidR="003E4756" w:rsidRPr="003E4756" w:rsidRDefault="003E4756" w:rsidP="003E4756">
    <w:pPr>
      <w:spacing w:line="240" w:lineRule="auto"/>
    </w:pPr>
    <w:r w:rsidRPr="0001227A">
      <w:rPr>
        <w:rFonts w:ascii="Arial" w:hAnsi="Arial"/>
        <w:snapToGrid w:val="0"/>
        <w:sz w:val="16"/>
        <w:szCs w:val="16"/>
        <w:lang w:eastAsia="fr-FR"/>
      </w:rPr>
      <w:t xml:space="preserve">Seite </w:t>
    </w:r>
    <w:r w:rsidRPr="0001227A">
      <w:rPr>
        <w:rFonts w:ascii="Arial" w:hAnsi="Arial"/>
        <w:snapToGrid w:val="0"/>
        <w:sz w:val="16"/>
        <w:szCs w:val="16"/>
        <w:lang w:eastAsia="fr-FR"/>
      </w:rPr>
      <w:fldChar w:fldCharType="begin"/>
    </w:r>
    <w:r w:rsidRPr="0001227A">
      <w:rPr>
        <w:rFonts w:ascii="Arial" w:hAnsi="Arial"/>
        <w:snapToGrid w:val="0"/>
        <w:sz w:val="16"/>
        <w:szCs w:val="16"/>
        <w:lang w:eastAsia="fr-FR"/>
      </w:rPr>
      <w:instrText xml:space="preserve"> PAGE  \* MERGEFORMAT </w:instrText>
    </w:r>
    <w:r w:rsidRPr="0001227A">
      <w:rPr>
        <w:rFonts w:ascii="Arial" w:hAnsi="Arial"/>
        <w:snapToGrid w:val="0"/>
        <w:sz w:val="16"/>
        <w:szCs w:val="16"/>
        <w:lang w:eastAsia="fr-FR"/>
      </w:rPr>
      <w:fldChar w:fldCharType="separate"/>
    </w:r>
    <w:r w:rsidR="00C9786C">
      <w:rPr>
        <w:rFonts w:ascii="Arial" w:hAnsi="Arial"/>
        <w:noProof/>
        <w:snapToGrid w:val="0"/>
        <w:sz w:val="16"/>
        <w:szCs w:val="16"/>
        <w:lang w:eastAsia="fr-FR"/>
      </w:rPr>
      <w:t>2</w:t>
    </w:r>
    <w:r w:rsidRPr="0001227A">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9FBA" w14:textId="2EC0F1A7" w:rsidR="003E4756" w:rsidRPr="0001227A" w:rsidRDefault="003E4756" w:rsidP="003E4756">
    <w:pPr>
      <w:spacing w:line="240" w:lineRule="auto"/>
      <w:jc w:val="right"/>
      <w:rPr>
        <w:rFonts w:ascii="Arial" w:hAnsi="Arial"/>
        <w:snapToGrid w:val="0"/>
        <w:sz w:val="16"/>
        <w:szCs w:val="16"/>
        <w:lang w:val="en-US" w:eastAsia="fr-FR"/>
      </w:rPr>
    </w:pPr>
    <w:r w:rsidRPr="0001227A">
      <w:rPr>
        <w:rFonts w:ascii="Arial" w:hAnsi="Arial"/>
        <w:snapToGrid w:val="0"/>
        <w:sz w:val="16"/>
        <w:szCs w:val="16"/>
        <w:lang w:val="en-US" w:eastAsia="fr-FR"/>
      </w:rPr>
      <w:t>CCNR-ZKR/ADN/WP.15/AC.2/</w:t>
    </w:r>
    <w:r>
      <w:rPr>
        <w:rFonts w:ascii="Arial" w:hAnsi="Arial"/>
        <w:snapToGrid w:val="0"/>
        <w:sz w:val="16"/>
        <w:szCs w:val="16"/>
        <w:lang w:val="en-US" w:eastAsia="fr-FR"/>
      </w:rPr>
      <w:t>64</w:t>
    </w:r>
  </w:p>
  <w:p w14:paraId="7CC9531F" w14:textId="15AB591C" w:rsidR="003E4756" w:rsidRPr="0001227A" w:rsidRDefault="003E4756" w:rsidP="003E4756">
    <w:pPr>
      <w:spacing w:line="240" w:lineRule="auto"/>
      <w:jc w:val="right"/>
    </w:pPr>
    <w:r w:rsidRPr="0001227A">
      <w:rPr>
        <w:rFonts w:ascii="Arial" w:hAnsi="Arial"/>
        <w:snapToGrid w:val="0"/>
        <w:sz w:val="16"/>
        <w:szCs w:val="16"/>
        <w:lang w:eastAsia="fr-FR"/>
      </w:rPr>
      <w:t xml:space="preserve">Seite </w:t>
    </w:r>
    <w:r w:rsidRPr="0001227A">
      <w:rPr>
        <w:rFonts w:ascii="Arial" w:hAnsi="Arial"/>
        <w:snapToGrid w:val="0"/>
        <w:sz w:val="16"/>
        <w:szCs w:val="16"/>
        <w:lang w:eastAsia="fr-FR"/>
      </w:rPr>
      <w:fldChar w:fldCharType="begin"/>
    </w:r>
    <w:r w:rsidRPr="0001227A">
      <w:rPr>
        <w:rFonts w:ascii="Arial" w:hAnsi="Arial"/>
        <w:snapToGrid w:val="0"/>
        <w:sz w:val="16"/>
        <w:szCs w:val="16"/>
        <w:lang w:eastAsia="fr-FR"/>
      </w:rPr>
      <w:instrText xml:space="preserve"> PAGE  \* MERGEFORMAT </w:instrText>
    </w:r>
    <w:r w:rsidRPr="0001227A">
      <w:rPr>
        <w:rFonts w:ascii="Arial" w:hAnsi="Arial"/>
        <w:snapToGrid w:val="0"/>
        <w:sz w:val="16"/>
        <w:szCs w:val="16"/>
        <w:lang w:eastAsia="fr-FR"/>
      </w:rPr>
      <w:fldChar w:fldCharType="separate"/>
    </w:r>
    <w:r w:rsidR="00C9786C">
      <w:rPr>
        <w:rFonts w:ascii="Arial" w:hAnsi="Arial"/>
        <w:noProof/>
        <w:snapToGrid w:val="0"/>
        <w:sz w:val="16"/>
        <w:szCs w:val="16"/>
        <w:lang w:eastAsia="fr-FR"/>
      </w:rPr>
      <w:t>3</w:t>
    </w:r>
    <w:r w:rsidRPr="0001227A">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163"/>
        </w:tabs>
        <w:ind w:left="1163"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num>
  <w:num w:numId="6">
    <w:abstractNumId w:val="11"/>
  </w:num>
  <w:num w:numId="7">
    <w:abstractNumId w:val="2"/>
  </w:num>
  <w:num w:numId="8">
    <w:abstractNumId w:val="10"/>
  </w:num>
  <w:num w:numId="9">
    <w:abstractNumId w:val="6"/>
  </w:num>
  <w:num w:numId="10">
    <w:abstractNumId w:val="5"/>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567"/>
  <w:hyphenationZone w:val="425"/>
  <w:evenAndOddHeaders/>
  <w:characterSpacingControl w:val="doNotCompress"/>
  <w:hdrShapeDefaults>
    <o:shapedefaults v:ext="edit" spidmax="77825"/>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7"/>
    <w:rsid w:val="00005A50"/>
    <w:rsid w:val="000078A8"/>
    <w:rsid w:val="0001203F"/>
    <w:rsid w:val="00020A80"/>
    <w:rsid w:val="000238BC"/>
    <w:rsid w:val="00032277"/>
    <w:rsid w:val="00032DAE"/>
    <w:rsid w:val="000361FA"/>
    <w:rsid w:val="000376C1"/>
    <w:rsid w:val="000428D5"/>
    <w:rsid w:val="000437BB"/>
    <w:rsid w:val="00046E92"/>
    <w:rsid w:val="00050D03"/>
    <w:rsid w:val="00053511"/>
    <w:rsid w:val="00054667"/>
    <w:rsid w:val="00091ABD"/>
    <w:rsid w:val="00091DB2"/>
    <w:rsid w:val="00093170"/>
    <w:rsid w:val="00094CE3"/>
    <w:rsid w:val="00095356"/>
    <w:rsid w:val="000B0DDA"/>
    <w:rsid w:val="000C0C89"/>
    <w:rsid w:val="000C3150"/>
    <w:rsid w:val="000D2CC0"/>
    <w:rsid w:val="000D76A7"/>
    <w:rsid w:val="000E34AB"/>
    <w:rsid w:val="000F4CF5"/>
    <w:rsid w:val="000F7023"/>
    <w:rsid w:val="00100BC0"/>
    <w:rsid w:val="0011411C"/>
    <w:rsid w:val="00124B6D"/>
    <w:rsid w:val="00126762"/>
    <w:rsid w:val="00131A60"/>
    <w:rsid w:val="00135506"/>
    <w:rsid w:val="00155EF8"/>
    <w:rsid w:val="00157DD4"/>
    <w:rsid w:val="00173740"/>
    <w:rsid w:val="00184552"/>
    <w:rsid w:val="001855F5"/>
    <w:rsid w:val="00190987"/>
    <w:rsid w:val="001A05AF"/>
    <w:rsid w:val="001A18AB"/>
    <w:rsid w:val="001B1125"/>
    <w:rsid w:val="001D2F62"/>
    <w:rsid w:val="001E1A11"/>
    <w:rsid w:val="001F2CBA"/>
    <w:rsid w:val="001F424F"/>
    <w:rsid w:val="001F435E"/>
    <w:rsid w:val="001F7D96"/>
    <w:rsid w:val="00202598"/>
    <w:rsid w:val="00202DDD"/>
    <w:rsid w:val="002032C2"/>
    <w:rsid w:val="0023141A"/>
    <w:rsid w:val="002326CE"/>
    <w:rsid w:val="00233CBF"/>
    <w:rsid w:val="00234AB8"/>
    <w:rsid w:val="002413E9"/>
    <w:rsid w:val="00247E2C"/>
    <w:rsid w:val="00250964"/>
    <w:rsid w:val="00265500"/>
    <w:rsid w:val="00274D0A"/>
    <w:rsid w:val="002757DE"/>
    <w:rsid w:val="00277323"/>
    <w:rsid w:val="00285097"/>
    <w:rsid w:val="00287F29"/>
    <w:rsid w:val="00293CE4"/>
    <w:rsid w:val="00295612"/>
    <w:rsid w:val="002A4F77"/>
    <w:rsid w:val="002B0D64"/>
    <w:rsid w:val="002B4EC5"/>
    <w:rsid w:val="002C370D"/>
    <w:rsid w:val="002D6C53"/>
    <w:rsid w:val="002E03E9"/>
    <w:rsid w:val="002E2C2B"/>
    <w:rsid w:val="002E6888"/>
    <w:rsid w:val="002E7DE2"/>
    <w:rsid w:val="002F0B3B"/>
    <w:rsid w:val="002F3DDF"/>
    <w:rsid w:val="002F5595"/>
    <w:rsid w:val="002F647A"/>
    <w:rsid w:val="002F7070"/>
    <w:rsid w:val="00301B1B"/>
    <w:rsid w:val="00304C40"/>
    <w:rsid w:val="00305277"/>
    <w:rsid w:val="0030552A"/>
    <w:rsid w:val="00317F0F"/>
    <w:rsid w:val="00323B9E"/>
    <w:rsid w:val="00326E7B"/>
    <w:rsid w:val="00334F6A"/>
    <w:rsid w:val="003400BE"/>
    <w:rsid w:val="0034074D"/>
    <w:rsid w:val="00342AC8"/>
    <w:rsid w:val="003434B4"/>
    <w:rsid w:val="0034396E"/>
    <w:rsid w:val="00354E5A"/>
    <w:rsid w:val="00355C45"/>
    <w:rsid w:val="003560F8"/>
    <w:rsid w:val="0035697D"/>
    <w:rsid w:val="00362A91"/>
    <w:rsid w:val="003674C9"/>
    <w:rsid w:val="00371B88"/>
    <w:rsid w:val="003847AD"/>
    <w:rsid w:val="0038646B"/>
    <w:rsid w:val="003868CD"/>
    <w:rsid w:val="00387153"/>
    <w:rsid w:val="0039023B"/>
    <w:rsid w:val="003A0852"/>
    <w:rsid w:val="003A195D"/>
    <w:rsid w:val="003A2F74"/>
    <w:rsid w:val="003B02CE"/>
    <w:rsid w:val="003B2C82"/>
    <w:rsid w:val="003B3044"/>
    <w:rsid w:val="003B3B2D"/>
    <w:rsid w:val="003B4550"/>
    <w:rsid w:val="003C1EF7"/>
    <w:rsid w:val="003E0915"/>
    <w:rsid w:val="003E4756"/>
    <w:rsid w:val="003E7C82"/>
    <w:rsid w:val="003F75FC"/>
    <w:rsid w:val="003F7D09"/>
    <w:rsid w:val="00401BC9"/>
    <w:rsid w:val="00413571"/>
    <w:rsid w:val="00414641"/>
    <w:rsid w:val="004244CE"/>
    <w:rsid w:val="004268AA"/>
    <w:rsid w:val="004276C6"/>
    <w:rsid w:val="00431A13"/>
    <w:rsid w:val="00443F01"/>
    <w:rsid w:val="00447724"/>
    <w:rsid w:val="00447C9B"/>
    <w:rsid w:val="00461253"/>
    <w:rsid w:val="00474A27"/>
    <w:rsid w:val="004849D2"/>
    <w:rsid w:val="00486F99"/>
    <w:rsid w:val="004A2EE5"/>
    <w:rsid w:val="004A5821"/>
    <w:rsid w:val="004B1606"/>
    <w:rsid w:val="004B1694"/>
    <w:rsid w:val="004B56E4"/>
    <w:rsid w:val="004C10FA"/>
    <w:rsid w:val="004C182A"/>
    <w:rsid w:val="004D191F"/>
    <w:rsid w:val="004D24C4"/>
    <w:rsid w:val="004D5355"/>
    <w:rsid w:val="004D6262"/>
    <w:rsid w:val="004E1929"/>
    <w:rsid w:val="004E4C3D"/>
    <w:rsid w:val="004E69E0"/>
    <w:rsid w:val="004E732D"/>
    <w:rsid w:val="004E7D59"/>
    <w:rsid w:val="004F1F4F"/>
    <w:rsid w:val="004F2AA6"/>
    <w:rsid w:val="005042C2"/>
    <w:rsid w:val="005061CF"/>
    <w:rsid w:val="00517470"/>
    <w:rsid w:val="00522769"/>
    <w:rsid w:val="0053073B"/>
    <w:rsid w:val="00530871"/>
    <w:rsid w:val="005453C5"/>
    <w:rsid w:val="005558E0"/>
    <w:rsid w:val="005571AF"/>
    <w:rsid w:val="00567479"/>
    <w:rsid w:val="00572342"/>
    <w:rsid w:val="00575192"/>
    <w:rsid w:val="005845F2"/>
    <w:rsid w:val="005945C3"/>
    <w:rsid w:val="005951D6"/>
    <w:rsid w:val="00597385"/>
    <w:rsid w:val="00597CE7"/>
    <w:rsid w:val="005A0E7D"/>
    <w:rsid w:val="005A1FF9"/>
    <w:rsid w:val="005A578E"/>
    <w:rsid w:val="005B03C0"/>
    <w:rsid w:val="005B13D4"/>
    <w:rsid w:val="005B1E3B"/>
    <w:rsid w:val="005B4259"/>
    <w:rsid w:val="005C1007"/>
    <w:rsid w:val="005C4C18"/>
    <w:rsid w:val="005C7D81"/>
    <w:rsid w:val="005D68CC"/>
    <w:rsid w:val="005E2A25"/>
    <w:rsid w:val="005E63D7"/>
    <w:rsid w:val="005E6DA3"/>
    <w:rsid w:val="005F5ECC"/>
    <w:rsid w:val="00601A56"/>
    <w:rsid w:val="006029CC"/>
    <w:rsid w:val="00611E84"/>
    <w:rsid w:val="00622D6B"/>
    <w:rsid w:val="00626393"/>
    <w:rsid w:val="0063184A"/>
    <w:rsid w:val="00634680"/>
    <w:rsid w:val="00634858"/>
    <w:rsid w:val="0063658F"/>
    <w:rsid w:val="00636EAA"/>
    <w:rsid w:val="0064612F"/>
    <w:rsid w:val="0064757C"/>
    <w:rsid w:val="00653E05"/>
    <w:rsid w:val="006630BD"/>
    <w:rsid w:val="006646E2"/>
    <w:rsid w:val="00667861"/>
    <w:rsid w:val="00671529"/>
    <w:rsid w:val="00696CC4"/>
    <w:rsid w:val="006B587D"/>
    <w:rsid w:val="006B6C38"/>
    <w:rsid w:val="006C635F"/>
    <w:rsid w:val="006C6962"/>
    <w:rsid w:val="006D0749"/>
    <w:rsid w:val="006D0F45"/>
    <w:rsid w:val="006D626D"/>
    <w:rsid w:val="006E4AEB"/>
    <w:rsid w:val="006F09E7"/>
    <w:rsid w:val="00701559"/>
    <w:rsid w:val="007032AA"/>
    <w:rsid w:val="00711F73"/>
    <w:rsid w:val="007202E7"/>
    <w:rsid w:val="00720869"/>
    <w:rsid w:val="00724A2F"/>
    <w:rsid w:val="007268F9"/>
    <w:rsid w:val="0074342A"/>
    <w:rsid w:val="0074568C"/>
    <w:rsid w:val="007457AD"/>
    <w:rsid w:val="00745DC1"/>
    <w:rsid w:val="00751111"/>
    <w:rsid w:val="007567B9"/>
    <w:rsid w:val="00777F98"/>
    <w:rsid w:val="0078080C"/>
    <w:rsid w:val="00792F81"/>
    <w:rsid w:val="00797D41"/>
    <w:rsid w:val="007A0E8B"/>
    <w:rsid w:val="007A2A30"/>
    <w:rsid w:val="007B0CBB"/>
    <w:rsid w:val="007C51B5"/>
    <w:rsid w:val="007C52B0"/>
    <w:rsid w:val="007D0931"/>
    <w:rsid w:val="007D784F"/>
    <w:rsid w:val="007F484D"/>
    <w:rsid w:val="007F6007"/>
    <w:rsid w:val="007F718A"/>
    <w:rsid w:val="0080079E"/>
    <w:rsid w:val="00801CF9"/>
    <w:rsid w:val="0080324D"/>
    <w:rsid w:val="008057E7"/>
    <w:rsid w:val="0081092C"/>
    <w:rsid w:val="008153B2"/>
    <w:rsid w:val="00832C9A"/>
    <w:rsid w:val="00837CF2"/>
    <w:rsid w:val="00844004"/>
    <w:rsid w:val="008458FC"/>
    <w:rsid w:val="00861521"/>
    <w:rsid w:val="00863E2B"/>
    <w:rsid w:val="0086584B"/>
    <w:rsid w:val="00870F10"/>
    <w:rsid w:val="00884AE6"/>
    <w:rsid w:val="00887098"/>
    <w:rsid w:val="00892034"/>
    <w:rsid w:val="00893B2E"/>
    <w:rsid w:val="00897432"/>
    <w:rsid w:val="008A0E52"/>
    <w:rsid w:val="008C2CD1"/>
    <w:rsid w:val="008C7630"/>
    <w:rsid w:val="008D0F69"/>
    <w:rsid w:val="008D7F2E"/>
    <w:rsid w:val="008E5131"/>
    <w:rsid w:val="008E64C5"/>
    <w:rsid w:val="008F0305"/>
    <w:rsid w:val="008F04A4"/>
    <w:rsid w:val="009011D9"/>
    <w:rsid w:val="009131E7"/>
    <w:rsid w:val="00914702"/>
    <w:rsid w:val="00914C83"/>
    <w:rsid w:val="009216AC"/>
    <w:rsid w:val="00926C8E"/>
    <w:rsid w:val="009411B4"/>
    <w:rsid w:val="00942298"/>
    <w:rsid w:val="0094362A"/>
    <w:rsid w:val="00943DB9"/>
    <w:rsid w:val="00953279"/>
    <w:rsid w:val="009577FF"/>
    <w:rsid w:val="0096146A"/>
    <w:rsid w:val="0096342A"/>
    <w:rsid w:val="009647D8"/>
    <w:rsid w:val="00972118"/>
    <w:rsid w:val="009765AE"/>
    <w:rsid w:val="0098599E"/>
    <w:rsid w:val="0099028E"/>
    <w:rsid w:val="00990A51"/>
    <w:rsid w:val="009936E5"/>
    <w:rsid w:val="00994A65"/>
    <w:rsid w:val="00997037"/>
    <w:rsid w:val="009A33F2"/>
    <w:rsid w:val="009A4293"/>
    <w:rsid w:val="009A75CB"/>
    <w:rsid w:val="009B23BA"/>
    <w:rsid w:val="009C284D"/>
    <w:rsid w:val="009D0139"/>
    <w:rsid w:val="009D1312"/>
    <w:rsid w:val="009D711E"/>
    <w:rsid w:val="009E0707"/>
    <w:rsid w:val="009E0F68"/>
    <w:rsid w:val="009E3AEC"/>
    <w:rsid w:val="009F08FE"/>
    <w:rsid w:val="009F1E46"/>
    <w:rsid w:val="009F5CDC"/>
    <w:rsid w:val="009F78D7"/>
    <w:rsid w:val="009F7FBB"/>
    <w:rsid w:val="00A05012"/>
    <w:rsid w:val="00A0530D"/>
    <w:rsid w:val="00A072F2"/>
    <w:rsid w:val="00A07FB9"/>
    <w:rsid w:val="00A15F83"/>
    <w:rsid w:val="00A16356"/>
    <w:rsid w:val="00A2198A"/>
    <w:rsid w:val="00A23195"/>
    <w:rsid w:val="00A304C9"/>
    <w:rsid w:val="00A4197C"/>
    <w:rsid w:val="00A4251A"/>
    <w:rsid w:val="00A460BC"/>
    <w:rsid w:val="00A4610D"/>
    <w:rsid w:val="00A50817"/>
    <w:rsid w:val="00A601B1"/>
    <w:rsid w:val="00A60F96"/>
    <w:rsid w:val="00A62D52"/>
    <w:rsid w:val="00A77471"/>
    <w:rsid w:val="00A775CF"/>
    <w:rsid w:val="00A958C9"/>
    <w:rsid w:val="00A95FA5"/>
    <w:rsid w:val="00AA2E00"/>
    <w:rsid w:val="00AA489D"/>
    <w:rsid w:val="00AA568E"/>
    <w:rsid w:val="00AB1A05"/>
    <w:rsid w:val="00AB2E66"/>
    <w:rsid w:val="00AB7764"/>
    <w:rsid w:val="00AC2B72"/>
    <w:rsid w:val="00AD1268"/>
    <w:rsid w:val="00AD3DFC"/>
    <w:rsid w:val="00AE0803"/>
    <w:rsid w:val="00AE633A"/>
    <w:rsid w:val="00AF140F"/>
    <w:rsid w:val="00AF18DD"/>
    <w:rsid w:val="00AF6464"/>
    <w:rsid w:val="00B01B50"/>
    <w:rsid w:val="00B02156"/>
    <w:rsid w:val="00B06045"/>
    <w:rsid w:val="00B14EEA"/>
    <w:rsid w:val="00B15621"/>
    <w:rsid w:val="00B214F5"/>
    <w:rsid w:val="00B26356"/>
    <w:rsid w:val="00B332F6"/>
    <w:rsid w:val="00B336DA"/>
    <w:rsid w:val="00B33E78"/>
    <w:rsid w:val="00B342BC"/>
    <w:rsid w:val="00B40559"/>
    <w:rsid w:val="00B54FF0"/>
    <w:rsid w:val="00B5752D"/>
    <w:rsid w:val="00B77026"/>
    <w:rsid w:val="00B81123"/>
    <w:rsid w:val="00B82343"/>
    <w:rsid w:val="00B82D46"/>
    <w:rsid w:val="00B86FF1"/>
    <w:rsid w:val="00B93C17"/>
    <w:rsid w:val="00B94053"/>
    <w:rsid w:val="00BA11E0"/>
    <w:rsid w:val="00BA2061"/>
    <w:rsid w:val="00BA7CBF"/>
    <w:rsid w:val="00BB17D4"/>
    <w:rsid w:val="00BB6B12"/>
    <w:rsid w:val="00BC5E84"/>
    <w:rsid w:val="00BC745B"/>
    <w:rsid w:val="00BD4D86"/>
    <w:rsid w:val="00BD531F"/>
    <w:rsid w:val="00BD57BE"/>
    <w:rsid w:val="00BD7BDA"/>
    <w:rsid w:val="00BE0967"/>
    <w:rsid w:val="00BE0F9A"/>
    <w:rsid w:val="00BE2DE0"/>
    <w:rsid w:val="00BE6FBA"/>
    <w:rsid w:val="00BF1A36"/>
    <w:rsid w:val="00C07505"/>
    <w:rsid w:val="00C15FA0"/>
    <w:rsid w:val="00C2126B"/>
    <w:rsid w:val="00C34B28"/>
    <w:rsid w:val="00C35A27"/>
    <w:rsid w:val="00C418BC"/>
    <w:rsid w:val="00C44F8C"/>
    <w:rsid w:val="00C45509"/>
    <w:rsid w:val="00C5256A"/>
    <w:rsid w:val="00C525B3"/>
    <w:rsid w:val="00C53801"/>
    <w:rsid w:val="00C63A1B"/>
    <w:rsid w:val="00C751D3"/>
    <w:rsid w:val="00C76073"/>
    <w:rsid w:val="00C762ED"/>
    <w:rsid w:val="00C77A42"/>
    <w:rsid w:val="00C808FB"/>
    <w:rsid w:val="00C80EE1"/>
    <w:rsid w:val="00C82036"/>
    <w:rsid w:val="00C9786C"/>
    <w:rsid w:val="00CA449D"/>
    <w:rsid w:val="00CB18E0"/>
    <w:rsid w:val="00CB5963"/>
    <w:rsid w:val="00CC46E0"/>
    <w:rsid w:val="00CD0A4B"/>
    <w:rsid w:val="00CD6648"/>
    <w:rsid w:val="00CD74A1"/>
    <w:rsid w:val="00CF2E73"/>
    <w:rsid w:val="00CF5E6D"/>
    <w:rsid w:val="00CF5F97"/>
    <w:rsid w:val="00D028F2"/>
    <w:rsid w:val="00D02EAB"/>
    <w:rsid w:val="00D11F11"/>
    <w:rsid w:val="00D2232A"/>
    <w:rsid w:val="00D34BCA"/>
    <w:rsid w:val="00D43A7E"/>
    <w:rsid w:val="00D5171C"/>
    <w:rsid w:val="00D62781"/>
    <w:rsid w:val="00D650DB"/>
    <w:rsid w:val="00D6517D"/>
    <w:rsid w:val="00D72483"/>
    <w:rsid w:val="00D7351D"/>
    <w:rsid w:val="00D77E55"/>
    <w:rsid w:val="00D82080"/>
    <w:rsid w:val="00D84E7B"/>
    <w:rsid w:val="00D92201"/>
    <w:rsid w:val="00D9380F"/>
    <w:rsid w:val="00D9676F"/>
    <w:rsid w:val="00D9732B"/>
    <w:rsid w:val="00DA23C2"/>
    <w:rsid w:val="00DA2672"/>
    <w:rsid w:val="00DA30FA"/>
    <w:rsid w:val="00DA7DB4"/>
    <w:rsid w:val="00DC1E8C"/>
    <w:rsid w:val="00DC5061"/>
    <w:rsid w:val="00DE159E"/>
    <w:rsid w:val="00DE1E25"/>
    <w:rsid w:val="00DE4423"/>
    <w:rsid w:val="00DE7B71"/>
    <w:rsid w:val="00DF22F7"/>
    <w:rsid w:val="00DF421C"/>
    <w:rsid w:val="00DF4DBA"/>
    <w:rsid w:val="00DF5A82"/>
    <w:rsid w:val="00DF76E8"/>
    <w:rsid w:val="00E01A10"/>
    <w:rsid w:val="00E02C2B"/>
    <w:rsid w:val="00E0703E"/>
    <w:rsid w:val="00E203A8"/>
    <w:rsid w:val="00E36358"/>
    <w:rsid w:val="00E41B0C"/>
    <w:rsid w:val="00E65DFD"/>
    <w:rsid w:val="00E851A7"/>
    <w:rsid w:val="00E941FB"/>
    <w:rsid w:val="00E96AC6"/>
    <w:rsid w:val="00EA2019"/>
    <w:rsid w:val="00EC3EF3"/>
    <w:rsid w:val="00EC4B3D"/>
    <w:rsid w:val="00ED6C48"/>
    <w:rsid w:val="00EE56D3"/>
    <w:rsid w:val="00EF7EB0"/>
    <w:rsid w:val="00F01C73"/>
    <w:rsid w:val="00F10550"/>
    <w:rsid w:val="00F119E5"/>
    <w:rsid w:val="00F13FDF"/>
    <w:rsid w:val="00F251AE"/>
    <w:rsid w:val="00F42CC1"/>
    <w:rsid w:val="00F43986"/>
    <w:rsid w:val="00F547A6"/>
    <w:rsid w:val="00F65F5D"/>
    <w:rsid w:val="00F748D7"/>
    <w:rsid w:val="00F75463"/>
    <w:rsid w:val="00F76A1D"/>
    <w:rsid w:val="00F86A3A"/>
    <w:rsid w:val="00F900C9"/>
    <w:rsid w:val="00F96032"/>
    <w:rsid w:val="00F97F4E"/>
    <w:rsid w:val="00FB2FE3"/>
    <w:rsid w:val="00FC4A37"/>
    <w:rsid w:val="00FC5C9F"/>
    <w:rsid w:val="00FD6587"/>
    <w:rsid w:val="00FE1D52"/>
    <w:rsid w:val="00FE7152"/>
    <w:rsid w:val="00FF0682"/>
    <w:rsid w:val="00FF65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5A461E2"/>
  <w15:docId w15:val="{B35C1E2D-CDB9-41CD-B453-E78003E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tabs>
        <w:tab w:val="clear" w:pos="1163"/>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semiHidden/>
    <w:unhideWhenUsed/>
    <w:rsid w:val="00293CE4"/>
    <w:pPr>
      <w:spacing w:line="240" w:lineRule="auto"/>
    </w:pPr>
  </w:style>
  <w:style w:type="character" w:customStyle="1" w:styleId="CommentTextChar">
    <w:name w:val="Comment Text Char"/>
    <w:basedOn w:val="DefaultParagraphFont"/>
    <w:link w:val="CommentText"/>
    <w:uiPriority w:val="99"/>
    <w:semiHidden/>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semiHidden/>
    <w:rsid w:val="001F2CBA"/>
    <w:rPr>
      <w:color w:val="0000FF"/>
      <w:u w:val="single"/>
    </w:rPr>
  </w:style>
  <w:style w:type="character" w:customStyle="1" w:styleId="H1GChar">
    <w:name w:val="_ H_1_G Char"/>
    <w:link w:val="H1G"/>
    <w:rsid w:val="00CD6648"/>
    <w:rPr>
      <w:rFonts w:ascii="Times New Roman" w:eastAsia="Times New Roman" w:hAnsi="Times New Roman" w:cs="Times New Roman"/>
      <w:b/>
      <w:sz w:val="24"/>
      <w:szCs w:val="20"/>
      <w:lang w:eastAsia="en-US"/>
    </w:rPr>
  </w:style>
  <w:style w:type="paragraph" w:styleId="ListNumber5">
    <w:name w:val="List Number 5"/>
    <w:basedOn w:val="Normal"/>
    <w:semiHidden/>
    <w:rsid w:val="00B82343"/>
    <w:pPr>
      <w:numPr>
        <w:numId w:val="12"/>
      </w:numPr>
    </w:pPr>
  </w:style>
  <w:style w:type="table" w:customStyle="1" w:styleId="Grilledutableau1">
    <w:name w:val="Grille du tableau1"/>
    <w:basedOn w:val="TableNormal"/>
    <w:next w:val="TableGrid"/>
    <w:uiPriority w:val="59"/>
    <w:rsid w:val="00413571"/>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A3D5-5055-4BFD-BB24-4D49DB6C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5917</Words>
  <Characters>33731</Characters>
  <Application>Microsoft Office Word</Application>
  <DocSecurity>0</DocSecurity>
  <Lines>281</Lines>
  <Paragraphs>79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1700977</vt:lpstr>
      <vt:lpstr>1700977</vt:lpstr>
      <vt:lpstr>1700977</vt:lpstr>
    </vt:vector>
  </TitlesOfParts>
  <Company>DCM</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Marie-Claude Collet</cp:lastModifiedBy>
  <cp:revision>2</cp:revision>
  <cp:lastPrinted>2017-11-17T09:05:00Z</cp:lastPrinted>
  <dcterms:created xsi:type="dcterms:W3CDTF">2017-11-17T12:56:00Z</dcterms:created>
  <dcterms:modified xsi:type="dcterms:W3CDTF">2017-11-17T12:56:00Z</dcterms:modified>
</cp:coreProperties>
</file>