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9D" w:rsidRPr="008B479D" w:rsidRDefault="008B479D" w:rsidP="008B479D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de-DE" w:eastAsia="fr-FR" w:bidi="fr-FR"/>
        </w:rPr>
      </w:pPr>
      <w:bookmarkStart w:id="0" w:name="_GoBack"/>
      <w:bookmarkEnd w:id="0"/>
      <w:r w:rsidRPr="008B479D">
        <w:rPr>
          <w:rFonts w:ascii="Arial" w:hAnsi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72F482" wp14:editId="3A1ADB05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79D">
        <w:rPr>
          <w:rFonts w:ascii="Arial" w:eastAsia="Arial" w:hAnsi="Arial" w:cs="Arial"/>
          <w:bCs/>
          <w:szCs w:val="24"/>
          <w:lang w:val="de-DE" w:eastAsia="de-DE"/>
        </w:rPr>
        <w:t>CCNR-ZKR/ADN/WP.15/AC.2/2017/</w:t>
      </w:r>
      <w:r>
        <w:rPr>
          <w:rFonts w:ascii="Arial" w:eastAsia="Arial" w:hAnsi="Arial" w:cs="Arial"/>
          <w:bCs/>
          <w:szCs w:val="24"/>
          <w:lang w:val="de-DE" w:eastAsia="de-DE"/>
        </w:rPr>
        <w:t>16</w:t>
      </w:r>
    </w:p>
    <w:p w:rsidR="008B479D" w:rsidRPr="008B479D" w:rsidRDefault="008B479D" w:rsidP="008B479D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8B479D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8B479D" w:rsidRPr="008B479D" w:rsidRDefault="008B479D" w:rsidP="008B479D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4</w:t>
      </w:r>
      <w:r w:rsidRPr="008B479D">
        <w:rPr>
          <w:rFonts w:ascii="Arial" w:eastAsia="Arial" w:hAnsi="Arial" w:cs="Arial"/>
          <w:szCs w:val="24"/>
          <w:lang w:val="de-DE" w:eastAsia="de-DE"/>
        </w:rPr>
        <w:t>. November 2016</w:t>
      </w:r>
    </w:p>
    <w:p w:rsidR="008B479D" w:rsidRPr="008B479D" w:rsidRDefault="008B479D" w:rsidP="008B479D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r w:rsidRPr="008B479D">
        <w:rPr>
          <w:rFonts w:ascii="Arial" w:eastAsia="Arial" w:hAnsi="Arial" w:cs="Arial"/>
          <w:sz w:val="16"/>
          <w:szCs w:val="24"/>
          <w:lang w:val="de-DE" w:eastAsia="de-DE"/>
        </w:rPr>
        <w:t xml:space="preserve">Or. </w:t>
      </w:r>
      <w:r>
        <w:rPr>
          <w:rFonts w:ascii="Arial" w:eastAsia="Arial" w:hAnsi="Arial" w:cs="Arial"/>
          <w:sz w:val="16"/>
          <w:szCs w:val="24"/>
          <w:lang w:val="de-DE" w:eastAsia="de-DE"/>
        </w:rPr>
        <w:t>ENGLISCH</w:t>
      </w:r>
    </w:p>
    <w:p w:rsidR="008B479D" w:rsidRPr="008B479D" w:rsidRDefault="008B479D" w:rsidP="008B479D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8B479D" w:rsidRPr="008B479D" w:rsidRDefault="008B479D" w:rsidP="008B479D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8B479D" w:rsidRPr="008B479D" w:rsidRDefault="008B479D" w:rsidP="008B479D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8B479D">
        <w:rPr>
          <w:rFonts w:ascii="Arial" w:hAnsi="Arial"/>
          <w:noProof/>
          <w:snapToGrid w:val="0"/>
          <w:sz w:val="16"/>
          <w:szCs w:val="24"/>
          <w:lang w:val="de-DE" w:eastAsia="fr-FR"/>
        </w:rPr>
        <w:t>GEMEINSAME EXPERTENTAGUNG FÜR DIE DEM</w:t>
      </w:r>
    </w:p>
    <w:p w:rsidR="008B479D" w:rsidRPr="008B479D" w:rsidRDefault="008B479D" w:rsidP="008B479D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8B479D">
        <w:rPr>
          <w:rFonts w:ascii="Arial" w:hAnsi="Arial"/>
          <w:noProof/>
          <w:snapToGrid w:val="0"/>
          <w:sz w:val="16"/>
          <w:szCs w:val="24"/>
          <w:lang w:val="de-DE" w:eastAsia="fr-FR"/>
        </w:rPr>
        <w:t>ÜBEREINKOMMEN ÜBER DIE INTERNATIONALE BEFÖRDERUNG</w:t>
      </w:r>
    </w:p>
    <w:p w:rsidR="008B479D" w:rsidRPr="008B479D" w:rsidRDefault="008B479D" w:rsidP="008B479D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8B479D">
        <w:rPr>
          <w:rFonts w:ascii="Arial" w:hAnsi="Arial"/>
          <w:noProof/>
          <w:snapToGrid w:val="0"/>
          <w:sz w:val="16"/>
          <w:szCs w:val="24"/>
          <w:lang w:val="de-DE" w:eastAsia="fr-FR"/>
        </w:rPr>
        <w:t>VON GEFÄHRLICHEN GÜTERN AUF BINNENWASSERSTRASSEN</w:t>
      </w:r>
    </w:p>
    <w:p w:rsidR="008B479D" w:rsidRPr="008B479D" w:rsidRDefault="008B479D" w:rsidP="008B479D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position w:val="2"/>
          <w:sz w:val="16"/>
          <w:szCs w:val="24"/>
          <w:lang w:val="de-DE" w:eastAsia="fr-FR"/>
        </w:rPr>
      </w:pPr>
      <w:r w:rsidRPr="008B479D">
        <w:rPr>
          <w:rFonts w:ascii="Arial" w:hAnsi="Arial"/>
          <w:noProof/>
          <w:snapToGrid w:val="0"/>
          <w:sz w:val="16"/>
          <w:szCs w:val="24"/>
          <w:lang w:val="de-DE" w:eastAsia="fr-FR"/>
        </w:rPr>
        <w:t>BEIGEFÜGTE VERORDNUNG (ADN)</w:t>
      </w:r>
    </w:p>
    <w:p w:rsidR="008B479D" w:rsidRPr="008B479D" w:rsidRDefault="008B479D" w:rsidP="008B479D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8B479D">
        <w:rPr>
          <w:rFonts w:ascii="Arial" w:hAnsi="Arial"/>
          <w:noProof/>
          <w:snapToGrid w:val="0"/>
          <w:position w:val="2"/>
          <w:sz w:val="16"/>
          <w:szCs w:val="24"/>
          <w:lang w:val="de-DE" w:eastAsia="fr-FR"/>
        </w:rPr>
        <w:t>(SICHERHEITSAUSSCHUSS)</w:t>
      </w:r>
    </w:p>
    <w:p w:rsidR="008B479D" w:rsidRPr="008B479D" w:rsidRDefault="008B479D" w:rsidP="008B479D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8B479D">
        <w:rPr>
          <w:rFonts w:ascii="Arial" w:hAnsi="Arial"/>
          <w:snapToGrid w:val="0"/>
          <w:sz w:val="16"/>
          <w:szCs w:val="24"/>
          <w:lang w:val="de-DE" w:eastAsia="fr-FR"/>
        </w:rPr>
        <w:t xml:space="preserve">(30. </w:t>
      </w:r>
      <w:r w:rsidRPr="008B479D">
        <w:rPr>
          <w:rFonts w:ascii="Arial" w:hAnsi="Arial"/>
          <w:noProof/>
          <w:snapToGrid w:val="0"/>
          <w:sz w:val="16"/>
          <w:szCs w:val="24"/>
          <w:lang w:val="de-DE" w:eastAsia="fr-FR"/>
        </w:rPr>
        <w:t>Tagung, Genf, 23. bis 27. Januar 2017)</w:t>
      </w:r>
    </w:p>
    <w:p w:rsidR="008B479D" w:rsidRPr="008B479D" w:rsidRDefault="008B479D" w:rsidP="008B479D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z w:val="16"/>
          <w:szCs w:val="16"/>
          <w:lang w:val="de-DE"/>
        </w:rPr>
      </w:pPr>
      <w:r w:rsidRPr="008B479D">
        <w:rPr>
          <w:rFonts w:ascii="Arial" w:hAnsi="Arial" w:cs="Arial"/>
          <w:sz w:val="16"/>
          <w:szCs w:val="16"/>
          <w:lang w:val="de-DE"/>
        </w:rPr>
        <w:t xml:space="preserve">Punkt </w:t>
      </w:r>
      <w:r>
        <w:rPr>
          <w:rFonts w:ascii="Arial" w:hAnsi="Arial" w:cs="Arial"/>
          <w:sz w:val="16"/>
          <w:szCs w:val="16"/>
          <w:lang w:val="de-DE"/>
        </w:rPr>
        <w:t>5</w:t>
      </w:r>
      <w:r w:rsidRPr="008B479D">
        <w:rPr>
          <w:rFonts w:ascii="Arial" w:hAnsi="Arial" w:cs="Arial"/>
          <w:sz w:val="16"/>
          <w:szCs w:val="16"/>
          <w:lang w:val="de-DE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b</w:t>
      </w:r>
      <w:r w:rsidRPr="008B479D">
        <w:rPr>
          <w:rFonts w:ascii="Arial" w:hAnsi="Arial" w:cs="Arial"/>
          <w:sz w:val="16"/>
          <w:szCs w:val="16"/>
          <w:lang w:val="de-DE"/>
        </w:rPr>
        <w:t>) zur vorläufigen Tagesordnung</w:t>
      </w:r>
    </w:p>
    <w:p w:rsidR="008B479D" w:rsidRPr="008B479D" w:rsidRDefault="008B479D" w:rsidP="008B479D">
      <w:pPr>
        <w:tabs>
          <w:tab w:val="left" w:pos="2977"/>
        </w:tabs>
        <w:spacing w:line="240" w:lineRule="auto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8B479D">
        <w:rPr>
          <w:rFonts w:ascii="Arial" w:hAnsi="Arial" w:cs="Arial"/>
          <w:b/>
          <w:sz w:val="16"/>
          <w:szCs w:val="16"/>
          <w:lang w:val="de-DE"/>
        </w:rPr>
        <w:t>Vorschläge für Änderungen der dem ADN beigefügten Verordnung: Weitere Änderungsvorschläge</w:t>
      </w:r>
    </w:p>
    <w:p w:rsidR="008B479D" w:rsidRPr="00870D92" w:rsidRDefault="008B479D" w:rsidP="008B479D">
      <w:pPr>
        <w:rPr>
          <w:lang w:val="de-DE"/>
        </w:rPr>
      </w:pPr>
    </w:p>
    <w:p w:rsidR="00C03BE8" w:rsidRPr="00870D92" w:rsidRDefault="00C03BE8" w:rsidP="00C125CF">
      <w:pPr>
        <w:rPr>
          <w:b/>
          <w:bCs/>
          <w:lang w:val="de-DE"/>
        </w:rPr>
      </w:pPr>
    </w:p>
    <w:p w:rsidR="00D2078A" w:rsidRPr="00870D92" w:rsidRDefault="00D2078A" w:rsidP="006B38FD">
      <w:pPr>
        <w:pStyle w:val="HChG"/>
        <w:rPr>
          <w:lang w:val="de-DE"/>
        </w:rPr>
      </w:pPr>
      <w:r w:rsidRPr="00870D92">
        <w:rPr>
          <w:lang w:val="de-DE"/>
        </w:rPr>
        <w:tab/>
      </w:r>
      <w:r w:rsidRPr="00870D92">
        <w:rPr>
          <w:lang w:val="de-DE"/>
        </w:rPr>
        <w:tab/>
      </w:r>
      <w:r w:rsidR="006B38FD" w:rsidRPr="00870D92">
        <w:rPr>
          <w:lang w:val="de-DE"/>
        </w:rPr>
        <w:t>Löschmittel</w:t>
      </w:r>
    </w:p>
    <w:p w:rsidR="00D2078A" w:rsidRPr="00870D92" w:rsidRDefault="00D2078A" w:rsidP="006B38FD">
      <w:pPr>
        <w:pStyle w:val="H1G"/>
        <w:rPr>
          <w:lang w:val="de-DE"/>
        </w:rPr>
      </w:pPr>
      <w:r w:rsidRPr="00870D92">
        <w:rPr>
          <w:lang w:val="de-DE"/>
        </w:rPr>
        <w:tab/>
      </w:r>
      <w:r w:rsidRPr="00870D92">
        <w:rPr>
          <w:lang w:val="de-DE"/>
        </w:rPr>
        <w:tab/>
      </w:r>
      <w:r w:rsidR="006B38FD" w:rsidRPr="00870D92">
        <w:rPr>
          <w:lang w:val="de-DE"/>
        </w:rPr>
        <w:t>Eingereicht von Belgien und den Niederlanden</w:t>
      </w:r>
      <w:r w:rsidR="006B38FD" w:rsidRPr="00870D92">
        <w:rPr>
          <w:rStyle w:val="FootnoteReference"/>
          <w:sz w:val="24"/>
          <w:szCs w:val="24"/>
          <w:lang w:val="de-DE"/>
        </w:rPr>
        <w:footnoteReference w:customMarkFollows="1" w:id="1"/>
        <w:t>*</w:t>
      </w:r>
      <w:r w:rsidR="006B38FD" w:rsidRPr="00870D92">
        <w:rPr>
          <w:szCs w:val="24"/>
          <w:vertAlign w:val="superscript"/>
          <w:lang w:val="de-DE"/>
        </w:rPr>
        <w:t>,</w:t>
      </w:r>
      <w:r w:rsidR="006B38FD" w:rsidRPr="00870D92">
        <w:rPr>
          <w:rStyle w:val="FootnoteReference"/>
          <w:sz w:val="24"/>
          <w:szCs w:val="24"/>
          <w:lang w:val="de-DE"/>
        </w:rPr>
        <w:footnoteReference w:customMarkFollows="1" w:id="2"/>
        <w:t>**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D2078A" w:rsidRPr="00870D92" w:rsidTr="003670C2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D2078A" w:rsidRPr="00870D92" w:rsidRDefault="006B38FD" w:rsidP="00870D92">
            <w:pPr>
              <w:tabs>
                <w:tab w:val="left" w:pos="284"/>
              </w:tabs>
              <w:spacing w:before="120" w:after="120"/>
              <w:rPr>
                <w:lang w:val="de-DE"/>
              </w:rPr>
            </w:pPr>
            <w:r w:rsidRPr="00870D92">
              <w:rPr>
                <w:i/>
                <w:sz w:val="24"/>
                <w:lang w:val="de-DE"/>
              </w:rPr>
              <w:t>Zusammenfassung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2078A" w:rsidRPr="00870D92" w:rsidRDefault="00D2078A" w:rsidP="00D2078A">
            <w:pPr>
              <w:spacing w:before="120" w:after="120"/>
              <w:rPr>
                <w:lang w:val="de-DE"/>
              </w:rPr>
            </w:pPr>
          </w:p>
        </w:tc>
      </w:tr>
      <w:tr w:rsidR="00D2078A" w:rsidRPr="008B479D" w:rsidTr="003670C2">
        <w:trPr>
          <w:jc w:val="center"/>
        </w:trPr>
        <w:tc>
          <w:tcPr>
            <w:tcW w:w="2552" w:type="dxa"/>
          </w:tcPr>
          <w:p w:rsidR="00D2078A" w:rsidRPr="00870D92" w:rsidRDefault="006B38FD" w:rsidP="00870D92">
            <w:pPr>
              <w:tabs>
                <w:tab w:val="left" w:pos="284"/>
              </w:tabs>
              <w:spacing w:before="120" w:after="120"/>
              <w:rPr>
                <w:lang w:val="de-DE"/>
              </w:rPr>
            </w:pPr>
            <w:r w:rsidRPr="00870D92">
              <w:rPr>
                <w:b/>
                <w:lang w:val="de-DE"/>
              </w:rPr>
              <w:t>Analytische Zusammenfassung:</w:t>
            </w:r>
          </w:p>
        </w:tc>
        <w:tc>
          <w:tcPr>
            <w:tcW w:w="5953" w:type="dxa"/>
          </w:tcPr>
          <w:p w:rsidR="00D2078A" w:rsidRPr="00870D92" w:rsidRDefault="00510C4E" w:rsidP="00D97F1F">
            <w:pPr>
              <w:spacing w:before="120" w:after="120"/>
              <w:rPr>
                <w:lang w:val="de-DE"/>
              </w:rPr>
            </w:pPr>
            <w:r w:rsidRPr="00424FC0">
              <w:rPr>
                <w:bCs/>
                <w:szCs w:val="24"/>
                <w:lang w:val="de-DE"/>
              </w:rPr>
              <w:t xml:space="preserve">Dauerhafte </w:t>
            </w:r>
            <w:r w:rsidR="00E94DCC" w:rsidRPr="00424FC0">
              <w:rPr>
                <w:bCs/>
                <w:szCs w:val="24"/>
                <w:lang w:val="de-DE"/>
              </w:rPr>
              <w:t xml:space="preserve">Zulassung </w:t>
            </w:r>
            <w:r w:rsidR="00CE3444" w:rsidRPr="00424FC0">
              <w:rPr>
                <w:bCs/>
                <w:szCs w:val="24"/>
                <w:lang w:val="de-DE"/>
              </w:rPr>
              <w:t>T</w:t>
            </w:r>
            <w:r w:rsidR="006B38FD" w:rsidRPr="00424FC0">
              <w:rPr>
                <w:bCs/>
                <w:szCs w:val="24"/>
                <w:lang w:val="de-DE"/>
              </w:rPr>
              <w:t>rockenaerosol</w:t>
            </w:r>
            <w:r w:rsidR="00CE3444" w:rsidRPr="00424FC0">
              <w:rPr>
                <w:bCs/>
                <w:szCs w:val="24"/>
                <w:lang w:val="de-DE"/>
              </w:rPr>
              <w:t xml:space="preserve"> </w:t>
            </w:r>
            <w:r w:rsidR="006B38FD" w:rsidRPr="00424FC0">
              <w:rPr>
                <w:bCs/>
                <w:szCs w:val="24"/>
                <w:lang w:val="de-DE"/>
              </w:rPr>
              <w:t>bildende</w:t>
            </w:r>
            <w:r w:rsidR="00E94DCC" w:rsidRPr="00424FC0">
              <w:rPr>
                <w:bCs/>
                <w:szCs w:val="24"/>
                <w:lang w:val="de-DE"/>
              </w:rPr>
              <w:t>r</w:t>
            </w:r>
            <w:r w:rsidR="006B38FD" w:rsidRPr="00424FC0">
              <w:rPr>
                <w:bCs/>
                <w:szCs w:val="24"/>
                <w:lang w:val="de-DE"/>
              </w:rPr>
              <w:t xml:space="preserve"> Löschmittel </w:t>
            </w:r>
            <w:r w:rsidR="00D97F1F">
              <w:rPr>
                <w:bCs/>
                <w:szCs w:val="24"/>
                <w:lang w:val="de-DE"/>
              </w:rPr>
              <w:t>im Rahmen</w:t>
            </w:r>
            <w:r w:rsidRPr="00424FC0">
              <w:rPr>
                <w:bCs/>
                <w:szCs w:val="24"/>
                <w:lang w:val="de-DE"/>
              </w:rPr>
              <w:t xml:space="preserve"> </w:t>
            </w:r>
            <w:r w:rsidR="006B38FD" w:rsidRPr="00424FC0">
              <w:rPr>
                <w:bCs/>
                <w:szCs w:val="24"/>
                <w:lang w:val="de-DE"/>
              </w:rPr>
              <w:t>der</w:t>
            </w:r>
            <w:r w:rsidR="006B38FD" w:rsidRPr="00870D92">
              <w:rPr>
                <w:bCs/>
                <w:szCs w:val="24"/>
                <w:lang w:val="de-DE"/>
              </w:rPr>
              <w:t xml:space="preserve"> dem ADN beigefügten Ve</w:t>
            </w:r>
            <w:r w:rsidR="00E94DCC" w:rsidRPr="00870D92">
              <w:rPr>
                <w:bCs/>
                <w:szCs w:val="24"/>
                <w:lang w:val="de-DE"/>
              </w:rPr>
              <w:t>rordnung</w:t>
            </w:r>
          </w:p>
        </w:tc>
      </w:tr>
      <w:tr w:rsidR="00D2078A" w:rsidRPr="008B479D" w:rsidTr="003670C2">
        <w:trPr>
          <w:jc w:val="center"/>
        </w:trPr>
        <w:tc>
          <w:tcPr>
            <w:tcW w:w="2552" w:type="dxa"/>
          </w:tcPr>
          <w:p w:rsidR="00D2078A" w:rsidRPr="00870D92" w:rsidRDefault="003670C2" w:rsidP="00870D92">
            <w:pPr>
              <w:tabs>
                <w:tab w:val="left" w:pos="284"/>
              </w:tabs>
              <w:spacing w:before="120" w:after="120"/>
              <w:rPr>
                <w:b/>
                <w:lang w:val="de-DE"/>
              </w:rPr>
            </w:pPr>
            <w:r w:rsidRPr="00870D92">
              <w:rPr>
                <w:b/>
                <w:lang w:val="de-DE"/>
              </w:rPr>
              <w:t>Zu ergreifende Maßnahme:</w:t>
            </w:r>
          </w:p>
        </w:tc>
        <w:tc>
          <w:tcPr>
            <w:tcW w:w="5953" w:type="dxa"/>
          </w:tcPr>
          <w:p w:rsidR="00D2078A" w:rsidRPr="00870D92" w:rsidRDefault="003670C2" w:rsidP="00870D92">
            <w:pPr>
              <w:spacing w:before="120" w:after="120"/>
              <w:rPr>
                <w:lang w:val="de-DE"/>
              </w:rPr>
            </w:pPr>
            <w:r w:rsidRPr="00870D92">
              <w:rPr>
                <w:lang w:val="de-DE"/>
              </w:rPr>
              <w:t>Änderung der Absätze 9.1.0.40.2.1 und 9.3.X.40.2.1</w:t>
            </w:r>
          </w:p>
        </w:tc>
      </w:tr>
      <w:tr w:rsidR="00D2078A" w:rsidRPr="00870D92" w:rsidTr="003670C2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D2078A" w:rsidRPr="00870D92" w:rsidRDefault="003670C2" w:rsidP="00870D92">
            <w:pPr>
              <w:tabs>
                <w:tab w:val="left" w:pos="284"/>
              </w:tabs>
              <w:spacing w:before="120" w:after="120"/>
              <w:rPr>
                <w:b/>
                <w:lang w:val="de-DE"/>
              </w:rPr>
            </w:pPr>
            <w:r w:rsidRPr="00870D92">
              <w:rPr>
                <w:b/>
                <w:lang w:val="de-DE"/>
              </w:rPr>
              <w:t>Verbundene Dokumente: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2078A" w:rsidRPr="00870D92" w:rsidRDefault="003670C2" w:rsidP="003670C2">
            <w:pPr>
              <w:spacing w:before="120"/>
              <w:rPr>
                <w:lang w:val="de-DE"/>
              </w:rPr>
            </w:pPr>
            <w:r w:rsidRPr="00870D92">
              <w:rPr>
                <w:lang w:val="de-DE"/>
              </w:rPr>
              <w:t>Informelles Dokument INF.3 (achtundzwanzigste Sitzung)</w:t>
            </w:r>
          </w:p>
          <w:p w:rsidR="00D2078A" w:rsidRPr="00870D92" w:rsidRDefault="00D2078A" w:rsidP="00D2078A">
            <w:pPr>
              <w:rPr>
                <w:lang w:val="de-DE"/>
              </w:rPr>
            </w:pPr>
            <w:r w:rsidRPr="00870D92">
              <w:rPr>
                <w:lang w:val="de-DE"/>
              </w:rPr>
              <w:t xml:space="preserve">ECE/TRANS/WP.15/AC.2/2016/48 </w:t>
            </w:r>
            <w:r w:rsidR="003670C2" w:rsidRPr="00870D92">
              <w:rPr>
                <w:lang w:val="de-DE"/>
              </w:rPr>
              <w:t>u</w:t>
            </w:r>
            <w:r w:rsidRPr="00870D92">
              <w:rPr>
                <w:lang w:val="de-DE"/>
              </w:rPr>
              <w:t xml:space="preserve">nd </w:t>
            </w:r>
            <w:r w:rsidR="003670C2" w:rsidRPr="00870D92">
              <w:rPr>
                <w:lang w:val="de-DE"/>
              </w:rPr>
              <w:t>informelles D</w:t>
            </w:r>
            <w:r w:rsidR="00B12066" w:rsidRPr="00870D92">
              <w:rPr>
                <w:lang w:val="de-DE"/>
              </w:rPr>
              <w:t>o</w:t>
            </w:r>
            <w:r w:rsidR="003670C2" w:rsidRPr="00870D92">
              <w:rPr>
                <w:lang w:val="de-DE"/>
              </w:rPr>
              <w:t>k</w:t>
            </w:r>
            <w:r w:rsidR="00B12066" w:rsidRPr="00870D92">
              <w:rPr>
                <w:lang w:val="de-DE"/>
              </w:rPr>
              <w:t xml:space="preserve">ument </w:t>
            </w:r>
            <w:r w:rsidRPr="00870D92">
              <w:rPr>
                <w:lang w:val="de-DE"/>
              </w:rPr>
              <w:t>INF.30</w:t>
            </w:r>
            <w:r w:rsidR="00B12066" w:rsidRPr="00870D92">
              <w:rPr>
                <w:lang w:val="de-DE"/>
              </w:rPr>
              <w:t xml:space="preserve"> (</w:t>
            </w:r>
            <w:r w:rsidR="003670C2" w:rsidRPr="00870D92">
              <w:rPr>
                <w:lang w:val="de-DE"/>
              </w:rPr>
              <w:t>neunundzwanzigste Sitzung</w:t>
            </w:r>
            <w:r w:rsidR="00B12066" w:rsidRPr="00870D92">
              <w:rPr>
                <w:lang w:val="de-DE"/>
              </w:rPr>
              <w:t>)</w:t>
            </w:r>
          </w:p>
          <w:p w:rsidR="00D2078A" w:rsidRPr="00870D92" w:rsidRDefault="00D2078A" w:rsidP="003670C2">
            <w:pPr>
              <w:spacing w:after="120"/>
              <w:rPr>
                <w:lang w:val="de-DE"/>
              </w:rPr>
            </w:pPr>
            <w:r w:rsidRPr="00870D92">
              <w:rPr>
                <w:lang w:val="de-DE"/>
              </w:rPr>
              <w:t>ECE/TRANS/WP.15/AC.2/60</w:t>
            </w:r>
            <w:r w:rsidR="00B12066" w:rsidRPr="00870D92">
              <w:rPr>
                <w:lang w:val="de-DE"/>
              </w:rPr>
              <w:t>,</w:t>
            </w:r>
            <w:r w:rsidR="00184C4F" w:rsidRPr="00870D92">
              <w:rPr>
                <w:lang w:val="de-DE"/>
              </w:rPr>
              <w:t xml:space="preserve"> </w:t>
            </w:r>
            <w:r w:rsidR="003670C2" w:rsidRPr="00870D92">
              <w:rPr>
                <w:lang w:val="de-DE"/>
              </w:rPr>
              <w:t>Absätze</w:t>
            </w:r>
            <w:r w:rsidR="00184C4F" w:rsidRPr="00870D92">
              <w:rPr>
                <w:lang w:val="de-DE"/>
              </w:rPr>
              <w:t xml:space="preserve"> 8-9</w:t>
            </w:r>
          </w:p>
        </w:tc>
      </w:tr>
    </w:tbl>
    <w:p w:rsidR="007F0D98" w:rsidRDefault="007F0D98" w:rsidP="003670C2">
      <w:pPr>
        <w:pStyle w:val="HChG"/>
        <w:rPr>
          <w:lang w:val="de-DE"/>
        </w:rPr>
      </w:pPr>
    </w:p>
    <w:p w:rsidR="007F0D98" w:rsidRDefault="007F0D98" w:rsidP="007F0D98">
      <w:pPr>
        <w:rPr>
          <w:sz w:val="28"/>
          <w:lang w:val="de-DE"/>
        </w:rPr>
      </w:pPr>
      <w:r>
        <w:rPr>
          <w:lang w:val="de-DE"/>
        </w:rPr>
        <w:br w:type="page"/>
      </w:r>
    </w:p>
    <w:p w:rsidR="00D2078A" w:rsidRPr="00870D92" w:rsidRDefault="00D2078A" w:rsidP="003670C2">
      <w:pPr>
        <w:pStyle w:val="HChG"/>
        <w:rPr>
          <w:lang w:val="de-DE"/>
        </w:rPr>
      </w:pPr>
      <w:r w:rsidRPr="00870D92">
        <w:rPr>
          <w:lang w:val="de-DE"/>
        </w:rPr>
        <w:lastRenderedPageBreak/>
        <w:tab/>
      </w:r>
      <w:r w:rsidRPr="00870D92">
        <w:rPr>
          <w:lang w:val="de-DE"/>
        </w:rPr>
        <w:tab/>
      </w:r>
      <w:r w:rsidR="003670C2" w:rsidRPr="00870D92">
        <w:rPr>
          <w:lang w:val="de-DE"/>
        </w:rPr>
        <w:t>Einleitung</w:t>
      </w:r>
    </w:p>
    <w:p w:rsidR="00D2078A" w:rsidRPr="00870D92" w:rsidRDefault="00D2078A" w:rsidP="000E362C">
      <w:pPr>
        <w:pStyle w:val="SingleTxtG"/>
        <w:rPr>
          <w:lang w:val="de-DE"/>
        </w:rPr>
      </w:pPr>
      <w:r w:rsidRPr="00870D92">
        <w:rPr>
          <w:lang w:val="de-DE"/>
        </w:rPr>
        <w:t>1.</w:t>
      </w:r>
      <w:r w:rsidRPr="00870D92">
        <w:rPr>
          <w:lang w:val="de-DE"/>
        </w:rPr>
        <w:tab/>
      </w:r>
      <w:r w:rsidR="003670C2" w:rsidRPr="00870D92">
        <w:rPr>
          <w:lang w:val="de-DE"/>
        </w:rPr>
        <w:t xml:space="preserve">Auf </w:t>
      </w:r>
      <w:r w:rsidR="00670AA7" w:rsidRPr="00870D92">
        <w:rPr>
          <w:lang w:val="de-DE"/>
        </w:rPr>
        <w:t>Antrag</w:t>
      </w:r>
      <w:r w:rsidR="003670C2" w:rsidRPr="00870D92">
        <w:rPr>
          <w:lang w:val="de-DE"/>
        </w:rPr>
        <w:t xml:space="preserve"> der niederländischen und der belgischen Delegation hat der ADN-Verwaltungsausschuss </w:t>
      </w:r>
      <w:r w:rsidR="00670AA7" w:rsidRPr="00870D92">
        <w:rPr>
          <w:lang w:val="de-DE"/>
        </w:rPr>
        <w:t xml:space="preserve">eine Abweichung für die Nutzung </w:t>
      </w:r>
      <w:r w:rsidR="0086403E" w:rsidRPr="00870D92">
        <w:rPr>
          <w:lang w:val="de-DE"/>
        </w:rPr>
        <w:t xml:space="preserve">eines </w:t>
      </w:r>
      <w:r w:rsidR="00CE3444" w:rsidRPr="00870D92">
        <w:rPr>
          <w:lang w:val="de-DE"/>
        </w:rPr>
        <w:t>T</w:t>
      </w:r>
      <w:r w:rsidR="0086403E" w:rsidRPr="00870D92">
        <w:rPr>
          <w:lang w:val="de-DE"/>
        </w:rPr>
        <w:t>rockenaerosol</w:t>
      </w:r>
      <w:r w:rsidR="00CE3444" w:rsidRPr="00870D92">
        <w:rPr>
          <w:lang w:val="de-DE"/>
        </w:rPr>
        <w:t xml:space="preserve"> </w:t>
      </w:r>
      <w:r w:rsidR="0086403E" w:rsidRPr="00870D92">
        <w:rPr>
          <w:lang w:val="de-DE"/>
        </w:rPr>
        <w:t xml:space="preserve">bildenden Löschmittels </w:t>
      </w:r>
      <w:r w:rsidR="00670AA7" w:rsidRPr="00870D92">
        <w:rPr>
          <w:lang w:val="de-DE"/>
        </w:rPr>
        <w:t xml:space="preserve">an Bord der Binnenschiffe Chemgas 851 (Sirocco) und Donau </w:t>
      </w:r>
      <w:r w:rsidR="005077A8" w:rsidRPr="00870D92">
        <w:rPr>
          <w:lang w:val="de-DE"/>
        </w:rPr>
        <w:t xml:space="preserve">gewährt </w:t>
      </w:r>
      <w:r w:rsidR="00670AA7" w:rsidRPr="00870D92">
        <w:rPr>
          <w:lang w:val="de-DE"/>
        </w:rPr>
        <w:t xml:space="preserve">(informelles Dokument INF.3 der achtundzwanzigsten Sitzung </w:t>
      </w:r>
      <w:r w:rsidR="00563A83" w:rsidRPr="00870D92">
        <w:rPr>
          <w:lang w:val="de-DE"/>
        </w:rPr>
        <w:t>und ECE/TRANS/WP.15/AC.2/2016/48)</w:t>
      </w:r>
      <w:r w:rsidR="00C03BE8" w:rsidRPr="00870D92">
        <w:rPr>
          <w:lang w:val="de-DE"/>
        </w:rPr>
        <w:t>.</w:t>
      </w:r>
      <w:r w:rsidR="00563A83" w:rsidRPr="00870D92">
        <w:rPr>
          <w:lang w:val="de-DE"/>
        </w:rPr>
        <w:t xml:space="preserve"> </w:t>
      </w:r>
      <w:r w:rsidR="005077A8" w:rsidRPr="00870D92">
        <w:rPr>
          <w:lang w:val="de-DE"/>
        </w:rPr>
        <w:t xml:space="preserve">Den Anträgen </w:t>
      </w:r>
      <w:r w:rsidR="005077A8" w:rsidRPr="00D97F1F">
        <w:rPr>
          <w:lang w:val="de-DE"/>
        </w:rPr>
        <w:t>waren einschlägige technische</w:t>
      </w:r>
      <w:r w:rsidR="005077A8" w:rsidRPr="00870D92">
        <w:rPr>
          <w:lang w:val="de-DE"/>
        </w:rPr>
        <w:t xml:space="preserve"> Informationen und Zertifikate</w:t>
      </w:r>
      <w:r w:rsidR="00CA7259">
        <w:rPr>
          <w:lang w:val="de-DE"/>
        </w:rPr>
        <w:t xml:space="preserve"> zur Gewährleistung d</w:t>
      </w:r>
      <w:r w:rsidR="00FE6CC2" w:rsidRPr="00870D92">
        <w:rPr>
          <w:lang w:val="de-DE"/>
        </w:rPr>
        <w:t>e</w:t>
      </w:r>
      <w:r w:rsidR="00CA7259">
        <w:rPr>
          <w:lang w:val="de-DE"/>
        </w:rPr>
        <w:t>r</w:t>
      </w:r>
      <w:r w:rsidR="00A1497B" w:rsidRPr="00870D92">
        <w:rPr>
          <w:lang w:val="de-DE"/>
        </w:rPr>
        <w:t xml:space="preserve"> </w:t>
      </w:r>
      <w:r w:rsidR="00FE6CC2" w:rsidRPr="00870D92">
        <w:rPr>
          <w:lang w:val="de-DE"/>
        </w:rPr>
        <w:t>(</w:t>
      </w:r>
      <w:r w:rsidR="000658F6" w:rsidRPr="00870D92">
        <w:rPr>
          <w:lang w:val="de-DE"/>
        </w:rPr>
        <w:t>Produktions-</w:t>
      </w:r>
      <w:r w:rsidR="00FE6CC2" w:rsidRPr="00870D92">
        <w:rPr>
          <w:lang w:val="de-DE"/>
        </w:rPr>
        <w:t>)Qualität dieser Löschmittelart</w:t>
      </w:r>
      <w:r w:rsidR="00A1497B" w:rsidRPr="00870D92">
        <w:rPr>
          <w:lang w:val="de-DE"/>
        </w:rPr>
        <w:t xml:space="preserve"> beigefügt</w:t>
      </w:r>
      <w:r w:rsidR="00FE6CC2" w:rsidRPr="00870D92">
        <w:rPr>
          <w:lang w:val="de-DE"/>
        </w:rPr>
        <w:t xml:space="preserve"> (informelles Dokument INF.3 </w:t>
      </w:r>
      <w:r w:rsidR="006819D3" w:rsidRPr="00870D92">
        <w:rPr>
          <w:lang w:val="de-DE"/>
        </w:rPr>
        <w:t>der</w:t>
      </w:r>
      <w:r w:rsidR="00FE6CC2" w:rsidRPr="00870D92">
        <w:rPr>
          <w:lang w:val="de-DE"/>
        </w:rPr>
        <w:t xml:space="preserve"> </w:t>
      </w:r>
      <w:r w:rsidR="006819D3" w:rsidRPr="00870D92">
        <w:rPr>
          <w:lang w:val="de-DE"/>
        </w:rPr>
        <w:t>achtundzwanzigsten Sitzung u</w:t>
      </w:r>
      <w:r w:rsidR="00FE6CC2" w:rsidRPr="00870D92">
        <w:rPr>
          <w:lang w:val="de-DE"/>
        </w:rPr>
        <w:t>nd inform</w:t>
      </w:r>
      <w:r w:rsidR="006819D3" w:rsidRPr="00870D92">
        <w:rPr>
          <w:lang w:val="de-DE"/>
        </w:rPr>
        <w:t>el</w:t>
      </w:r>
      <w:r w:rsidR="00FE6CC2" w:rsidRPr="00870D92">
        <w:rPr>
          <w:lang w:val="de-DE"/>
        </w:rPr>
        <w:t>l</w:t>
      </w:r>
      <w:r w:rsidR="006819D3" w:rsidRPr="00870D92">
        <w:rPr>
          <w:lang w:val="de-DE"/>
        </w:rPr>
        <w:t>es</w:t>
      </w:r>
      <w:r w:rsidR="00FE6CC2" w:rsidRPr="00870D92">
        <w:rPr>
          <w:lang w:val="de-DE"/>
        </w:rPr>
        <w:t xml:space="preserve"> </w:t>
      </w:r>
      <w:r w:rsidR="006819D3" w:rsidRPr="00870D92">
        <w:rPr>
          <w:lang w:val="de-DE"/>
        </w:rPr>
        <w:t>D</w:t>
      </w:r>
      <w:r w:rsidR="00FE6CC2" w:rsidRPr="00870D92">
        <w:rPr>
          <w:lang w:val="de-DE"/>
        </w:rPr>
        <w:t>o</w:t>
      </w:r>
      <w:r w:rsidR="006819D3" w:rsidRPr="00870D92">
        <w:rPr>
          <w:lang w:val="de-DE"/>
        </w:rPr>
        <w:t>k</w:t>
      </w:r>
      <w:r w:rsidR="00FE6CC2" w:rsidRPr="00870D92">
        <w:rPr>
          <w:lang w:val="de-DE"/>
        </w:rPr>
        <w:t xml:space="preserve">ument INF.30 </w:t>
      </w:r>
      <w:r w:rsidR="006819D3" w:rsidRPr="00870D92">
        <w:rPr>
          <w:lang w:val="de-DE"/>
        </w:rPr>
        <w:t>der</w:t>
      </w:r>
      <w:r w:rsidR="00FE6CC2" w:rsidRPr="00870D92">
        <w:rPr>
          <w:lang w:val="de-DE"/>
        </w:rPr>
        <w:t xml:space="preserve"> </w:t>
      </w:r>
      <w:r w:rsidR="006819D3" w:rsidRPr="00870D92">
        <w:rPr>
          <w:lang w:val="de-DE"/>
        </w:rPr>
        <w:t>neunundzwanzigsten Sitzung</w:t>
      </w:r>
      <w:r w:rsidR="00FE6CC2" w:rsidRPr="00870D92">
        <w:rPr>
          <w:lang w:val="de-DE"/>
        </w:rPr>
        <w:t>)</w:t>
      </w:r>
      <w:r w:rsidR="00A1497B" w:rsidRPr="00870D92">
        <w:rPr>
          <w:lang w:val="de-DE"/>
        </w:rPr>
        <w:t>.</w:t>
      </w:r>
    </w:p>
    <w:p w:rsidR="00D2078A" w:rsidRPr="003130F8" w:rsidRDefault="00D2078A" w:rsidP="000E362C">
      <w:pPr>
        <w:pStyle w:val="SingleTxtG"/>
        <w:rPr>
          <w:lang w:val="de-DE"/>
        </w:rPr>
      </w:pPr>
      <w:r w:rsidRPr="00870D92">
        <w:rPr>
          <w:lang w:val="de-DE"/>
        </w:rPr>
        <w:t>2.</w:t>
      </w:r>
      <w:r w:rsidRPr="00870D92">
        <w:rPr>
          <w:lang w:val="de-DE"/>
        </w:rPr>
        <w:tab/>
      </w:r>
      <w:r w:rsidR="006A50B0" w:rsidRPr="00870D92">
        <w:rPr>
          <w:lang w:val="de-DE"/>
        </w:rPr>
        <w:t xml:space="preserve">Nach der zweiten </w:t>
      </w:r>
      <w:r w:rsidR="006A50B0" w:rsidRPr="003130F8">
        <w:rPr>
          <w:lang w:val="de-DE"/>
        </w:rPr>
        <w:t>Abweichung bat der ADN-Sicherheitsausschuss die belgische und die niederländische Delegation um Vorschläge zur Ä</w:t>
      </w:r>
      <w:r w:rsidR="00F5337D" w:rsidRPr="003130F8">
        <w:rPr>
          <w:lang w:val="de-DE"/>
        </w:rPr>
        <w:t>nderung</w:t>
      </w:r>
      <w:r w:rsidR="006A50B0" w:rsidRPr="003130F8">
        <w:rPr>
          <w:lang w:val="de-DE"/>
        </w:rPr>
        <w:t xml:space="preserve"> des ADN</w:t>
      </w:r>
      <w:r w:rsidR="00730507">
        <w:rPr>
          <w:lang w:val="de-DE"/>
        </w:rPr>
        <w:t xml:space="preserve"> im Hinblick auf eine dauerhafte Zulassung </w:t>
      </w:r>
      <w:r w:rsidR="00CE3444" w:rsidRPr="003130F8">
        <w:rPr>
          <w:lang w:val="de-DE"/>
        </w:rPr>
        <w:t>T</w:t>
      </w:r>
      <w:r w:rsidR="00C860C6" w:rsidRPr="003130F8">
        <w:rPr>
          <w:lang w:val="de-DE"/>
        </w:rPr>
        <w:t>rockenaerosol</w:t>
      </w:r>
      <w:r w:rsidR="00CE3444" w:rsidRPr="003130F8">
        <w:rPr>
          <w:lang w:val="de-DE"/>
        </w:rPr>
        <w:t xml:space="preserve"> </w:t>
      </w:r>
      <w:r w:rsidR="00C860C6" w:rsidRPr="003130F8">
        <w:rPr>
          <w:lang w:val="de-DE"/>
        </w:rPr>
        <w:t>bildende</w:t>
      </w:r>
      <w:r w:rsidR="00730507">
        <w:rPr>
          <w:lang w:val="de-DE"/>
        </w:rPr>
        <w:t>r</w:t>
      </w:r>
      <w:r w:rsidR="00C860C6" w:rsidRPr="003130F8">
        <w:rPr>
          <w:lang w:val="de-DE"/>
        </w:rPr>
        <w:t xml:space="preserve"> Löschmittel </w:t>
      </w:r>
      <w:r w:rsidR="00730507">
        <w:rPr>
          <w:lang w:val="de-DE"/>
        </w:rPr>
        <w:t>im Rahmen</w:t>
      </w:r>
      <w:r w:rsidR="00C23FE0" w:rsidRPr="003130F8">
        <w:rPr>
          <w:lang w:val="de-DE"/>
        </w:rPr>
        <w:t xml:space="preserve"> der dem ADN beigefügten Verordnung </w:t>
      </w:r>
      <w:r w:rsidR="007D1955" w:rsidRPr="003130F8">
        <w:rPr>
          <w:lang w:val="de-DE"/>
        </w:rPr>
        <w:t>(ECE/TRANS/WP.15/AC.2/60 Absätze 8-9).</w:t>
      </w:r>
    </w:p>
    <w:p w:rsidR="00D2078A" w:rsidRPr="003130F8" w:rsidRDefault="00D2078A" w:rsidP="000E362C">
      <w:pPr>
        <w:pStyle w:val="HChG"/>
        <w:rPr>
          <w:lang w:val="de-DE"/>
        </w:rPr>
      </w:pPr>
      <w:r w:rsidRPr="003130F8">
        <w:rPr>
          <w:lang w:val="de-DE"/>
        </w:rPr>
        <w:tab/>
      </w:r>
      <w:r w:rsidRPr="003130F8">
        <w:rPr>
          <w:lang w:val="de-DE"/>
        </w:rPr>
        <w:tab/>
      </w:r>
      <w:r w:rsidR="00F5337D" w:rsidRPr="003130F8">
        <w:rPr>
          <w:lang w:val="de-DE"/>
        </w:rPr>
        <w:t>Änderungsvorschl</w:t>
      </w:r>
      <w:r w:rsidR="00DF6041" w:rsidRPr="003130F8">
        <w:rPr>
          <w:lang w:val="de-DE"/>
        </w:rPr>
        <w:t>äge</w:t>
      </w:r>
    </w:p>
    <w:p w:rsidR="00D2078A" w:rsidRPr="00870D92" w:rsidRDefault="00D2078A" w:rsidP="000E362C">
      <w:pPr>
        <w:pStyle w:val="SingleTxtG"/>
        <w:rPr>
          <w:lang w:val="de-DE"/>
        </w:rPr>
      </w:pPr>
      <w:r w:rsidRPr="003130F8">
        <w:rPr>
          <w:lang w:val="de-DE"/>
        </w:rPr>
        <w:t>3.</w:t>
      </w:r>
      <w:r w:rsidRPr="003130F8">
        <w:rPr>
          <w:lang w:val="de-DE"/>
        </w:rPr>
        <w:tab/>
      </w:r>
      <w:r w:rsidR="00F5337D" w:rsidRPr="003130F8">
        <w:rPr>
          <w:lang w:val="de-DE"/>
        </w:rPr>
        <w:t xml:space="preserve">Da das </w:t>
      </w:r>
      <w:r w:rsidR="00CE3444" w:rsidRPr="003130F8">
        <w:rPr>
          <w:lang w:val="de-DE"/>
        </w:rPr>
        <w:t>T</w:t>
      </w:r>
      <w:r w:rsidR="00F5337D" w:rsidRPr="003130F8">
        <w:rPr>
          <w:lang w:val="de-DE"/>
        </w:rPr>
        <w:t>rockenaerosol</w:t>
      </w:r>
      <w:r w:rsidR="00CE3444" w:rsidRPr="003130F8">
        <w:rPr>
          <w:lang w:val="de-DE"/>
        </w:rPr>
        <w:t xml:space="preserve"> </w:t>
      </w:r>
      <w:r w:rsidR="00F5337D" w:rsidRPr="003130F8">
        <w:rPr>
          <w:lang w:val="de-DE"/>
        </w:rPr>
        <w:t xml:space="preserve">bildende Löschmittel für viele </w:t>
      </w:r>
      <w:r w:rsidR="00DF2BE7" w:rsidRPr="003130F8">
        <w:rPr>
          <w:lang w:val="de-DE"/>
        </w:rPr>
        <w:t xml:space="preserve">Brandklassen </w:t>
      </w:r>
      <w:r w:rsidR="00DF6041" w:rsidRPr="003130F8">
        <w:rPr>
          <w:lang w:val="de-DE"/>
        </w:rPr>
        <w:t xml:space="preserve">eingesetzt werden kann, schlagen die belgische und die niederländische Delegation </w:t>
      </w:r>
      <w:r w:rsidR="00777A4A">
        <w:rPr>
          <w:lang w:val="de-DE"/>
        </w:rPr>
        <w:t xml:space="preserve">folgende </w:t>
      </w:r>
      <w:r w:rsidR="00DF6041" w:rsidRPr="003130F8">
        <w:rPr>
          <w:lang w:val="de-DE"/>
        </w:rPr>
        <w:t xml:space="preserve">Änderungen der Absätze 9.1.0.40.2.1 und 9.3.X.40.2.1 der dem ADN beigefügten </w:t>
      </w:r>
      <w:r w:rsidR="00187B27" w:rsidRPr="003130F8">
        <w:rPr>
          <w:lang w:val="de-DE"/>
        </w:rPr>
        <w:t>Verordnung</w:t>
      </w:r>
      <w:r w:rsidR="00DF6041" w:rsidRPr="003130F8">
        <w:rPr>
          <w:lang w:val="de-DE"/>
        </w:rPr>
        <w:t xml:space="preserve"> </w:t>
      </w:r>
      <w:r w:rsidR="00187B27" w:rsidRPr="003130F8">
        <w:rPr>
          <w:lang w:val="de-DE"/>
        </w:rPr>
        <w:t xml:space="preserve">vor, </w:t>
      </w:r>
      <w:r w:rsidR="00603F29">
        <w:rPr>
          <w:lang w:val="de-DE"/>
        </w:rPr>
        <w:t>mit dem Ziel,</w:t>
      </w:r>
      <w:r w:rsidR="00187B27" w:rsidRPr="003130F8">
        <w:rPr>
          <w:lang w:val="de-DE"/>
        </w:rPr>
        <w:t xml:space="preserve"> diese Löschmittelart </w:t>
      </w:r>
      <w:r w:rsidR="00456603" w:rsidRPr="003130F8">
        <w:rPr>
          <w:lang w:val="de-DE"/>
        </w:rPr>
        <w:t>auf</w:t>
      </w:r>
      <w:r w:rsidR="00187B27" w:rsidRPr="003130F8">
        <w:rPr>
          <w:lang w:val="de-DE"/>
        </w:rPr>
        <w:t xml:space="preserve"> Binnenschiffen, die gefährliche Güter befördern</w:t>
      </w:r>
      <w:r w:rsidR="00ED3703" w:rsidRPr="003130F8">
        <w:rPr>
          <w:lang w:val="de-DE"/>
        </w:rPr>
        <w:t xml:space="preserve">, </w:t>
      </w:r>
      <w:r w:rsidR="00330A94" w:rsidRPr="003130F8">
        <w:rPr>
          <w:lang w:val="de-DE"/>
        </w:rPr>
        <w:t xml:space="preserve">dauerhaft </w:t>
      </w:r>
      <w:r w:rsidR="00ED3703" w:rsidRPr="003130F8">
        <w:rPr>
          <w:lang w:val="de-DE"/>
        </w:rPr>
        <w:t>zuzulassen</w:t>
      </w:r>
      <w:r w:rsidR="009D6B39" w:rsidRPr="003130F8">
        <w:rPr>
          <w:lang w:val="de-DE"/>
        </w:rPr>
        <w:t>:</w:t>
      </w:r>
    </w:p>
    <w:p w:rsidR="00D2078A" w:rsidRPr="00870D92" w:rsidRDefault="00F76AA8" w:rsidP="000E362C">
      <w:pPr>
        <w:pStyle w:val="SingleTxtG"/>
        <w:rPr>
          <w:lang w:val="de-DE"/>
        </w:rPr>
      </w:pPr>
      <w:r w:rsidRPr="00870D92">
        <w:rPr>
          <w:lang w:val="de-DE"/>
        </w:rPr>
        <w:t xml:space="preserve">In Absatz </w:t>
      </w:r>
      <w:r w:rsidR="00330A94" w:rsidRPr="00870D92">
        <w:rPr>
          <w:lang w:val="de-DE"/>
        </w:rPr>
        <w:t>9.1.0.40.2.1 nach d)</w:t>
      </w:r>
      <w:r w:rsidRPr="00870D92">
        <w:rPr>
          <w:lang w:val="de-DE"/>
        </w:rPr>
        <w:t xml:space="preserve"> hinzufügen:</w:t>
      </w:r>
      <w:r w:rsidR="00D2078A" w:rsidRPr="00870D92">
        <w:rPr>
          <w:lang w:val="de-DE"/>
        </w:rPr>
        <w:t xml:space="preserve"> </w:t>
      </w:r>
      <w:r w:rsidR="000742A2" w:rsidRPr="00870D92">
        <w:rPr>
          <w:lang w:val="de-DE"/>
        </w:rPr>
        <w:t>„</w:t>
      </w:r>
      <w:r w:rsidRPr="00870D92">
        <w:rPr>
          <w:lang w:val="de-DE"/>
        </w:rPr>
        <w:t>e) Trockenaerosol (</w:t>
      </w:r>
      <w:r w:rsidR="00CE3444" w:rsidRPr="00870D92">
        <w:rPr>
          <w:lang w:val="de-DE"/>
        </w:rPr>
        <w:t>System gemäß Schiffsausrüstung</w:t>
      </w:r>
      <w:r w:rsidR="000742A2" w:rsidRPr="00870D92">
        <w:rPr>
          <w:lang w:val="de-DE"/>
        </w:rPr>
        <w:t xml:space="preserve">srichtlinie </w:t>
      </w:r>
      <w:r w:rsidR="00CE3444" w:rsidRPr="00870D92">
        <w:rPr>
          <w:lang w:val="de-DE"/>
        </w:rPr>
        <w:t>2014/90/EU</w:t>
      </w:r>
      <w:r w:rsidR="00CE3444" w:rsidRPr="00870D92">
        <w:rPr>
          <w:rStyle w:val="FootnoteReference"/>
          <w:lang w:val="de-DE"/>
        </w:rPr>
        <w:footnoteReference w:customMarkFollows="1" w:id="3"/>
        <w:t>*</w:t>
      </w:r>
      <w:r w:rsidRPr="00870D92">
        <w:rPr>
          <w:lang w:val="de-DE"/>
        </w:rPr>
        <w:t>)</w:t>
      </w:r>
      <w:r w:rsidR="00CE3444" w:rsidRPr="00870D92">
        <w:rPr>
          <w:lang w:val="de-DE"/>
        </w:rPr>
        <w:t>“</w:t>
      </w:r>
    </w:p>
    <w:p w:rsidR="00D2078A" w:rsidRPr="00870D92" w:rsidRDefault="000742A2" w:rsidP="00D2078A">
      <w:pPr>
        <w:pStyle w:val="SingleTxtG"/>
        <w:rPr>
          <w:lang w:val="de-DE"/>
        </w:rPr>
      </w:pPr>
      <w:r w:rsidRPr="00870D92">
        <w:rPr>
          <w:lang w:val="de-DE"/>
        </w:rPr>
        <w:t>u</w:t>
      </w:r>
      <w:r w:rsidR="00D2078A" w:rsidRPr="00870D92">
        <w:rPr>
          <w:lang w:val="de-DE"/>
        </w:rPr>
        <w:t>nd</w:t>
      </w:r>
    </w:p>
    <w:p w:rsidR="00D2078A" w:rsidRPr="00870D92" w:rsidRDefault="000742A2" w:rsidP="00455E8C">
      <w:pPr>
        <w:pStyle w:val="SingleTxtG"/>
        <w:rPr>
          <w:lang w:val="de-DE"/>
        </w:rPr>
      </w:pPr>
      <w:r w:rsidRPr="00870D92">
        <w:rPr>
          <w:lang w:val="de-DE"/>
        </w:rPr>
        <w:t xml:space="preserve">in Absatz </w:t>
      </w:r>
      <w:r w:rsidR="007F0D98" w:rsidRPr="00DA3130">
        <w:rPr>
          <w:lang w:val="de-DE"/>
        </w:rPr>
        <w:t>9.3.X.40.2.1</w:t>
      </w:r>
      <w:r w:rsidRPr="00870D92">
        <w:rPr>
          <w:lang w:val="de-DE"/>
        </w:rPr>
        <w:t xml:space="preserve"> nach d) hinzufügen:</w:t>
      </w:r>
      <w:r w:rsidR="00D2078A" w:rsidRPr="00870D92">
        <w:rPr>
          <w:lang w:val="de-DE"/>
        </w:rPr>
        <w:t xml:space="preserve"> </w:t>
      </w:r>
      <w:r w:rsidRPr="00870D92">
        <w:rPr>
          <w:lang w:val="de-DE"/>
        </w:rPr>
        <w:t>„e) Trockenaerosol (System gemäß Schiffsausrüstungsrichtlinie 2014/90/EU</w:t>
      </w:r>
      <w:r w:rsidR="00455E8C" w:rsidRPr="00870D92">
        <w:rPr>
          <w:vertAlign w:val="superscript"/>
          <w:lang w:val="de-DE"/>
        </w:rPr>
        <w:t>*</w:t>
      </w:r>
      <w:r w:rsidRPr="00870D92">
        <w:rPr>
          <w:lang w:val="de-DE"/>
        </w:rPr>
        <w:t>)“</w:t>
      </w:r>
      <w:r w:rsidR="00787ED5">
        <w:rPr>
          <w:lang w:val="de-DE"/>
        </w:rPr>
        <w:t>.</w:t>
      </w:r>
    </w:p>
    <w:p w:rsidR="00D2078A" w:rsidRPr="00870D92" w:rsidRDefault="00D2078A" w:rsidP="004700C5">
      <w:pPr>
        <w:pStyle w:val="HChG"/>
        <w:rPr>
          <w:lang w:val="de-DE"/>
        </w:rPr>
      </w:pPr>
      <w:r w:rsidRPr="00870D92">
        <w:rPr>
          <w:lang w:val="de-DE"/>
        </w:rPr>
        <w:tab/>
      </w:r>
      <w:r w:rsidRPr="00870D92">
        <w:rPr>
          <w:lang w:val="de-DE"/>
        </w:rPr>
        <w:tab/>
      </w:r>
      <w:r w:rsidR="004700C5" w:rsidRPr="00870D92">
        <w:rPr>
          <w:lang w:val="de-DE"/>
        </w:rPr>
        <w:t>Schlussfolgerung</w:t>
      </w:r>
    </w:p>
    <w:p w:rsidR="00D2078A" w:rsidRPr="00870D92" w:rsidRDefault="00D2078A" w:rsidP="004700C5">
      <w:pPr>
        <w:pStyle w:val="SingleTxtG"/>
        <w:rPr>
          <w:lang w:val="de-DE"/>
        </w:rPr>
      </w:pPr>
      <w:r w:rsidRPr="00870D92">
        <w:rPr>
          <w:lang w:val="de-DE"/>
        </w:rPr>
        <w:t xml:space="preserve">4. </w:t>
      </w:r>
      <w:r w:rsidRPr="00870D92">
        <w:rPr>
          <w:lang w:val="de-DE"/>
        </w:rPr>
        <w:tab/>
      </w:r>
      <w:r w:rsidR="004700C5" w:rsidRPr="00870D92">
        <w:rPr>
          <w:lang w:val="de-DE"/>
        </w:rPr>
        <w:t>Der Sicherheitsausschuss wird gebeten, die Vorschläge in Absatz 3 zu prüfen und die aus seiner Sicht notwendigen Maßnahmen zu ergreifen.</w:t>
      </w:r>
    </w:p>
    <w:p w:rsidR="00A81985" w:rsidRPr="008B479D" w:rsidRDefault="008B479D" w:rsidP="00D2078A">
      <w:pPr>
        <w:spacing w:before="120"/>
        <w:jc w:val="center"/>
        <w:rPr>
          <w:lang w:val="de-DE"/>
        </w:rPr>
      </w:pPr>
      <w:r w:rsidRPr="008B479D">
        <w:rPr>
          <w:lang w:val="de-DE"/>
        </w:rPr>
        <w:t>***</w:t>
      </w:r>
    </w:p>
    <w:sectPr w:rsidR="00A81985" w:rsidRPr="008B479D" w:rsidSect="00C32FB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F6" w:rsidRPr="00FB1744" w:rsidRDefault="007F55F6" w:rsidP="00FB1744">
      <w:pPr>
        <w:pStyle w:val="Footer"/>
      </w:pPr>
    </w:p>
  </w:endnote>
  <w:endnote w:type="continuationSeparator" w:id="0">
    <w:p w:rsidR="007F55F6" w:rsidRPr="00FB1744" w:rsidRDefault="007F55F6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9D" w:rsidRPr="00C670CA" w:rsidRDefault="00C670CA" w:rsidP="008B479D">
    <w:pPr>
      <w:spacing w:line="240" w:lineRule="auto"/>
      <w:jc w:val="right"/>
      <w:rPr>
        <w:lang w:val="fr-FR"/>
      </w:rPr>
    </w:pPr>
    <w:r w:rsidRPr="00C670CA">
      <w:rPr>
        <w:rFonts w:ascii="Arial" w:hAnsi="Arial"/>
        <w:noProof/>
        <w:sz w:val="12"/>
        <w:szCs w:val="24"/>
        <w:lang w:val="fr-FR" w:eastAsia="fr-FR"/>
      </w:rPr>
      <w:t>m</w:t>
    </w:r>
    <w:r w:rsidR="008B479D" w:rsidRPr="00C670CA">
      <w:rPr>
        <w:rFonts w:ascii="Arial" w:hAnsi="Arial"/>
        <w:noProof/>
        <w:sz w:val="12"/>
        <w:szCs w:val="24"/>
        <w:lang w:val="fr-FR" w:eastAsia="fr-FR"/>
      </w:rPr>
      <w:t>m</w:t>
    </w:r>
    <w:r w:rsidRPr="00C670CA">
      <w:rPr>
        <w:rFonts w:ascii="Arial" w:hAnsi="Arial"/>
        <w:noProof/>
        <w:sz w:val="12"/>
        <w:szCs w:val="24"/>
        <w:lang w:val="fr-FR" w:eastAsia="fr-FR"/>
      </w:rPr>
      <w:t>_ba</w:t>
    </w:r>
    <w:r w:rsidR="008B479D" w:rsidRPr="00C670CA">
      <w:rPr>
        <w:rFonts w:ascii="Arial" w:hAnsi="Arial"/>
        <w:noProof/>
        <w:sz w:val="12"/>
        <w:szCs w:val="24"/>
        <w:lang w:val="fr-FR" w:eastAsia="fr-FR"/>
      </w:rPr>
      <w:t>/adn_wp15_ac2_2017_16de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Footer"/>
      <w:tabs>
        <w:tab w:val="right" w:pos="9598"/>
      </w:tabs>
      <w:rPr>
        <w:b/>
        <w:sz w:val="18"/>
      </w:rPr>
    </w:pPr>
    <w:r>
      <w:t>GE.16-08944</w:t>
    </w:r>
    <w:r>
      <w:tab/>
    </w: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7F0D98">
      <w:rPr>
        <w:b/>
        <w:noProof/>
        <w:sz w:val="18"/>
      </w:rPr>
      <w:t>3</w:t>
    </w:r>
    <w:r w:rsidRPr="00C32F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D2078A" w:rsidRDefault="00C32FBF" w:rsidP="00C32FBF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F6" w:rsidRPr="00FB1744" w:rsidRDefault="007F55F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7F55F6" w:rsidRPr="00FB1744" w:rsidRDefault="007F55F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6B38FD" w:rsidRPr="00D97F1F" w:rsidRDefault="006B38FD" w:rsidP="006B38FD">
      <w:pPr>
        <w:pStyle w:val="FootnoteText"/>
        <w:widowControl w:val="0"/>
        <w:rPr>
          <w:lang w:val="de-DE"/>
        </w:rPr>
      </w:pPr>
      <w:r>
        <w:tab/>
      </w:r>
      <w:r w:rsidRPr="008B479D">
        <w:rPr>
          <w:rStyle w:val="FootnoteReference"/>
          <w:lang w:val="de-DE"/>
        </w:rPr>
        <w:t>*</w:t>
      </w:r>
      <w:r w:rsidRPr="008B479D">
        <w:rPr>
          <w:b/>
          <w:lang w:val="de-DE"/>
        </w:rPr>
        <w:t xml:space="preserve"> </w:t>
      </w:r>
      <w:r w:rsidRPr="008B479D">
        <w:rPr>
          <w:lang w:val="de-DE"/>
        </w:rPr>
        <w:tab/>
      </w:r>
      <w:r w:rsidR="00445934" w:rsidRPr="00D97F1F">
        <w:rPr>
          <w:lang w:val="de-DE"/>
        </w:rPr>
        <w:t>Von der UN-ECE in Englisch, Französisch und Russisch unter dem Aktenzeichen CCNR- ECE/TRANS/WP.15/AC.2/2017/16 verteilt</w:t>
      </w:r>
      <w:r w:rsidRPr="00D97F1F">
        <w:rPr>
          <w:lang w:val="de-DE"/>
        </w:rPr>
        <w:t>.</w:t>
      </w:r>
    </w:p>
  </w:footnote>
  <w:footnote w:id="2">
    <w:p w:rsidR="006B38FD" w:rsidRPr="00D97F1F" w:rsidRDefault="006B38FD" w:rsidP="006B38FD">
      <w:pPr>
        <w:pStyle w:val="FootnoteText"/>
        <w:rPr>
          <w:lang w:val="de-DE"/>
        </w:rPr>
      </w:pPr>
      <w:r w:rsidRPr="00D97F1F">
        <w:rPr>
          <w:lang w:val="de-DE"/>
        </w:rPr>
        <w:tab/>
      </w:r>
      <w:r w:rsidRPr="00D97F1F">
        <w:rPr>
          <w:rStyle w:val="FootnoteReference"/>
          <w:lang w:val="de-DE"/>
        </w:rPr>
        <w:t>**</w:t>
      </w:r>
      <w:r w:rsidRPr="00D97F1F">
        <w:rPr>
          <w:lang w:val="de-DE"/>
        </w:rPr>
        <w:t xml:space="preserve"> </w:t>
      </w:r>
      <w:r w:rsidRPr="00D97F1F">
        <w:rPr>
          <w:lang w:val="de-DE"/>
        </w:rPr>
        <w:tab/>
      </w:r>
      <w:r w:rsidR="001F73E8" w:rsidRPr="00D97F1F">
        <w:rPr>
          <w:lang w:val="de-DE"/>
        </w:rPr>
        <w:t>Gemäß</w:t>
      </w:r>
      <w:r w:rsidR="00445934" w:rsidRPr="00D97F1F">
        <w:rPr>
          <w:lang w:val="de-DE"/>
        </w:rPr>
        <w:t xml:space="preserve"> dem Arbeitsprogramm des Binnenverkehrsausschusses für 2016-2017 (ECE/TRANS/2016/28/Add.1 (9.3.)).</w:t>
      </w:r>
    </w:p>
  </w:footnote>
  <w:footnote w:id="3">
    <w:p w:rsidR="00CE3444" w:rsidRPr="008B479D" w:rsidRDefault="00CE3444" w:rsidP="008B479D">
      <w:pPr>
        <w:pStyle w:val="FootnoteText"/>
        <w:jc w:val="both"/>
        <w:rPr>
          <w:b/>
          <w:sz w:val="20"/>
          <w:lang w:val="fr-CH"/>
        </w:rPr>
      </w:pPr>
      <w:r w:rsidRPr="008B479D">
        <w:rPr>
          <w:lang w:val="de-DE"/>
        </w:rPr>
        <w:tab/>
      </w:r>
      <w:r w:rsidRPr="008B479D">
        <w:rPr>
          <w:rStyle w:val="FootnoteReference"/>
          <w:sz w:val="20"/>
          <w:lang w:val="de-DE"/>
        </w:rPr>
        <w:t xml:space="preserve">* </w:t>
      </w:r>
      <w:r w:rsidRPr="008B479D">
        <w:rPr>
          <w:rStyle w:val="FootnoteReference"/>
          <w:sz w:val="20"/>
          <w:lang w:val="de-DE"/>
        </w:rPr>
        <w:tab/>
      </w:r>
      <w:r w:rsidR="0054515F" w:rsidRPr="008B479D">
        <w:rPr>
          <w:i/>
          <w:sz w:val="20"/>
          <w:lang w:val="de-DE"/>
        </w:rPr>
        <w:t>Richtlinie 2014/90/EU des Europäischen Parlaments und des Rates vom 23. Juli 2014 über Schiffsausrüstung und zur Aufhebung der Richtl</w:t>
      </w:r>
      <w:r w:rsidR="004700C5" w:rsidRPr="008B479D">
        <w:rPr>
          <w:i/>
          <w:sz w:val="20"/>
          <w:lang w:val="de-DE"/>
        </w:rPr>
        <w:t>i</w:t>
      </w:r>
      <w:r w:rsidR="0054515F" w:rsidRPr="008B479D">
        <w:rPr>
          <w:i/>
          <w:sz w:val="20"/>
          <w:lang w:val="de-DE"/>
        </w:rPr>
        <w:t xml:space="preserve">nie 96/98/EG des Rates (Amtsblatt der Europäischen Union Nr. L 257 vom 28. August 2014, S. </w:t>
      </w:r>
      <w:r w:rsidR="0054515F" w:rsidRPr="008B479D">
        <w:rPr>
          <w:rStyle w:val="FootnoteReference"/>
          <w:i/>
          <w:sz w:val="20"/>
          <w:vertAlign w:val="baseline"/>
          <w:lang w:val="de-DE"/>
        </w:rPr>
        <w:t>146</w:t>
      </w:r>
      <w:r w:rsidR="0054515F" w:rsidRPr="008B479D">
        <w:rPr>
          <w:i/>
          <w:sz w:val="20"/>
          <w:lang w:val="de-DE"/>
        </w:rPr>
        <w:t>-185)</w:t>
      </w:r>
      <w:r w:rsidR="004700C5" w:rsidRPr="008B479D">
        <w:rPr>
          <w:i/>
          <w:sz w:val="20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9D" w:rsidRPr="003E5A1F" w:rsidRDefault="008B479D" w:rsidP="008B479D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r w:rsidRPr="003E5A1F">
      <w:rPr>
        <w:rFonts w:ascii="Arial" w:hAnsi="Arial"/>
        <w:b w:val="0"/>
        <w:sz w:val="16"/>
        <w:szCs w:val="16"/>
      </w:rPr>
      <w:t>CCNR-ZKR/ADN/WP.15/AC.2/</w:t>
    </w:r>
    <w:r>
      <w:rPr>
        <w:rFonts w:ascii="Arial" w:hAnsi="Arial"/>
        <w:b w:val="0"/>
        <w:sz w:val="16"/>
        <w:szCs w:val="16"/>
      </w:rPr>
      <w:t>2017/16</w:t>
    </w:r>
  </w:p>
  <w:p w:rsidR="00C32FBF" w:rsidRPr="008B479D" w:rsidRDefault="008B479D" w:rsidP="008B479D">
    <w:pPr>
      <w:pStyle w:val="Header"/>
      <w:pBdr>
        <w:bottom w:val="none" w:sz="0" w:space="0" w:color="auto"/>
      </w:pBdr>
    </w:pPr>
    <w:r>
      <w:rPr>
        <w:rFonts w:ascii="Arial" w:hAnsi="Arial"/>
        <w:b w:val="0"/>
        <w:sz w:val="16"/>
        <w:szCs w:val="16"/>
      </w:rPr>
      <w:t>Seite</w:t>
    </w:r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FD6448">
      <w:rPr>
        <w:rFonts w:ascii="Arial" w:hAnsi="Arial"/>
        <w:b w:val="0"/>
        <w:noProof/>
        <w:sz w:val="16"/>
        <w:szCs w:val="16"/>
      </w:rPr>
      <w:t>2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Header"/>
      <w:jc w:val="right"/>
    </w:pPr>
    <w:r w:rsidRPr="00C32FBF">
      <w:t>ECE/TRANS/WP.15/AC.2/2016/32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10"/>
    <w:rsid w:val="00041D9D"/>
    <w:rsid w:val="00046E92"/>
    <w:rsid w:val="000658F6"/>
    <w:rsid w:val="000742A2"/>
    <w:rsid w:val="000E362C"/>
    <w:rsid w:val="001170DC"/>
    <w:rsid w:val="00134B0B"/>
    <w:rsid w:val="00183A83"/>
    <w:rsid w:val="00184C4F"/>
    <w:rsid w:val="00187B27"/>
    <w:rsid w:val="001E0928"/>
    <w:rsid w:val="001E4033"/>
    <w:rsid w:val="001F73E8"/>
    <w:rsid w:val="00247E2C"/>
    <w:rsid w:val="002D6C53"/>
    <w:rsid w:val="002F5595"/>
    <w:rsid w:val="003130F8"/>
    <w:rsid w:val="00330A94"/>
    <w:rsid w:val="00334F6A"/>
    <w:rsid w:val="00342AC8"/>
    <w:rsid w:val="00351F22"/>
    <w:rsid w:val="00361808"/>
    <w:rsid w:val="003670C2"/>
    <w:rsid w:val="00374746"/>
    <w:rsid w:val="003B4550"/>
    <w:rsid w:val="00424FC0"/>
    <w:rsid w:val="00445934"/>
    <w:rsid w:val="00455E8C"/>
    <w:rsid w:val="00456603"/>
    <w:rsid w:val="00461253"/>
    <w:rsid w:val="004700C5"/>
    <w:rsid w:val="005042C2"/>
    <w:rsid w:val="005077A8"/>
    <w:rsid w:val="00510C4E"/>
    <w:rsid w:val="005115D6"/>
    <w:rsid w:val="0054515F"/>
    <w:rsid w:val="00563A83"/>
    <w:rsid w:val="005F3F8A"/>
    <w:rsid w:val="00603F29"/>
    <w:rsid w:val="00631881"/>
    <w:rsid w:val="00670AA7"/>
    <w:rsid w:val="00671529"/>
    <w:rsid w:val="006819D3"/>
    <w:rsid w:val="006A50B0"/>
    <w:rsid w:val="006B38FD"/>
    <w:rsid w:val="006D119C"/>
    <w:rsid w:val="00717266"/>
    <w:rsid w:val="007268F9"/>
    <w:rsid w:val="00730507"/>
    <w:rsid w:val="00777A4A"/>
    <w:rsid w:val="00787ED5"/>
    <w:rsid w:val="007C52B0"/>
    <w:rsid w:val="007D0B41"/>
    <w:rsid w:val="007D1955"/>
    <w:rsid w:val="007D7ABE"/>
    <w:rsid w:val="007F0D98"/>
    <w:rsid w:val="007F55F6"/>
    <w:rsid w:val="00830587"/>
    <w:rsid w:val="0086403E"/>
    <w:rsid w:val="00870D92"/>
    <w:rsid w:val="008B479D"/>
    <w:rsid w:val="009411B4"/>
    <w:rsid w:val="00975EBF"/>
    <w:rsid w:val="009D0139"/>
    <w:rsid w:val="009D6B39"/>
    <w:rsid w:val="009F5CDC"/>
    <w:rsid w:val="00A1497B"/>
    <w:rsid w:val="00A775CF"/>
    <w:rsid w:val="00A81985"/>
    <w:rsid w:val="00AB3C7E"/>
    <w:rsid w:val="00AE4C38"/>
    <w:rsid w:val="00AF44D0"/>
    <w:rsid w:val="00B06045"/>
    <w:rsid w:val="00B12066"/>
    <w:rsid w:val="00B64A2E"/>
    <w:rsid w:val="00C03BE8"/>
    <w:rsid w:val="00C04418"/>
    <w:rsid w:val="00C125CF"/>
    <w:rsid w:val="00C23FE0"/>
    <w:rsid w:val="00C31CAB"/>
    <w:rsid w:val="00C32FBF"/>
    <w:rsid w:val="00C35A27"/>
    <w:rsid w:val="00C57AFC"/>
    <w:rsid w:val="00C670CA"/>
    <w:rsid w:val="00C860C6"/>
    <w:rsid w:val="00CA7259"/>
    <w:rsid w:val="00CE3444"/>
    <w:rsid w:val="00D04710"/>
    <w:rsid w:val="00D2078A"/>
    <w:rsid w:val="00D6083C"/>
    <w:rsid w:val="00D66A38"/>
    <w:rsid w:val="00D97F1F"/>
    <w:rsid w:val="00DA3130"/>
    <w:rsid w:val="00DF12BA"/>
    <w:rsid w:val="00DF2BE7"/>
    <w:rsid w:val="00DF6041"/>
    <w:rsid w:val="00E02C2B"/>
    <w:rsid w:val="00E92DB5"/>
    <w:rsid w:val="00E94DCC"/>
    <w:rsid w:val="00ED3703"/>
    <w:rsid w:val="00ED6C48"/>
    <w:rsid w:val="00F500B8"/>
    <w:rsid w:val="00F5337D"/>
    <w:rsid w:val="00F65F5D"/>
    <w:rsid w:val="00F76AA8"/>
    <w:rsid w:val="00F86A3A"/>
    <w:rsid w:val="00FB1744"/>
    <w:rsid w:val="00FD6448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4070A69-031F-4855-9D38-00FCE4BF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374746"/>
    <w:rPr>
      <w:b/>
      <w:bCs/>
    </w:rPr>
  </w:style>
  <w:style w:type="character" w:customStyle="1" w:styleId="apple-converted-space">
    <w:name w:val="apple-converted-space"/>
    <w:basedOn w:val="DefaultParagraphFont"/>
    <w:rsid w:val="00374746"/>
  </w:style>
  <w:style w:type="paragraph" w:customStyle="1" w:styleId="hd-ti">
    <w:name w:val="hd-ti"/>
    <w:basedOn w:val="Normal"/>
    <w:rsid w:val="0037474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hd-oj">
    <w:name w:val="hd-oj"/>
    <w:basedOn w:val="Normal"/>
    <w:rsid w:val="0037474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06C1-F3DB-4467-964C-D77012DE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1608944</vt:lpstr>
      <vt:lpstr>1608944</vt:lpstr>
      <vt:lpstr>1608944</vt:lpstr>
    </vt:vector>
  </TitlesOfParts>
  <Company>DCM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1608944</dc:title>
  <dc:subject>ECE/TRANS/WP.15/AC.2/2016/32</dc:subject>
  <dc:creator>Giltsoff</dc:creator>
  <dc:description>Final</dc:description>
  <cp:lastModifiedBy>Lucille</cp:lastModifiedBy>
  <cp:revision>2</cp:revision>
  <dcterms:created xsi:type="dcterms:W3CDTF">2016-12-02T08:53:00Z</dcterms:created>
  <dcterms:modified xsi:type="dcterms:W3CDTF">2016-12-02T08:53:00Z</dcterms:modified>
</cp:coreProperties>
</file>