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50142" w:rsidRPr="00650142" w:rsidTr="00866EF0">
        <w:trPr>
          <w:trHeight w:hRule="exact" w:val="851"/>
        </w:trPr>
        <w:tc>
          <w:tcPr>
            <w:tcW w:w="1277" w:type="dxa"/>
            <w:tcBorders>
              <w:bottom w:val="single" w:sz="4" w:space="0" w:color="auto"/>
            </w:tcBorders>
          </w:tcPr>
          <w:p w:rsidR="00650142" w:rsidRPr="00650142" w:rsidRDefault="00650142" w:rsidP="00650142">
            <w:pPr>
              <w:rPr>
                <w:snapToGrid/>
                <w:lang w:val="fr-FR" w:eastAsia="en-US"/>
              </w:rPr>
            </w:pPr>
            <w:bookmarkStart w:id="0" w:name="OLE_LINK1"/>
            <w:bookmarkStart w:id="1" w:name="OLE_LINK2"/>
            <w:bookmarkStart w:id="2" w:name="_GoBack"/>
            <w:bookmarkEnd w:id="2"/>
          </w:p>
        </w:tc>
        <w:tc>
          <w:tcPr>
            <w:tcW w:w="2268" w:type="dxa"/>
            <w:tcBorders>
              <w:bottom w:val="single" w:sz="4" w:space="0" w:color="auto"/>
            </w:tcBorders>
            <w:vAlign w:val="bottom"/>
          </w:tcPr>
          <w:p w:rsidR="00650142" w:rsidRPr="00650142" w:rsidRDefault="00650142" w:rsidP="00650142">
            <w:pPr>
              <w:spacing w:after="80" w:line="300" w:lineRule="exact"/>
              <w:rPr>
                <w:snapToGrid/>
                <w:sz w:val="28"/>
                <w:lang w:val="fr-FR" w:eastAsia="en-US"/>
              </w:rPr>
            </w:pPr>
            <w:r w:rsidRPr="00650142">
              <w:rPr>
                <w:snapToGrid/>
                <w:sz w:val="28"/>
                <w:lang w:val="fr-FR" w:eastAsia="en-US"/>
              </w:rPr>
              <w:t>Nations Unies</w:t>
            </w:r>
          </w:p>
        </w:tc>
        <w:tc>
          <w:tcPr>
            <w:tcW w:w="6094" w:type="dxa"/>
            <w:gridSpan w:val="2"/>
            <w:tcBorders>
              <w:bottom w:val="single" w:sz="4" w:space="0" w:color="auto"/>
            </w:tcBorders>
            <w:vAlign w:val="bottom"/>
          </w:tcPr>
          <w:p w:rsidR="00650142" w:rsidRPr="00650142" w:rsidRDefault="00650142" w:rsidP="007D2E0B">
            <w:pPr>
              <w:jc w:val="right"/>
              <w:rPr>
                <w:snapToGrid/>
                <w:lang w:eastAsia="en-US"/>
              </w:rPr>
            </w:pPr>
            <w:r w:rsidRPr="00650142">
              <w:rPr>
                <w:snapToGrid/>
                <w:sz w:val="40"/>
                <w:lang w:eastAsia="en-US"/>
              </w:rPr>
              <w:t>ECE</w:t>
            </w:r>
            <w:r w:rsidRPr="00650142">
              <w:rPr>
                <w:snapToGrid/>
                <w:lang w:eastAsia="en-US"/>
              </w:rPr>
              <w:t>/TRANS/WP.15/AC.2/2017/</w:t>
            </w:r>
            <w:r w:rsidR="00CE129C">
              <w:rPr>
                <w:snapToGrid/>
                <w:lang w:eastAsia="en-US"/>
              </w:rPr>
              <w:t>2</w:t>
            </w:r>
            <w:r w:rsidR="007D2E0B">
              <w:rPr>
                <w:snapToGrid/>
                <w:lang w:eastAsia="en-US"/>
              </w:rPr>
              <w:t>5</w:t>
            </w:r>
          </w:p>
        </w:tc>
      </w:tr>
      <w:tr w:rsidR="00650142" w:rsidRPr="00415735" w:rsidTr="00866EF0">
        <w:trPr>
          <w:trHeight w:hRule="exact" w:val="2835"/>
        </w:trPr>
        <w:tc>
          <w:tcPr>
            <w:tcW w:w="1276" w:type="dxa"/>
            <w:tcBorders>
              <w:top w:val="single" w:sz="4" w:space="0" w:color="auto"/>
              <w:bottom w:val="single" w:sz="12" w:space="0" w:color="auto"/>
            </w:tcBorders>
          </w:tcPr>
          <w:p w:rsidR="00650142" w:rsidRPr="00650142" w:rsidRDefault="00650142" w:rsidP="00650142">
            <w:pPr>
              <w:spacing w:before="120"/>
              <w:jc w:val="center"/>
              <w:rPr>
                <w:snapToGrid/>
                <w:lang w:val="fr-FR" w:eastAsia="en-US"/>
              </w:rPr>
            </w:pPr>
            <w:r w:rsidRPr="00650142">
              <w:rPr>
                <w:noProof/>
                <w:snapToGrid/>
                <w:lang w:eastAsia="en-GB"/>
              </w:rPr>
              <w:drawing>
                <wp:inline distT="0" distB="0" distL="0" distR="0" wp14:anchorId="7B973D0E" wp14:editId="740E36D2">
                  <wp:extent cx="714375" cy="590550"/>
                  <wp:effectExtent l="0" t="0" r="9525" b="0"/>
                  <wp:docPr id="7"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50142" w:rsidRPr="00650142" w:rsidRDefault="00650142" w:rsidP="00650142">
            <w:pPr>
              <w:spacing w:before="120" w:line="420" w:lineRule="exact"/>
              <w:rPr>
                <w:b/>
                <w:snapToGrid/>
                <w:sz w:val="40"/>
                <w:szCs w:val="40"/>
                <w:lang w:val="fr-FR" w:eastAsia="en-US"/>
              </w:rPr>
            </w:pPr>
            <w:r w:rsidRPr="00650142">
              <w:rPr>
                <w:b/>
                <w:snapToGrid/>
                <w:sz w:val="40"/>
                <w:szCs w:val="40"/>
                <w:lang w:val="fr-FR" w:eastAsia="en-US"/>
              </w:rPr>
              <w:t>Conseil économique et social</w:t>
            </w:r>
          </w:p>
        </w:tc>
        <w:tc>
          <w:tcPr>
            <w:tcW w:w="2835" w:type="dxa"/>
            <w:tcBorders>
              <w:top w:val="single" w:sz="4" w:space="0" w:color="auto"/>
              <w:bottom w:val="single" w:sz="12" w:space="0" w:color="auto"/>
            </w:tcBorders>
          </w:tcPr>
          <w:p w:rsidR="00650142" w:rsidRPr="00650142" w:rsidRDefault="00650142" w:rsidP="00650142">
            <w:pPr>
              <w:spacing w:before="240" w:line="240" w:lineRule="exact"/>
              <w:rPr>
                <w:snapToGrid/>
                <w:lang w:val="fr-FR" w:eastAsia="en-US"/>
              </w:rPr>
            </w:pPr>
            <w:proofErr w:type="spellStart"/>
            <w:r w:rsidRPr="00650142">
              <w:rPr>
                <w:snapToGrid/>
                <w:lang w:val="fr-FR" w:eastAsia="en-US"/>
              </w:rPr>
              <w:t>Distr</w:t>
            </w:r>
            <w:proofErr w:type="spellEnd"/>
            <w:r w:rsidRPr="00650142">
              <w:rPr>
                <w:snapToGrid/>
                <w:lang w:val="fr-FR" w:eastAsia="en-US"/>
              </w:rPr>
              <w:t>. générale</w:t>
            </w:r>
          </w:p>
          <w:p w:rsidR="00650142" w:rsidRPr="00650142" w:rsidRDefault="003A2F4B" w:rsidP="00650142">
            <w:pPr>
              <w:spacing w:line="240" w:lineRule="exact"/>
              <w:rPr>
                <w:snapToGrid/>
                <w:lang w:val="fr-FR" w:eastAsia="en-US"/>
              </w:rPr>
            </w:pPr>
            <w:r w:rsidRPr="003A2F4B">
              <w:rPr>
                <w:snapToGrid/>
                <w:lang w:val="fr-FR" w:eastAsia="en-US"/>
              </w:rPr>
              <w:t xml:space="preserve">24 </w:t>
            </w:r>
            <w:r w:rsidR="00182721" w:rsidRPr="003A2F4B">
              <w:rPr>
                <w:snapToGrid/>
                <w:lang w:val="fr-FR" w:eastAsia="en-US"/>
              </w:rPr>
              <w:t>mai</w:t>
            </w:r>
            <w:r w:rsidR="00650142" w:rsidRPr="003A2F4B">
              <w:rPr>
                <w:snapToGrid/>
                <w:lang w:val="fr-FR" w:eastAsia="en-US"/>
              </w:rPr>
              <w:t xml:space="preserve"> 2017</w:t>
            </w:r>
          </w:p>
          <w:p w:rsidR="00650142" w:rsidRPr="00650142" w:rsidRDefault="00650142" w:rsidP="00650142">
            <w:pPr>
              <w:spacing w:line="240" w:lineRule="exact"/>
              <w:rPr>
                <w:snapToGrid/>
                <w:lang w:val="fr-FR" w:eastAsia="en-US"/>
              </w:rPr>
            </w:pPr>
          </w:p>
          <w:p w:rsidR="00650142" w:rsidRPr="00650142" w:rsidRDefault="00624D5D" w:rsidP="00624D5D">
            <w:pPr>
              <w:spacing w:line="240" w:lineRule="exact"/>
              <w:rPr>
                <w:snapToGrid/>
                <w:lang w:val="fr-FR" w:eastAsia="en-US"/>
              </w:rPr>
            </w:pPr>
            <w:r>
              <w:rPr>
                <w:snapToGrid/>
                <w:lang w:val="fr-FR" w:eastAsia="en-US"/>
              </w:rPr>
              <w:t>Original: français</w:t>
            </w:r>
          </w:p>
        </w:tc>
      </w:tr>
    </w:tbl>
    <w:p w:rsidR="00650142" w:rsidRPr="00650142" w:rsidRDefault="00650142" w:rsidP="00650142">
      <w:pPr>
        <w:spacing w:before="120"/>
        <w:rPr>
          <w:b/>
          <w:snapToGrid/>
          <w:sz w:val="28"/>
          <w:szCs w:val="28"/>
          <w:lang w:val="fr-FR" w:eastAsia="en-US"/>
        </w:rPr>
      </w:pPr>
      <w:r w:rsidRPr="00650142">
        <w:rPr>
          <w:b/>
          <w:snapToGrid/>
          <w:sz w:val="28"/>
          <w:szCs w:val="28"/>
          <w:lang w:val="fr-FR" w:eastAsia="en-US"/>
        </w:rPr>
        <w:t>Commission économique pour l’Europe</w:t>
      </w:r>
    </w:p>
    <w:p w:rsidR="00650142" w:rsidRPr="00650142" w:rsidRDefault="00650142" w:rsidP="00650142">
      <w:pPr>
        <w:spacing w:before="120"/>
        <w:rPr>
          <w:snapToGrid/>
          <w:sz w:val="28"/>
          <w:szCs w:val="28"/>
          <w:lang w:val="fr-FR" w:eastAsia="en-US"/>
        </w:rPr>
      </w:pPr>
      <w:r w:rsidRPr="00650142">
        <w:rPr>
          <w:snapToGrid/>
          <w:sz w:val="28"/>
          <w:szCs w:val="28"/>
          <w:lang w:val="fr-FR" w:eastAsia="en-US"/>
        </w:rPr>
        <w:t>Comité des transports intérieurs</w:t>
      </w:r>
    </w:p>
    <w:p w:rsidR="00650142" w:rsidRPr="00650142" w:rsidRDefault="00650142" w:rsidP="00650142">
      <w:pPr>
        <w:spacing w:before="120"/>
        <w:rPr>
          <w:b/>
          <w:snapToGrid/>
          <w:sz w:val="24"/>
          <w:szCs w:val="24"/>
          <w:lang w:val="fr-FR" w:eastAsia="en-US"/>
        </w:rPr>
      </w:pPr>
      <w:r w:rsidRPr="00650142">
        <w:rPr>
          <w:b/>
          <w:snapToGrid/>
          <w:sz w:val="24"/>
          <w:szCs w:val="24"/>
          <w:lang w:val="fr-FR" w:eastAsia="en-US"/>
        </w:rPr>
        <w:t>Groupe de travail des transports de marchandises dangereuses</w:t>
      </w:r>
    </w:p>
    <w:p w:rsidR="00650142" w:rsidRPr="00650142" w:rsidRDefault="00650142" w:rsidP="00650142">
      <w:pPr>
        <w:spacing w:before="120"/>
        <w:rPr>
          <w:b/>
          <w:snapToGrid/>
          <w:lang w:val="fr-FR" w:eastAsia="en-US"/>
        </w:rPr>
      </w:pPr>
      <w:r w:rsidRPr="00650142">
        <w:rPr>
          <w:b/>
          <w:snapToGrid/>
          <w:lang w:val="fr-FR" w:eastAsia="en-US"/>
        </w:rPr>
        <w:t>Réunion commune d’experts sur le Règlement annexé</w:t>
      </w:r>
      <w:r w:rsidRPr="00650142">
        <w:rPr>
          <w:b/>
          <w:snapToGrid/>
          <w:lang w:val="fr-FR" w:eastAsia="en-US"/>
        </w:rPr>
        <w:br/>
        <w:t>à l’Accord européen relatif au transport international</w:t>
      </w:r>
      <w:r w:rsidRPr="00650142">
        <w:rPr>
          <w:b/>
          <w:snapToGrid/>
          <w:lang w:val="fr-FR" w:eastAsia="en-US"/>
        </w:rPr>
        <w:br/>
        <w:t xml:space="preserve">des marchandises </w:t>
      </w:r>
      <w:r w:rsidRPr="00650142">
        <w:rPr>
          <w:b/>
          <w:bCs/>
          <w:iCs/>
          <w:snapToGrid/>
          <w:lang w:val="fr-FR" w:eastAsia="en-US"/>
        </w:rPr>
        <w:t>dangereuses par voies de navigation</w:t>
      </w:r>
      <w:r w:rsidRPr="00650142">
        <w:rPr>
          <w:b/>
          <w:bCs/>
          <w:iCs/>
          <w:snapToGrid/>
          <w:lang w:val="fr-FR" w:eastAsia="en-US"/>
        </w:rPr>
        <w:br/>
        <w:t xml:space="preserve">intérieures (ADN) </w:t>
      </w:r>
      <w:r w:rsidRPr="00650142">
        <w:rPr>
          <w:b/>
          <w:bCs/>
          <w:snapToGrid/>
          <w:lang w:val="fr-FR" w:eastAsia="en-US"/>
        </w:rPr>
        <w:t>(Comité de sécurité de l’ADN)</w:t>
      </w:r>
    </w:p>
    <w:p w:rsidR="00650142" w:rsidRPr="00650142" w:rsidRDefault="00650142" w:rsidP="00650142">
      <w:pPr>
        <w:spacing w:before="120"/>
        <w:rPr>
          <w:b/>
          <w:snapToGrid/>
          <w:lang w:val="fr-CH" w:eastAsia="en-US"/>
        </w:rPr>
      </w:pPr>
      <w:r w:rsidRPr="00650142">
        <w:rPr>
          <w:b/>
          <w:snapToGrid/>
          <w:lang w:val="fr-CH" w:eastAsia="en-US"/>
        </w:rPr>
        <w:t>Trent</w:t>
      </w:r>
      <w:r>
        <w:rPr>
          <w:b/>
          <w:snapToGrid/>
          <w:lang w:val="fr-CH" w:eastAsia="en-US"/>
        </w:rPr>
        <w:t>e-et-unième</w:t>
      </w:r>
      <w:r w:rsidRPr="00650142">
        <w:rPr>
          <w:b/>
          <w:snapToGrid/>
          <w:lang w:val="fr-CH" w:eastAsia="en-US"/>
        </w:rPr>
        <w:t xml:space="preserve"> session</w:t>
      </w:r>
    </w:p>
    <w:p w:rsidR="00650142" w:rsidRPr="00650142" w:rsidRDefault="00650142" w:rsidP="00650142">
      <w:pPr>
        <w:rPr>
          <w:snapToGrid/>
          <w:lang w:val="fr-CH" w:eastAsia="en-US"/>
        </w:rPr>
      </w:pPr>
      <w:r w:rsidRPr="00650142">
        <w:rPr>
          <w:snapToGrid/>
          <w:lang w:val="fr-CH" w:eastAsia="en-US"/>
        </w:rPr>
        <w:t>Genève, 2</w:t>
      </w:r>
      <w:r>
        <w:rPr>
          <w:snapToGrid/>
          <w:lang w:val="fr-CH" w:eastAsia="en-US"/>
        </w:rPr>
        <w:t>8</w:t>
      </w:r>
      <w:r w:rsidRPr="00650142">
        <w:rPr>
          <w:snapToGrid/>
          <w:lang w:val="fr-CH" w:eastAsia="en-US"/>
        </w:rPr>
        <w:t>-</w:t>
      </w:r>
      <w:r>
        <w:rPr>
          <w:snapToGrid/>
          <w:lang w:val="fr-CH" w:eastAsia="en-US"/>
        </w:rPr>
        <w:t>31</w:t>
      </w:r>
      <w:r w:rsidRPr="00650142">
        <w:rPr>
          <w:snapToGrid/>
          <w:lang w:val="fr-CH" w:eastAsia="en-US"/>
        </w:rPr>
        <w:t xml:space="preserve"> </w:t>
      </w:r>
      <w:r>
        <w:rPr>
          <w:snapToGrid/>
          <w:lang w:val="fr-CH" w:eastAsia="en-US"/>
        </w:rPr>
        <w:t>août</w:t>
      </w:r>
      <w:r w:rsidRPr="00650142">
        <w:rPr>
          <w:snapToGrid/>
          <w:lang w:val="fr-CH" w:eastAsia="en-US"/>
        </w:rPr>
        <w:t xml:space="preserve"> 2017</w:t>
      </w:r>
    </w:p>
    <w:p w:rsidR="00650142" w:rsidRPr="003A2F4B" w:rsidRDefault="00650142" w:rsidP="00650142">
      <w:pPr>
        <w:rPr>
          <w:snapToGrid/>
          <w:lang w:val="fr-CH" w:eastAsia="en-US"/>
        </w:rPr>
      </w:pPr>
      <w:r w:rsidRPr="003A2F4B">
        <w:rPr>
          <w:snapToGrid/>
          <w:lang w:val="fr-CH" w:eastAsia="en-US"/>
        </w:rPr>
        <w:t>Point 4 b) de l’ordre du jour provisoire</w:t>
      </w:r>
    </w:p>
    <w:p w:rsidR="00650142" w:rsidRDefault="00650142" w:rsidP="00650142">
      <w:pPr>
        <w:rPr>
          <w:b/>
          <w:snapToGrid/>
          <w:lang w:val="fr-CH" w:eastAsia="en-US"/>
        </w:rPr>
      </w:pPr>
      <w:r w:rsidRPr="003A2F4B">
        <w:rPr>
          <w:b/>
          <w:snapToGrid/>
          <w:lang w:val="fr-CH" w:eastAsia="en-US"/>
        </w:rPr>
        <w:t xml:space="preserve">Propositions d’amendements au Règlement annexé à l’ADN: </w:t>
      </w:r>
      <w:r w:rsidRPr="003A2F4B">
        <w:rPr>
          <w:b/>
          <w:snapToGrid/>
          <w:lang w:val="fr-CH" w:eastAsia="en-US"/>
        </w:rPr>
        <w:br/>
        <w:t>autres propositions</w:t>
      </w:r>
      <w:bookmarkEnd w:id="0"/>
      <w:bookmarkEnd w:id="1"/>
    </w:p>
    <w:p w:rsidR="00624D5D" w:rsidRPr="009555D3" w:rsidRDefault="00624D5D" w:rsidP="00624D5D">
      <w:pPr>
        <w:pStyle w:val="HChG"/>
        <w:rPr>
          <w:snapToGrid/>
          <w:lang w:val="fr-FR"/>
        </w:rPr>
      </w:pPr>
      <w:r w:rsidRPr="009555D3">
        <w:rPr>
          <w:snapToGrid/>
          <w:lang w:val="fr-FR"/>
        </w:rPr>
        <w:tab/>
      </w:r>
      <w:r w:rsidRPr="009555D3">
        <w:rPr>
          <w:snapToGrid/>
          <w:lang w:val="fr-FR"/>
        </w:rPr>
        <w:tab/>
        <w:t xml:space="preserve">7.1.5.4.1 </w:t>
      </w:r>
      <w:proofErr w:type="gramStart"/>
      <w:r w:rsidRPr="009555D3">
        <w:rPr>
          <w:snapToGrid/>
          <w:lang w:val="fr-FR"/>
        </w:rPr>
        <w:t>et</w:t>
      </w:r>
      <w:proofErr w:type="gramEnd"/>
      <w:r w:rsidRPr="009555D3">
        <w:rPr>
          <w:snapToGrid/>
          <w:lang w:val="fr-FR"/>
        </w:rPr>
        <w:t xml:space="preserve"> 7.2.5.4.1 ADN, Stationnement de bateaux</w:t>
      </w:r>
    </w:p>
    <w:p w:rsidR="00624D5D" w:rsidRPr="009555D3" w:rsidRDefault="00624D5D" w:rsidP="00624D5D">
      <w:pPr>
        <w:pStyle w:val="H1G"/>
        <w:rPr>
          <w:lang w:val="fr-FR"/>
        </w:rPr>
      </w:pPr>
      <w:r w:rsidRPr="009555D3">
        <w:rPr>
          <w:lang w:val="fr-FR"/>
        </w:rPr>
        <w:tab/>
      </w:r>
      <w:r w:rsidRPr="009555D3">
        <w:rPr>
          <w:lang w:val="fr-FR"/>
        </w:rPr>
        <w:tab/>
        <w:t>Communication du Gouvernement de l’Allemagne</w:t>
      </w:r>
      <w:r w:rsidRPr="00E7722B">
        <w:rPr>
          <w:rStyle w:val="FootnoteReference"/>
          <w:sz w:val="20"/>
          <w:vertAlign w:val="baseline"/>
          <w:lang w:val="fr-FR"/>
        </w:rPr>
        <w:footnoteReference w:id="2"/>
      </w:r>
      <w:r w:rsidRPr="009555D3">
        <w:rPr>
          <w:vertAlign w:val="superscript"/>
          <w:lang w:val="fr-FR"/>
        </w:rPr>
        <w:t>,</w:t>
      </w:r>
      <w:r w:rsidRPr="00E7722B">
        <w:rPr>
          <w:rStyle w:val="FootnoteReference"/>
          <w:sz w:val="20"/>
          <w:vertAlign w:val="baseline"/>
          <w:lang w:val="fr-FR"/>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B744D4" w:rsidTr="00B744D4">
        <w:trPr>
          <w:jc w:val="center"/>
        </w:trPr>
        <w:tc>
          <w:tcPr>
            <w:tcW w:w="9637" w:type="dxa"/>
            <w:shd w:val="clear" w:color="auto" w:fill="auto"/>
          </w:tcPr>
          <w:p w:rsidR="00B744D4" w:rsidRPr="00B744D4" w:rsidRDefault="00B744D4" w:rsidP="00B744D4">
            <w:pPr>
              <w:spacing w:before="240" w:after="120"/>
              <w:ind w:left="255"/>
              <w:rPr>
                <w:i/>
                <w:sz w:val="24"/>
                <w:lang w:val="fr-CH" w:eastAsia="en-US"/>
              </w:rPr>
            </w:pPr>
            <w:r w:rsidRPr="00B744D4">
              <w:rPr>
                <w:i/>
                <w:sz w:val="24"/>
                <w:lang w:val="fr-CH" w:eastAsia="en-US"/>
              </w:rPr>
              <w:t xml:space="preserve">Résumé </w:t>
            </w:r>
          </w:p>
        </w:tc>
      </w:tr>
      <w:tr w:rsidR="00B744D4" w:rsidTr="00B744D4">
        <w:trPr>
          <w:jc w:val="center"/>
        </w:trPr>
        <w:tc>
          <w:tcPr>
            <w:tcW w:w="9637" w:type="dxa"/>
            <w:shd w:val="clear" w:color="auto" w:fill="auto"/>
          </w:tcPr>
          <w:p w:rsidR="00B744D4" w:rsidRDefault="00B744D4" w:rsidP="00B744D4">
            <w:pPr>
              <w:pStyle w:val="SingleTxtG"/>
              <w:tabs>
                <w:tab w:val="left" w:pos="3111"/>
              </w:tabs>
              <w:spacing w:after="240"/>
              <w:rPr>
                <w:lang w:val="fr-CH" w:eastAsia="en-US"/>
              </w:rPr>
            </w:pPr>
            <w:r w:rsidRPr="009555D3">
              <w:rPr>
                <w:b/>
                <w:color w:val="000000"/>
                <w:lang w:val="fr-FR"/>
              </w:rPr>
              <w:t>Résumé analytique</w:t>
            </w:r>
            <w:r>
              <w:rPr>
                <w:b/>
                <w:color w:val="000000"/>
                <w:lang w:val="fr-FR"/>
              </w:rPr>
              <w:t>:</w:t>
            </w:r>
            <w:r>
              <w:rPr>
                <w:b/>
                <w:color w:val="000000"/>
                <w:lang w:val="fr-FR"/>
              </w:rPr>
              <w:tab/>
            </w:r>
            <w:r w:rsidRPr="009555D3">
              <w:rPr>
                <w:bCs/>
                <w:color w:val="000000"/>
                <w:lang w:val="fr-FR"/>
              </w:rPr>
              <w:t>La rédaction des 7.1.5.4.1 et 7.2.5.4.1 est divergente, bien que (selon la délégation allemande) leur teneur devrait être identique.</w:t>
            </w:r>
          </w:p>
        </w:tc>
      </w:tr>
      <w:tr w:rsidR="00B744D4" w:rsidTr="00B744D4">
        <w:trPr>
          <w:jc w:val="center"/>
        </w:trPr>
        <w:tc>
          <w:tcPr>
            <w:tcW w:w="9637" w:type="dxa"/>
            <w:shd w:val="clear" w:color="auto" w:fill="auto"/>
          </w:tcPr>
          <w:p w:rsidR="00B744D4" w:rsidRDefault="00B744D4" w:rsidP="00B744D4">
            <w:pPr>
              <w:tabs>
                <w:tab w:val="left" w:pos="3119"/>
              </w:tabs>
              <w:spacing w:after="240"/>
              <w:ind w:firstLine="1134"/>
              <w:rPr>
                <w:lang w:val="fr-CH" w:eastAsia="en-US"/>
              </w:rPr>
            </w:pPr>
            <w:r>
              <w:rPr>
                <w:b/>
                <w:color w:val="000000"/>
                <w:lang w:val="fr-FR"/>
              </w:rPr>
              <w:t>Mesure à prendre</w:t>
            </w:r>
            <w:r w:rsidRPr="009555D3">
              <w:rPr>
                <w:b/>
                <w:color w:val="000000"/>
                <w:lang w:val="fr-FR"/>
              </w:rPr>
              <w:t>:</w:t>
            </w:r>
            <w:r>
              <w:rPr>
                <w:b/>
                <w:color w:val="000000"/>
                <w:lang w:val="fr-FR"/>
              </w:rPr>
              <w:tab/>
            </w:r>
            <w:r w:rsidRPr="009555D3">
              <w:rPr>
                <w:bCs/>
                <w:color w:val="000000"/>
                <w:lang w:val="fr-FR"/>
              </w:rPr>
              <w:t>Harmonisation de 7.1.5.4.1 et 7.2.5.4.1</w:t>
            </w:r>
          </w:p>
        </w:tc>
      </w:tr>
      <w:tr w:rsidR="00B744D4" w:rsidTr="00B744D4">
        <w:trPr>
          <w:jc w:val="center"/>
        </w:trPr>
        <w:tc>
          <w:tcPr>
            <w:tcW w:w="9637" w:type="dxa"/>
            <w:shd w:val="clear" w:color="auto" w:fill="auto"/>
          </w:tcPr>
          <w:p w:rsidR="00B744D4" w:rsidRDefault="00B744D4" w:rsidP="00B744D4">
            <w:pPr>
              <w:tabs>
                <w:tab w:val="left" w:pos="3135"/>
              </w:tabs>
              <w:ind w:firstLine="1133"/>
              <w:rPr>
                <w:lang w:val="fr-CH" w:eastAsia="en-US"/>
              </w:rPr>
            </w:pPr>
            <w:r>
              <w:rPr>
                <w:b/>
                <w:color w:val="000000"/>
                <w:lang w:val="fr-FR"/>
              </w:rPr>
              <w:t>Documents connexes</w:t>
            </w:r>
            <w:r w:rsidRPr="009555D3">
              <w:rPr>
                <w:b/>
                <w:color w:val="000000"/>
                <w:lang w:val="fr-FR"/>
              </w:rPr>
              <w:t>:</w:t>
            </w:r>
            <w:r>
              <w:rPr>
                <w:b/>
                <w:color w:val="000000"/>
                <w:lang w:val="fr-FR"/>
              </w:rPr>
              <w:tab/>
            </w:r>
            <w:r w:rsidRPr="009555D3">
              <w:rPr>
                <w:bCs/>
                <w:color w:val="000000"/>
                <w:lang w:val="fr-FR"/>
              </w:rPr>
              <w:t>Aucun</w:t>
            </w:r>
          </w:p>
        </w:tc>
      </w:tr>
      <w:tr w:rsidR="00B744D4" w:rsidTr="00B744D4">
        <w:trPr>
          <w:jc w:val="center"/>
        </w:trPr>
        <w:tc>
          <w:tcPr>
            <w:tcW w:w="9637" w:type="dxa"/>
            <w:shd w:val="clear" w:color="auto" w:fill="auto"/>
          </w:tcPr>
          <w:p w:rsidR="00B744D4" w:rsidRDefault="00B744D4" w:rsidP="00B744D4">
            <w:pPr>
              <w:rPr>
                <w:lang w:val="fr-CH" w:eastAsia="en-US"/>
              </w:rPr>
            </w:pPr>
          </w:p>
        </w:tc>
      </w:tr>
    </w:tbl>
    <w:p w:rsidR="00624D5D" w:rsidRDefault="00624D5D" w:rsidP="00B744D4">
      <w:pPr>
        <w:rPr>
          <w:snapToGrid/>
          <w:lang w:val="fr-CH" w:eastAsia="en-US"/>
        </w:rPr>
      </w:pPr>
    </w:p>
    <w:p w:rsidR="00B744D4" w:rsidRPr="009555D3" w:rsidRDefault="00B744D4" w:rsidP="00B744D4">
      <w:pPr>
        <w:pStyle w:val="H1G"/>
        <w:rPr>
          <w:snapToGrid/>
          <w:lang w:val="fr-FR"/>
        </w:rPr>
      </w:pPr>
      <w:r>
        <w:rPr>
          <w:snapToGrid/>
          <w:lang w:val="fr-FR"/>
        </w:rPr>
        <w:lastRenderedPageBreak/>
        <w:tab/>
      </w:r>
      <w:r w:rsidRPr="009555D3">
        <w:rPr>
          <w:snapToGrid/>
          <w:lang w:val="fr-FR"/>
        </w:rPr>
        <w:t>I.</w:t>
      </w:r>
      <w:r w:rsidRPr="009555D3">
        <w:rPr>
          <w:snapToGrid/>
          <w:lang w:val="fr-FR"/>
        </w:rPr>
        <w:tab/>
        <w:t>Introduction</w:t>
      </w:r>
    </w:p>
    <w:p w:rsidR="00B744D4" w:rsidRPr="009555D3" w:rsidRDefault="00B744D4" w:rsidP="00483CB2">
      <w:pPr>
        <w:pStyle w:val="SingleTxtG"/>
        <w:rPr>
          <w:snapToGrid/>
          <w:lang w:val="fr-FR"/>
        </w:rPr>
      </w:pPr>
      <w:r>
        <w:rPr>
          <w:snapToGrid/>
          <w:lang w:val="fr-FR"/>
        </w:rPr>
        <w:t>1.</w:t>
      </w:r>
      <w:r>
        <w:rPr>
          <w:snapToGrid/>
          <w:lang w:val="fr-FR"/>
        </w:rPr>
        <w:tab/>
      </w:r>
      <w:r w:rsidRPr="00483CB2">
        <w:t>Prescriptions</w:t>
      </w:r>
      <w:r>
        <w:rPr>
          <w:snapToGrid/>
          <w:lang w:val="fr-FR"/>
        </w:rPr>
        <w:t xml:space="preserve"> pertinentes</w:t>
      </w:r>
      <w:r w:rsidRPr="009555D3">
        <w:rPr>
          <w:snapToGrid/>
          <w:lang w:val="fr-FR"/>
        </w:rPr>
        <w:t>:</w:t>
      </w:r>
    </w:p>
    <w:p w:rsidR="00B744D4" w:rsidRPr="00B744D4" w:rsidRDefault="00B744D4" w:rsidP="00483CB2">
      <w:pPr>
        <w:pStyle w:val="SingleTxtG"/>
        <w:ind w:left="1701"/>
        <w:rPr>
          <w:b/>
          <w:snapToGrid/>
          <w:lang w:val="fr-FR"/>
        </w:rPr>
      </w:pPr>
      <w:r w:rsidRPr="00B744D4">
        <w:rPr>
          <w:b/>
          <w:snapToGrid/>
          <w:lang w:val="fr-FR"/>
        </w:rPr>
        <w:t>«7.1.5.4</w:t>
      </w:r>
      <w:r w:rsidRPr="00B744D4">
        <w:rPr>
          <w:b/>
          <w:snapToGrid/>
          <w:lang w:val="fr-FR"/>
        </w:rPr>
        <w:tab/>
      </w:r>
      <w:r w:rsidRPr="00B744D4">
        <w:rPr>
          <w:b/>
          <w:i/>
          <w:snapToGrid/>
          <w:lang w:val="fr-FR"/>
        </w:rPr>
        <w:t>Stationnement</w:t>
      </w:r>
    </w:p>
    <w:p w:rsidR="00B744D4" w:rsidRPr="009555D3" w:rsidRDefault="00B744D4" w:rsidP="003D35AB">
      <w:pPr>
        <w:pStyle w:val="SingleTxtG"/>
        <w:ind w:left="1701"/>
        <w:rPr>
          <w:snapToGrid/>
          <w:lang w:val="fr-FR"/>
        </w:rPr>
      </w:pPr>
      <w:r w:rsidRPr="009555D3">
        <w:rPr>
          <w:snapToGrid/>
          <w:lang w:val="fr-FR"/>
        </w:rPr>
        <w:t>7.1.5.4.1</w:t>
      </w:r>
      <w:r w:rsidRPr="009555D3">
        <w:rPr>
          <w:snapToGrid/>
          <w:lang w:val="fr-FR"/>
        </w:rPr>
        <w:tab/>
        <w:t xml:space="preserve">La distance des bateaux en stationnement chargés de marchandises dangereuses par </w:t>
      </w:r>
      <w:r w:rsidRPr="00E617B6">
        <w:rPr>
          <w:snapToGrid/>
          <w:lang w:val="fr-FR"/>
        </w:rPr>
        <w:t>rapport</w:t>
      </w:r>
      <w:r w:rsidRPr="009555D3">
        <w:rPr>
          <w:snapToGrid/>
          <w:lang w:val="fr-FR"/>
        </w:rPr>
        <w:t xml:space="preserve"> à d'autres bateaux ne doit pas être inférieure à celle que prescrit le Code européen des voies de</w:t>
      </w:r>
      <w:r>
        <w:rPr>
          <w:snapToGrid/>
          <w:lang w:val="fr-FR"/>
        </w:rPr>
        <w:t> navigation intérieure (CEVNI).</w:t>
      </w:r>
      <w:r w:rsidRPr="009555D3">
        <w:rPr>
          <w:snapToGrid/>
          <w:lang w:val="fr-FR"/>
        </w:rPr>
        <w:t>»</w:t>
      </w:r>
    </w:p>
    <w:p w:rsidR="00B744D4" w:rsidRPr="00B744D4" w:rsidRDefault="00B744D4" w:rsidP="003D35AB">
      <w:pPr>
        <w:pStyle w:val="SingleTxtG"/>
        <w:ind w:left="1701"/>
        <w:rPr>
          <w:b/>
          <w:snapToGrid/>
          <w:lang w:val="fr-FR"/>
        </w:rPr>
      </w:pPr>
      <w:r>
        <w:rPr>
          <w:b/>
          <w:snapToGrid/>
          <w:lang w:val="fr-FR"/>
        </w:rPr>
        <w:t>«</w:t>
      </w:r>
      <w:r w:rsidRPr="00B744D4">
        <w:rPr>
          <w:b/>
          <w:snapToGrid/>
          <w:lang w:val="fr-FR"/>
        </w:rPr>
        <w:t>7.2.5.4</w:t>
      </w:r>
      <w:r w:rsidRPr="00B744D4">
        <w:rPr>
          <w:b/>
          <w:snapToGrid/>
          <w:lang w:val="fr-FR"/>
        </w:rPr>
        <w:tab/>
      </w:r>
      <w:r w:rsidRPr="00E617B6">
        <w:rPr>
          <w:b/>
          <w:i/>
          <w:snapToGrid/>
          <w:lang w:val="fr-FR"/>
        </w:rPr>
        <w:t>Stationnement</w:t>
      </w:r>
    </w:p>
    <w:p w:rsidR="00B744D4" w:rsidRPr="009555D3" w:rsidRDefault="00B744D4" w:rsidP="003D35AB">
      <w:pPr>
        <w:pStyle w:val="SingleTxtG"/>
        <w:ind w:left="1701"/>
        <w:rPr>
          <w:snapToGrid/>
          <w:lang w:val="fr-FR"/>
        </w:rPr>
      </w:pPr>
      <w:r w:rsidRPr="009555D3">
        <w:rPr>
          <w:snapToGrid/>
          <w:lang w:val="fr-FR"/>
        </w:rPr>
        <w:t>7.2.5.4.1</w:t>
      </w:r>
      <w:r w:rsidRPr="009555D3">
        <w:rPr>
          <w:snapToGrid/>
          <w:lang w:val="fr-FR"/>
        </w:rPr>
        <w:tab/>
        <w:t xml:space="preserve">La distance des bateaux en stationnement chargés de matières dangereuses par rapport à </w:t>
      </w:r>
      <w:r w:rsidRPr="00E617B6">
        <w:rPr>
          <w:snapToGrid/>
          <w:lang w:val="fr-FR"/>
        </w:rPr>
        <w:t>d'autres</w:t>
      </w:r>
      <w:r w:rsidRPr="009555D3">
        <w:rPr>
          <w:snapToGrid/>
          <w:lang w:val="fr-FR"/>
        </w:rPr>
        <w:t xml:space="preserve"> bateaux ne doit pas être inférieure à celle que prescrivent l</w:t>
      </w:r>
      <w:r>
        <w:rPr>
          <w:snapToGrid/>
          <w:lang w:val="fr-FR"/>
        </w:rPr>
        <w:t>es règlements visés au 1.1.4.6.</w:t>
      </w:r>
      <w:r w:rsidRPr="009555D3">
        <w:rPr>
          <w:snapToGrid/>
          <w:lang w:val="fr-FR"/>
        </w:rPr>
        <w:t>»</w:t>
      </w:r>
    </w:p>
    <w:p w:rsidR="00483CB2" w:rsidRPr="009555D3" w:rsidRDefault="00483CB2" w:rsidP="00E617B6">
      <w:pPr>
        <w:pStyle w:val="SingleTxtG"/>
        <w:rPr>
          <w:lang w:val="fr-FR"/>
        </w:rPr>
      </w:pPr>
      <w:r w:rsidRPr="009555D3">
        <w:rPr>
          <w:lang w:val="fr-FR"/>
        </w:rPr>
        <w:t>2.</w:t>
      </w:r>
      <w:r w:rsidRPr="009555D3">
        <w:rPr>
          <w:lang w:val="fr-FR"/>
        </w:rPr>
        <w:tab/>
        <w:t>La sous-</w:t>
      </w:r>
      <w:r w:rsidRPr="00E617B6">
        <w:rPr>
          <w:snapToGrid/>
          <w:lang w:val="fr-FR"/>
        </w:rPr>
        <w:t>section</w:t>
      </w:r>
      <w:r w:rsidR="00E617B6">
        <w:rPr>
          <w:lang w:val="fr-FR"/>
        </w:rPr>
        <w:t xml:space="preserve"> 1.1.4.6 ADN renvoie aux «</w:t>
      </w:r>
      <w:r w:rsidRPr="009555D3">
        <w:rPr>
          <w:lang w:val="fr-FR"/>
        </w:rPr>
        <w:t>prescriptions locales, régionales ou internationales applicables, de façon générale, aux transports de marchandises par v</w:t>
      </w:r>
      <w:r w:rsidR="00E617B6">
        <w:rPr>
          <w:lang w:val="fr-FR"/>
        </w:rPr>
        <w:t>oies de navigation intérieures</w:t>
      </w:r>
      <w:r w:rsidRPr="009555D3">
        <w:rPr>
          <w:lang w:val="fr-FR"/>
        </w:rPr>
        <w:t>».</w:t>
      </w:r>
    </w:p>
    <w:p w:rsidR="00483CB2" w:rsidRPr="009555D3" w:rsidRDefault="00483CB2" w:rsidP="00E617B6">
      <w:pPr>
        <w:pStyle w:val="SingleTxtG"/>
        <w:rPr>
          <w:lang w:val="fr-FR"/>
        </w:rPr>
      </w:pPr>
      <w:r w:rsidRPr="009555D3">
        <w:rPr>
          <w:lang w:val="fr-FR"/>
        </w:rPr>
        <w:t>3.</w:t>
      </w:r>
      <w:r w:rsidRPr="009555D3">
        <w:rPr>
          <w:lang w:val="fr-FR"/>
        </w:rPr>
        <w:tab/>
        <w:t>La délégation allemande ignore si une distinction a été faite délibérément pour ces deux alinéas.</w:t>
      </w:r>
    </w:p>
    <w:p w:rsidR="00E617B6" w:rsidRPr="009555D3" w:rsidRDefault="00E617B6" w:rsidP="00E617B6">
      <w:pPr>
        <w:pStyle w:val="SingleTxtG"/>
        <w:rPr>
          <w:lang w:val="fr-FR"/>
        </w:rPr>
      </w:pPr>
      <w:r w:rsidRPr="009555D3">
        <w:rPr>
          <w:lang w:val="fr-FR"/>
        </w:rPr>
        <w:t>4.</w:t>
      </w:r>
      <w:r w:rsidRPr="009555D3">
        <w:rPr>
          <w:lang w:val="fr-FR"/>
        </w:rPr>
        <w:tab/>
        <w:t>Il n'est pas spécifi</w:t>
      </w:r>
      <w:r>
        <w:rPr>
          <w:lang w:val="fr-FR"/>
        </w:rPr>
        <w:t>é si le CEVNI fait partie des «</w:t>
      </w:r>
      <w:r w:rsidRPr="009555D3">
        <w:rPr>
          <w:lang w:val="fr-FR"/>
        </w:rPr>
        <w:t xml:space="preserve">prescriptions internationales applicables, de façon générale, aux transports de marchandises par </w:t>
      </w:r>
      <w:r>
        <w:rPr>
          <w:lang w:val="fr-FR"/>
        </w:rPr>
        <w:t>voies de navigation intérieures</w:t>
      </w:r>
      <w:r w:rsidRPr="009555D3">
        <w:rPr>
          <w:lang w:val="fr-FR"/>
        </w:rPr>
        <w:t>» mentionnées au 1.1.4.6 ADN.</w:t>
      </w:r>
    </w:p>
    <w:p w:rsidR="00E617B6" w:rsidRPr="009555D3" w:rsidRDefault="00E617B6" w:rsidP="00E617B6">
      <w:pPr>
        <w:pStyle w:val="SingleTxtG"/>
        <w:rPr>
          <w:lang w:val="fr-FR"/>
        </w:rPr>
      </w:pPr>
      <w:r w:rsidRPr="009555D3">
        <w:rPr>
          <w:lang w:val="fr-FR"/>
        </w:rPr>
        <w:t>5.</w:t>
      </w:r>
      <w:r w:rsidRPr="009555D3">
        <w:rPr>
          <w:lang w:val="fr-FR"/>
        </w:rPr>
        <w:tab/>
        <w:t>Des renvois divergents laissent craindre que s'appliquent pour les bateaux à marchandises sèches et les bateaux-citernes des distances minimales différentes, selon le CEVNI ou la réglementation locale. Cela peut compliquer la tâche des autorités compétentes.</w:t>
      </w:r>
    </w:p>
    <w:p w:rsidR="00E617B6" w:rsidRPr="009555D3" w:rsidRDefault="00E617B6" w:rsidP="00E617B6">
      <w:pPr>
        <w:pStyle w:val="H1G"/>
        <w:rPr>
          <w:snapToGrid/>
          <w:lang w:val="fr-FR"/>
        </w:rPr>
      </w:pPr>
      <w:r>
        <w:rPr>
          <w:snapToGrid/>
          <w:lang w:val="fr-FR"/>
        </w:rPr>
        <w:tab/>
      </w:r>
      <w:r w:rsidRPr="009555D3">
        <w:rPr>
          <w:snapToGrid/>
          <w:lang w:val="fr-FR"/>
        </w:rPr>
        <w:t>II.</w:t>
      </w:r>
      <w:r w:rsidRPr="009555D3">
        <w:rPr>
          <w:snapToGrid/>
          <w:lang w:val="fr-FR"/>
        </w:rPr>
        <w:tab/>
        <w:t>Proposition</w:t>
      </w:r>
    </w:p>
    <w:p w:rsidR="00E617B6" w:rsidRPr="009555D3" w:rsidRDefault="00E617B6" w:rsidP="00E617B6">
      <w:pPr>
        <w:pStyle w:val="SingleTxtG"/>
        <w:rPr>
          <w:snapToGrid/>
          <w:lang w:val="fr-FR"/>
        </w:rPr>
      </w:pPr>
      <w:r w:rsidRPr="009555D3">
        <w:rPr>
          <w:snapToGrid/>
          <w:lang w:val="fr-FR"/>
        </w:rPr>
        <w:t>6.</w:t>
      </w:r>
      <w:r w:rsidRPr="009555D3">
        <w:rPr>
          <w:snapToGrid/>
          <w:lang w:val="fr-FR"/>
        </w:rPr>
        <w:tab/>
        <w:t>Modifier 7.2.5.4.</w:t>
      </w:r>
      <w:r>
        <w:rPr>
          <w:snapToGrid/>
          <w:lang w:val="fr-FR"/>
        </w:rPr>
        <w:t>1 de l’ADN pour lire comme suit</w:t>
      </w:r>
      <w:r w:rsidRPr="009555D3">
        <w:rPr>
          <w:snapToGrid/>
          <w:lang w:val="fr-FR"/>
        </w:rPr>
        <w:t>:</w:t>
      </w:r>
    </w:p>
    <w:p w:rsidR="00E617B6" w:rsidRPr="009555D3" w:rsidRDefault="00E617B6" w:rsidP="00E617B6">
      <w:pPr>
        <w:pStyle w:val="SingleTxtG"/>
        <w:ind w:left="1701"/>
        <w:rPr>
          <w:lang w:val="fr-FR"/>
        </w:rPr>
      </w:pPr>
      <w:r>
        <w:rPr>
          <w:lang w:val="fr-FR"/>
        </w:rPr>
        <w:t>«</w:t>
      </w:r>
      <w:r w:rsidRPr="009555D3">
        <w:rPr>
          <w:lang w:val="fr-FR"/>
        </w:rPr>
        <w:t>7.2.5.4.1</w:t>
      </w:r>
      <w:r w:rsidRPr="009555D3">
        <w:rPr>
          <w:lang w:val="fr-FR"/>
        </w:rPr>
        <w:tab/>
        <w:t xml:space="preserve">La distance des bateaux en stationnement chargés de matières dangereuses par rapport à d'autres bateaux ne doit pas être inférieure à celle que </w:t>
      </w:r>
      <w:r w:rsidRPr="009555D3">
        <w:rPr>
          <w:strike/>
          <w:lang w:val="fr-FR"/>
        </w:rPr>
        <w:t xml:space="preserve">prescrivent les règlements visés au 1.1.4.6. </w:t>
      </w:r>
      <w:proofErr w:type="gramStart"/>
      <w:r w:rsidRPr="009555D3">
        <w:rPr>
          <w:u w:val="single"/>
          <w:lang w:val="fr-FR"/>
        </w:rPr>
        <w:t>prescrit</w:t>
      </w:r>
      <w:proofErr w:type="gramEnd"/>
      <w:r w:rsidRPr="009555D3">
        <w:rPr>
          <w:u w:val="single"/>
          <w:lang w:val="fr-FR"/>
        </w:rPr>
        <w:t xml:space="preserve"> le Code européen des voies de navigation intérieure (CEVNI).</w:t>
      </w:r>
      <w:r w:rsidRPr="009555D3">
        <w:rPr>
          <w:lang w:val="fr-FR"/>
        </w:rPr>
        <w:t>»</w:t>
      </w:r>
    </w:p>
    <w:p w:rsidR="00F502C4" w:rsidRPr="009555D3" w:rsidRDefault="00F502C4" w:rsidP="00F502C4">
      <w:pPr>
        <w:pStyle w:val="SingleTxtG"/>
        <w:rPr>
          <w:snapToGrid/>
          <w:lang w:val="fr-FR"/>
        </w:rPr>
      </w:pPr>
      <w:r w:rsidRPr="009555D3">
        <w:rPr>
          <w:snapToGrid/>
          <w:lang w:val="fr-FR"/>
        </w:rPr>
        <w:t>7.</w:t>
      </w:r>
      <w:r w:rsidRPr="009555D3">
        <w:rPr>
          <w:snapToGrid/>
          <w:lang w:val="fr-FR"/>
        </w:rPr>
        <w:tab/>
        <w:t>L'ADN renvoi</w:t>
      </w:r>
      <w:r>
        <w:rPr>
          <w:snapToGrid/>
          <w:lang w:val="fr-FR"/>
        </w:rPr>
        <w:t>e au CEVNI aux alinéas suivants</w:t>
      </w:r>
      <w:r w:rsidRPr="009555D3">
        <w:rPr>
          <w:snapToGrid/>
          <w:lang w:val="fr-FR"/>
        </w:rPr>
        <w:t>:</w:t>
      </w:r>
    </w:p>
    <w:p w:rsidR="00F502C4" w:rsidRPr="009555D3" w:rsidRDefault="00F502C4" w:rsidP="00F502C4">
      <w:pPr>
        <w:pStyle w:val="Bullet1G"/>
        <w:rPr>
          <w:snapToGrid/>
          <w:lang w:val="fr-FR"/>
        </w:rPr>
      </w:pPr>
      <w:r w:rsidRPr="009555D3">
        <w:rPr>
          <w:snapToGrid/>
          <w:lang w:val="fr-FR"/>
        </w:rPr>
        <w:t xml:space="preserve">1.2.1 </w:t>
      </w:r>
      <w:r>
        <w:rPr>
          <w:snapToGrid/>
          <w:lang w:val="fr-FR"/>
        </w:rPr>
        <w:t>«Conducteur</w:t>
      </w:r>
      <w:r w:rsidRPr="009555D3">
        <w:rPr>
          <w:snapToGrid/>
          <w:lang w:val="fr-FR"/>
        </w:rPr>
        <w:t>»</w:t>
      </w:r>
    </w:p>
    <w:p w:rsidR="00F502C4" w:rsidRPr="009555D3" w:rsidRDefault="00F502C4" w:rsidP="00F502C4">
      <w:pPr>
        <w:pStyle w:val="Bullet1G"/>
        <w:rPr>
          <w:snapToGrid/>
          <w:lang w:val="fr-FR"/>
        </w:rPr>
      </w:pPr>
      <w:r w:rsidRPr="009555D3">
        <w:rPr>
          <w:snapToGrid/>
          <w:lang w:val="fr-FR"/>
        </w:rPr>
        <w:t>7.1.5.0.1</w:t>
      </w:r>
    </w:p>
    <w:p w:rsidR="00F502C4" w:rsidRPr="009555D3" w:rsidRDefault="00F502C4" w:rsidP="00F502C4">
      <w:pPr>
        <w:pStyle w:val="Bullet1G"/>
        <w:rPr>
          <w:snapToGrid/>
          <w:lang w:val="fr-FR"/>
        </w:rPr>
      </w:pPr>
      <w:r w:rsidRPr="009555D3">
        <w:rPr>
          <w:snapToGrid/>
          <w:lang w:val="fr-FR"/>
        </w:rPr>
        <w:t>7.1.5.0.5</w:t>
      </w:r>
    </w:p>
    <w:p w:rsidR="00F502C4" w:rsidRPr="009555D3" w:rsidRDefault="00F502C4" w:rsidP="00F502C4">
      <w:pPr>
        <w:pStyle w:val="Bullet1G"/>
        <w:rPr>
          <w:snapToGrid/>
          <w:lang w:val="fr-FR"/>
        </w:rPr>
      </w:pPr>
      <w:r w:rsidRPr="009555D3">
        <w:rPr>
          <w:snapToGrid/>
          <w:lang w:val="fr-FR"/>
        </w:rPr>
        <w:t>7.2.5.0.1</w:t>
      </w:r>
    </w:p>
    <w:p w:rsidR="00F502C4" w:rsidRPr="009555D3" w:rsidRDefault="00F502C4" w:rsidP="00F502C4">
      <w:pPr>
        <w:pStyle w:val="Bullet1G"/>
        <w:rPr>
          <w:snapToGrid/>
          <w:lang w:val="fr-FR"/>
        </w:rPr>
      </w:pPr>
      <w:r w:rsidRPr="009555D3">
        <w:rPr>
          <w:snapToGrid/>
          <w:lang w:val="fr-FR"/>
        </w:rPr>
        <w:t>7.2.5.0.3</w:t>
      </w:r>
    </w:p>
    <w:p w:rsidR="00F502C4" w:rsidRPr="009555D3" w:rsidRDefault="00F502C4" w:rsidP="00F502C4">
      <w:pPr>
        <w:pStyle w:val="Bullet1G"/>
        <w:rPr>
          <w:snapToGrid/>
          <w:lang w:val="fr-FR"/>
        </w:rPr>
      </w:pPr>
      <w:r w:rsidRPr="009555D3">
        <w:rPr>
          <w:snapToGrid/>
          <w:lang w:val="fr-FR"/>
        </w:rPr>
        <w:t>8.1.2.6</w:t>
      </w:r>
    </w:p>
    <w:p w:rsidR="00F502C4" w:rsidRPr="009555D3" w:rsidRDefault="00F502C4" w:rsidP="00F502C4">
      <w:pPr>
        <w:pStyle w:val="Bullet1G"/>
        <w:rPr>
          <w:snapToGrid/>
          <w:lang w:val="fr-FR"/>
        </w:rPr>
      </w:pPr>
      <w:r w:rsidRPr="009555D3">
        <w:rPr>
          <w:snapToGrid/>
          <w:lang w:val="fr-FR"/>
        </w:rPr>
        <w:t>8.1.2.7</w:t>
      </w:r>
    </w:p>
    <w:p w:rsidR="00F502C4" w:rsidRPr="009555D3" w:rsidRDefault="00F502C4" w:rsidP="00F502C4">
      <w:pPr>
        <w:pStyle w:val="Bullet1G"/>
        <w:rPr>
          <w:snapToGrid/>
          <w:lang w:val="fr-FR"/>
        </w:rPr>
      </w:pPr>
      <w:r w:rsidRPr="009555D3">
        <w:rPr>
          <w:snapToGrid/>
          <w:lang w:val="fr-FR"/>
        </w:rPr>
        <w:t>8.2.2.7.1.6</w:t>
      </w:r>
    </w:p>
    <w:p w:rsidR="00F502C4" w:rsidRDefault="00F502C4">
      <w:pPr>
        <w:suppressAutoHyphens w:val="0"/>
        <w:spacing w:line="240" w:lineRule="auto"/>
        <w:rPr>
          <w:snapToGrid/>
          <w:lang w:val="fr-FR"/>
        </w:rPr>
      </w:pPr>
      <w:r>
        <w:rPr>
          <w:snapToGrid/>
          <w:lang w:val="fr-FR"/>
        </w:rPr>
        <w:br w:type="page"/>
      </w:r>
    </w:p>
    <w:p w:rsidR="00F502C4" w:rsidRPr="009555D3" w:rsidRDefault="00F502C4" w:rsidP="00F502C4">
      <w:pPr>
        <w:pStyle w:val="SingleTxtG"/>
        <w:rPr>
          <w:snapToGrid/>
          <w:lang w:val="fr-FR"/>
        </w:rPr>
      </w:pPr>
      <w:r w:rsidRPr="009555D3">
        <w:rPr>
          <w:snapToGrid/>
          <w:lang w:val="fr-FR"/>
        </w:rPr>
        <w:lastRenderedPageBreak/>
        <w:t>8.</w:t>
      </w:r>
      <w:r w:rsidRPr="009555D3">
        <w:rPr>
          <w:snapToGrid/>
          <w:lang w:val="fr-FR"/>
        </w:rPr>
        <w:tab/>
        <w:t xml:space="preserve">L'ADN renvoie </w:t>
      </w:r>
      <w:r>
        <w:rPr>
          <w:snapToGrid/>
          <w:lang w:val="fr-FR"/>
        </w:rPr>
        <w:t>au 1.1.4.6 aux alinéas suivants</w:t>
      </w:r>
      <w:r w:rsidRPr="009555D3">
        <w:rPr>
          <w:snapToGrid/>
          <w:lang w:val="fr-FR"/>
        </w:rPr>
        <w:t>:</w:t>
      </w:r>
    </w:p>
    <w:p w:rsidR="00F502C4" w:rsidRPr="009555D3" w:rsidRDefault="00F502C4" w:rsidP="00F502C4">
      <w:pPr>
        <w:pStyle w:val="Bullet1G"/>
        <w:rPr>
          <w:snapToGrid/>
          <w:lang w:val="fr-FR"/>
        </w:rPr>
      </w:pPr>
      <w:proofErr w:type="gramStart"/>
      <w:r w:rsidRPr="009555D3">
        <w:rPr>
          <w:snapToGrid/>
          <w:lang w:val="fr-FR"/>
        </w:rPr>
        <w:t>7.x.4.76</w:t>
      </w:r>
      <w:proofErr w:type="gramEnd"/>
    </w:p>
    <w:p w:rsidR="00F502C4" w:rsidRPr="009555D3" w:rsidRDefault="00F502C4" w:rsidP="00F502C4">
      <w:pPr>
        <w:pStyle w:val="Bullet1G"/>
        <w:rPr>
          <w:snapToGrid/>
          <w:lang w:val="fr-FR"/>
        </w:rPr>
      </w:pPr>
      <w:proofErr w:type="gramStart"/>
      <w:r w:rsidRPr="009555D3">
        <w:rPr>
          <w:snapToGrid/>
          <w:lang w:val="fr-FR"/>
        </w:rPr>
        <w:t>7.x.5.8.1</w:t>
      </w:r>
      <w:proofErr w:type="gramEnd"/>
    </w:p>
    <w:p w:rsidR="00F502C4" w:rsidRPr="009555D3" w:rsidRDefault="00F502C4" w:rsidP="00F502C4">
      <w:pPr>
        <w:pStyle w:val="Bullet1G"/>
        <w:rPr>
          <w:snapToGrid/>
          <w:lang w:val="fr-FR"/>
        </w:rPr>
      </w:pPr>
      <w:r w:rsidRPr="009555D3">
        <w:rPr>
          <w:snapToGrid/>
          <w:lang w:val="fr-FR"/>
        </w:rPr>
        <w:t>7.2.3.29.1</w:t>
      </w:r>
    </w:p>
    <w:p w:rsidR="00F502C4" w:rsidRPr="009555D3" w:rsidRDefault="00F502C4" w:rsidP="00F502C4">
      <w:pPr>
        <w:pStyle w:val="Bullet1G"/>
        <w:rPr>
          <w:snapToGrid/>
          <w:lang w:val="fr-FR"/>
        </w:rPr>
      </w:pPr>
      <w:r w:rsidRPr="009555D3">
        <w:rPr>
          <w:snapToGrid/>
          <w:lang w:val="fr-FR"/>
        </w:rPr>
        <w:t>7.2.4.15.1</w:t>
      </w:r>
    </w:p>
    <w:p w:rsidR="00F502C4" w:rsidRPr="009555D3" w:rsidRDefault="00F502C4" w:rsidP="00F502C4">
      <w:pPr>
        <w:pStyle w:val="Bullet1G"/>
        <w:rPr>
          <w:snapToGrid/>
          <w:lang w:val="fr-FR"/>
        </w:rPr>
      </w:pPr>
      <w:r w:rsidRPr="009555D3">
        <w:rPr>
          <w:snapToGrid/>
          <w:lang w:val="fr-FR"/>
        </w:rPr>
        <w:t>7.2.5.4.1</w:t>
      </w:r>
    </w:p>
    <w:p w:rsidR="00F502C4" w:rsidRPr="009555D3" w:rsidRDefault="00F502C4" w:rsidP="00F502C4">
      <w:pPr>
        <w:pStyle w:val="Bullet1G"/>
        <w:rPr>
          <w:snapToGrid/>
          <w:lang w:val="fr-FR"/>
        </w:rPr>
      </w:pPr>
      <w:r w:rsidRPr="009555D3">
        <w:rPr>
          <w:snapToGrid/>
          <w:lang w:val="fr-FR"/>
        </w:rPr>
        <w:t>8.1.4</w:t>
      </w:r>
    </w:p>
    <w:p w:rsidR="00F502C4" w:rsidRPr="009555D3" w:rsidRDefault="00F502C4" w:rsidP="00F502C4">
      <w:pPr>
        <w:pStyle w:val="Bullet1G"/>
        <w:rPr>
          <w:snapToGrid/>
          <w:lang w:val="fr-FR"/>
        </w:rPr>
      </w:pPr>
      <w:proofErr w:type="gramStart"/>
      <w:r w:rsidRPr="009555D3">
        <w:rPr>
          <w:snapToGrid/>
          <w:lang w:val="fr-FR"/>
        </w:rPr>
        <w:t>9.x.0.94.2</w:t>
      </w:r>
      <w:proofErr w:type="gramEnd"/>
    </w:p>
    <w:p w:rsidR="00F502C4" w:rsidRPr="009555D3" w:rsidRDefault="00F502C4" w:rsidP="00F502C4">
      <w:pPr>
        <w:pStyle w:val="Bullet1G"/>
        <w:rPr>
          <w:snapToGrid/>
          <w:lang w:val="fr-FR"/>
        </w:rPr>
      </w:pPr>
      <w:r w:rsidRPr="009555D3">
        <w:rPr>
          <w:snapToGrid/>
          <w:lang w:val="fr-FR"/>
        </w:rPr>
        <w:t>9.3</w:t>
      </w:r>
      <w:proofErr w:type="gramStart"/>
      <w:r w:rsidRPr="009555D3">
        <w:rPr>
          <w:snapToGrid/>
          <w:lang w:val="fr-FR"/>
        </w:rPr>
        <w:t>.x.50.1</w:t>
      </w:r>
      <w:proofErr w:type="gramEnd"/>
    </w:p>
    <w:p w:rsidR="00F502C4" w:rsidRPr="009555D3" w:rsidRDefault="00F502C4" w:rsidP="00F502C4">
      <w:pPr>
        <w:pStyle w:val="SingleTxtG"/>
        <w:rPr>
          <w:snapToGrid/>
          <w:lang w:val="fr-FR"/>
        </w:rPr>
      </w:pPr>
      <w:r w:rsidRPr="009555D3">
        <w:rPr>
          <w:snapToGrid/>
          <w:lang w:val="fr-FR"/>
        </w:rPr>
        <w:t>9.</w:t>
      </w:r>
      <w:r w:rsidRPr="009555D3">
        <w:rPr>
          <w:snapToGrid/>
          <w:lang w:val="fr-FR"/>
        </w:rPr>
        <w:tab/>
        <w:t>La délégation allemande ne voit aucun système logique concernant ces renvois. Le Comité de sécurité de l'ADN pourrait examiner la possibilité d'une harmonisation ou préciser les raisons de cette différenciation.</w:t>
      </w:r>
    </w:p>
    <w:p w:rsidR="00F502C4" w:rsidRPr="009555D3" w:rsidRDefault="00F502C4" w:rsidP="00F502C4">
      <w:pPr>
        <w:pStyle w:val="H1G"/>
        <w:rPr>
          <w:snapToGrid/>
          <w:lang w:val="fr-FR"/>
        </w:rPr>
      </w:pPr>
      <w:r>
        <w:rPr>
          <w:snapToGrid/>
          <w:lang w:val="fr-FR"/>
        </w:rPr>
        <w:tab/>
      </w:r>
      <w:r w:rsidRPr="009555D3">
        <w:rPr>
          <w:snapToGrid/>
          <w:lang w:val="fr-FR"/>
        </w:rPr>
        <w:t>III.</w:t>
      </w:r>
      <w:r w:rsidRPr="009555D3">
        <w:rPr>
          <w:snapToGrid/>
          <w:lang w:val="fr-FR"/>
        </w:rPr>
        <w:tab/>
        <w:t>Motif</w:t>
      </w:r>
    </w:p>
    <w:p w:rsidR="00F502C4" w:rsidRPr="009555D3" w:rsidRDefault="00F502C4" w:rsidP="00F502C4">
      <w:pPr>
        <w:pStyle w:val="SingleTxtG"/>
        <w:rPr>
          <w:snapToGrid/>
          <w:lang w:val="fr-FR"/>
        </w:rPr>
      </w:pPr>
      <w:r w:rsidRPr="009555D3">
        <w:rPr>
          <w:snapToGrid/>
          <w:lang w:val="fr-FR"/>
        </w:rPr>
        <w:t>10.</w:t>
      </w:r>
      <w:r w:rsidRPr="009555D3">
        <w:rPr>
          <w:snapToGrid/>
          <w:lang w:val="fr-FR"/>
        </w:rPr>
        <w:tab/>
        <w:t xml:space="preserve">Nous ne voyons aucune raison matérielle pour laquelle les bateaux à cargaison sèche et les bateaux-citernes devraient être soumis à des prescriptions différentes concernant les distances minimales. Cette modification simplifie l'application par </w:t>
      </w:r>
      <w:proofErr w:type="gramStart"/>
      <w:r w:rsidRPr="009555D3">
        <w:rPr>
          <w:snapToGrid/>
          <w:lang w:val="fr-FR"/>
        </w:rPr>
        <w:t>les autorité compétente</w:t>
      </w:r>
      <w:proofErr w:type="gramEnd"/>
      <w:r w:rsidRPr="009555D3">
        <w:rPr>
          <w:snapToGrid/>
          <w:lang w:val="fr-FR"/>
        </w:rPr>
        <w:t>, aucune distinction n'étant nécessaire entre les bateaux à marchandises sèches et les bateaux-citernes.</w:t>
      </w:r>
    </w:p>
    <w:p w:rsidR="00F502C4" w:rsidRPr="009555D3" w:rsidRDefault="00F502C4" w:rsidP="00F502C4">
      <w:pPr>
        <w:pStyle w:val="SingleTxtG"/>
        <w:rPr>
          <w:snapToGrid/>
          <w:lang w:val="fr-FR"/>
        </w:rPr>
      </w:pPr>
      <w:r w:rsidRPr="009555D3">
        <w:rPr>
          <w:snapToGrid/>
          <w:lang w:val="fr-FR"/>
        </w:rPr>
        <w:t>11.</w:t>
      </w:r>
      <w:r w:rsidRPr="009555D3">
        <w:rPr>
          <w:snapToGrid/>
          <w:lang w:val="fr-FR"/>
        </w:rPr>
        <w:tab/>
        <w:t xml:space="preserve">En </w:t>
      </w:r>
      <w:r>
        <w:rPr>
          <w:snapToGrid/>
          <w:lang w:val="fr-FR"/>
        </w:rPr>
        <w:t>tant qu'accord international, l’</w:t>
      </w:r>
      <w:r w:rsidRPr="009555D3">
        <w:rPr>
          <w:snapToGrid/>
          <w:lang w:val="fr-FR"/>
        </w:rPr>
        <w:t>ADN devrait avant tout renvoyer à d'autres accords internationaux conclus au même niveau.</w:t>
      </w:r>
    </w:p>
    <w:p w:rsidR="00F502C4" w:rsidRPr="009555D3" w:rsidRDefault="00F502C4" w:rsidP="00F502C4">
      <w:pPr>
        <w:pStyle w:val="H1G"/>
        <w:rPr>
          <w:lang w:val="fr-FR"/>
        </w:rPr>
      </w:pPr>
      <w:r>
        <w:rPr>
          <w:lang w:val="fr-FR"/>
        </w:rPr>
        <w:tab/>
      </w:r>
      <w:r w:rsidRPr="009555D3">
        <w:rPr>
          <w:lang w:val="fr-FR"/>
        </w:rPr>
        <w:t>IV.</w:t>
      </w:r>
      <w:r w:rsidRPr="009555D3">
        <w:rPr>
          <w:lang w:val="fr-FR"/>
        </w:rPr>
        <w:tab/>
        <w:t>Sécurité</w:t>
      </w:r>
    </w:p>
    <w:p w:rsidR="00F502C4" w:rsidRPr="009555D3" w:rsidRDefault="00F502C4" w:rsidP="00F502C4">
      <w:pPr>
        <w:pStyle w:val="SingleTxtG"/>
        <w:rPr>
          <w:snapToGrid/>
          <w:lang w:val="fr-FR"/>
        </w:rPr>
      </w:pPr>
      <w:r w:rsidRPr="009555D3">
        <w:rPr>
          <w:snapToGrid/>
          <w:lang w:val="fr-FR"/>
        </w:rPr>
        <w:t>12.</w:t>
      </w:r>
      <w:r w:rsidRPr="009555D3">
        <w:rPr>
          <w:snapToGrid/>
          <w:lang w:val="fr-FR"/>
        </w:rPr>
        <w:tab/>
        <w:t>Cette modification n'affecte pas la sécurité du transport. Les distances minimales ne s'en trouvent pas modifiées, du moins en Allemagne. Le CEVNI et les autres prescriptions nationales applicables prévoient les mêmes distances minimales.</w:t>
      </w:r>
    </w:p>
    <w:p w:rsidR="00F502C4" w:rsidRPr="009555D3" w:rsidRDefault="00F502C4" w:rsidP="00F502C4">
      <w:pPr>
        <w:pStyle w:val="H1G"/>
        <w:rPr>
          <w:lang w:val="fr-FR"/>
        </w:rPr>
      </w:pPr>
      <w:r>
        <w:rPr>
          <w:lang w:val="fr-FR"/>
        </w:rPr>
        <w:tab/>
      </w:r>
      <w:r w:rsidRPr="009555D3">
        <w:rPr>
          <w:lang w:val="fr-FR"/>
        </w:rPr>
        <w:t>V.</w:t>
      </w:r>
      <w:r w:rsidRPr="009555D3">
        <w:rPr>
          <w:lang w:val="fr-FR"/>
        </w:rPr>
        <w:tab/>
        <w:t xml:space="preserve">Mise en </w:t>
      </w:r>
      <w:proofErr w:type="spellStart"/>
      <w:r w:rsidRPr="009555D3">
        <w:rPr>
          <w:lang w:val="fr-FR"/>
        </w:rPr>
        <w:t>oeuvre</w:t>
      </w:r>
      <w:proofErr w:type="spellEnd"/>
    </w:p>
    <w:p w:rsidR="00F502C4" w:rsidRPr="009555D3" w:rsidRDefault="00F502C4" w:rsidP="00F502C4">
      <w:pPr>
        <w:pStyle w:val="SingleTxtG"/>
        <w:rPr>
          <w:snapToGrid/>
          <w:lang w:val="fr-FR"/>
        </w:rPr>
      </w:pPr>
      <w:r w:rsidRPr="009555D3">
        <w:rPr>
          <w:snapToGrid/>
          <w:lang w:val="fr-FR"/>
        </w:rPr>
        <w:t>13.</w:t>
      </w:r>
      <w:r w:rsidRPr="009555D3">
        <w:rPr>
          <w:snapToGrid/>
          <w:lang w:val="fr-FR"/>
        </w:rPr>
        <w:tab/>
        <w:t>Cette modification n'impliquerait aucune adaptation technique, aucun investissement de la part du secteur, ni aucune contrainte pour les autorités. L'application serait facilitée par l'absence de distinction entre les bateaux à marchandises sèches et les bateaux-citernes.</w:t>
      </w:r>
    </w:p>
    <w:p w:rsidR="00624D5D" w:rsidRDefault="00F502C4" w:rsidP="00F502C4">
      <w:pPr>
        <w:overflowPunct w:val="0"/>
        <w:autoSpaceDE w:val="0"/>
        <w:autoSpaceDN w:val="0"/>
        <w:adjustRightInd w:val="0"/>
        <w:spacing w:before="240"/>
        <w:ind w:left="1134" w:right="1134"/>
        <w:jc w:val="center"/>
        <w:textAlignment w:val="baseline"/>
        <w:rPr>
          <w:snapToGrid/>
          <w:lang w:val="fr-CH" w:eastAsia="en-US"/>
        </w:rPr>
      </w:pPr>
      <w:r>
        <w:rPr>
          <w:snapToGrid/>
          <w:u w:val="single"/>
          <w:lang w:val="fr-FR"/>
        </w:rPr>
        <w:tab/>
      </w:r>
      <w:r>
        <w:rPr>
          <w:snapToGrid/>
          <w:u w:val="single"/>
          <w:lang w:val="fr-FR"/>
        </w:rPr>
        <w:tab/>
      </w:r>
      <w:r>
        <w:rPr>
          <w:snapToGrid/>
          <w:u w:val="single"/>
          <w:lang w:val="fr-FR"/>
        </w:rPr>
        <w:tab/>
      </w:r>
    </w:p>
    <w:p w:rsidR="00624D5D" w:rsidRDefault="00624D5D" w:rsidP="00E617B6">
      <w:pPr>
        <w:pStyle w:val="SingleTxtG"/>
        <w:rPr>
          <w:b/>
          <w:snapToGrid/>
          <w:lang w:val="fr-CH" w:eastAsia="en-US"/>
        </w:rPr>
      </w:pPr>
    </w:p>
    <w:p w:rsidR="00624D5D" w:rsidRPr="00650142" w:rsidRDefault="00624D5D" w:rsidP="00650142">
      <w:pPr>
        <w:rPr>
          <w:snapToGrid/>
          <w:lang w:val="fr-CH" w:eastAsia="en-US"/>
        </w:rPr>
      </w:pPr>
    </w:p>
    <w:sectPr w:rsidR="00624D5D" w:rsidRPr="00650142" w:rsidSect="00415735">
      <w:headerReference w:type="even" r:id="rId10"/>
      <w:headerReference w:type="default" r:id="rId11"/>
      <w:footerReference w:type="even" r:id="rId12"/>
      <w:footerReference w:type="default" r:id="rId13"/>
      <w:headerReference w:type="first" r:id="rId14"/>
      <w:footerReference w:type="first" r:id="rId15"/>
      <w:footnotePr>
        <w:numFmt w:val="chicago"/>
      </w:footnotePr>
      <w:pgSz w:w="11907" w:h="16839"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C55" w:rsidRDefault="00AF3C55">
      <w:pPr>
        <w:rPr>
          <w:szCs w:val="24"/>
        </w:rPr>
      </w:pPr>
    </w:p>
  </w:endnote>
  <w:endnote w:type="continuationSeparator" w:id="0">
    <w:p w:rsidR="00AF3C55" w:rsidRDefault="00AF3C55">
      <w:pPr>
        <w:rPr>
          <w:szCs w:val="24"/>
        </w:rPr>
      </w:pPr>
    </w:p>
  </w:endnote>
  <w:endnote w:type="continuationNotice" w:id="1">
    <w:p w:rsidR="00AF3C55" w:rsidRDefault="00AF3C55">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A12" w:rsidRPr="00415735" w:rsidRDefault="00415735" w:rsidP="00415735">
    <w:pPr>
      <w:pStyle w:val="Footer"/>
      <w:rPr>
        <w:snapToGrid/>
      </w:rPr>
    </w:pPr>
    <w:r>
      <w:rPr>
        <w:b/>
        <w:sz w:val="18"/>
        <w:lang w:val="fr-CH" w:eastAsia="en-US"/>
      </w:rPr>
      <w:fldChar w:fldCharType="begin"/>
    </w:r>
    <w:r>
      <w:rPr>
        <w:b/>
        <w:sz w:val="18"/>
        <w:lang w:val="fr-CH" w:eastAsia="en-US"/>
      </w:rPr>
      <w:instrText xml:space="preserve"> PAGE  \* MERGEFORMAT </w:instrText>
    </w:r>
    <w:r>
      <w:rPr>
        <w:b/>
        <w:sz w:val="18"/>
        <w:lang w:val="fr-CH" w:eastAsia="en-US"/>
      </w:rPr>
      <w:fldChar w:fldCharType="separate"/>
    </w:r>
    <w:r w:rsidR="005B112F">
      <w:rPr>
        <w:b/>
        <w:noProof/>
        <w:sz w:val="18"/>
        <w:lang w:val="fr-CH" w:eastAsia="en-US"/>
      </w:rPr>
      <w:t>2</w:t>
    </w:r>
    <w:r>
      <w:rPr>
        <w:b/>
        <w:sz w:val="18"/>
        <w:lang w:val="fr-CH" w:eastAsia="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1526514843"/>
      <w:docPartObj>
        <w:docPartGallery w:val="Page Numbers (Bottom of Page)"/>
        <w:docPartUnique/>
      </w:docPartObj>
    </w:sdtPr>
    <w:sdtEndPr>
      <w:rPr>
        <w:noProof/>
      </w:rPr>
    </w:sdtEndPr>
    <w:sdtContent>
      <w:p w:rsidR="00F502C4" w:rsidRPr="00F502C4" w:rsidRDefault="00F502C4">
        <w:pPr>
          <w:pStyle w:val="Footer"/>
          <w:jc w:val="right"/>
          <w:rPr>
            <w:b/>
            <w:sz w:val="18"/>
            <w:szCs w:val="18"/>
          </w:rPr>
        </w:pPr>
        <w:r w:rsidRPr="00F502C4">
          <w:rPr>
            <w:b/>
            <w:sz w:val="18"/>
            <w:szCs w:val="18"/>
          </w:rPr>
          <w:fldChar w:fldCharType="begin"/>
        </w:r>
        <w:r w:rsidRPr="00F502C4">
          <w:rPr>
            <w:b/>
            <w:sz w:val="18"/>
            <w:szCs w:val="18"/>
          </w:rPr>
          <w:instrText xml:space="preserve"> PAGE   \* MERGEFORMAT </w:instrText>
        </w:r>
        <w:r w:rsidRPr="00F502C4">
          <w:rPr>
            <w:b/>
            <w:sz w:val="18"/>
            <w:szCs w:val="18"/>
          </w:rPr>
          <w:fldChar w:fldCharType="separate"/>
        </w:r>
        <w:r w:rsidR="005B112F">
          <w:rPr>
            <w:b/>
            <w:noProof/>
            <w:sz w:val="18"/>
            <w:szCs w:val="18"/>
          </w:rPr>
          <w:t>3</w:t>
        </w:r>
        <w:r w:rsidRPr="00F502C4">
          <w:rPr>
            <w:b/>
            <w:noProof/>
            <w:sz w:val="18"/>
            <w:szCs w:val="18"/>
          </w:rPr>
          <w:fldChar w:fldCharType="end"/>
        </w:r>
      </w:p>
    </w:sdtContent>
  </w:sdt>
  <w:p w:rsidR="00361A12" w:rsidRPr="00F502C4" w:rsidRDefault="00361A12" w:rsidP="00F502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059" w:rsidRDefault="008410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C55" w:rsidRDefault="00AF3C55">
      <w:pPr>
        <w:tabs>
          <w:tab w:val="right" w:pos="2155"/>
        </w:tabs>
        <w:spacing w:after="80"/>
        <w:ind w:left="680"/>
        <w:rPr>
          <w:szCs w:val="24"/>
          <w:u w:val="single"/>
        </w:rPr>
      </w:pPr>
      <w:r>
        <w:rPr>
          <w:szCs w:val="24"/>
          <w:u w:val="single"/>
        </w:rPr>
        <w:tab/>
      </w:r>
    </w:p>
  </w:footnote>
  <w:footnote w:type="continuationSeparator" w:id="0">
    <w:p w:rsidR="00AF3C55" w:rsidRDefault="00AF3C55">
      <w:pPr>
        <w:tabs>
          <w:tab w:val="left" w:pos="2155"/>
        </w:tabs>
        <w:spacing w:after="80"/>
        <w:ind w:left="680"/>
        <w:rPr>
          <w:szCs w:val="24"/>
          <w:u w:val="single"/>
        </w:rPr>
      </w:pPr>
      <w:r>
        <w:rPr>
          <w:szCs w:val="24"/>
          <w:u w:val="single"/>
        </w:rPr>
        <w:tab/>
      </w:r>
    </w:p>
  </w:footnote>
  <w:footnote w:type="continuationNotice" w:id="1">
    <w:p w:rsidR="00AF3C55" w:rsidRDefault="00AF3C55">
      <w:pPr>
        <w:rPr>
          <w:szCs w:val="24"/>
        </w:rPr>
      </w:pPr>
    </w:p>
  </w:footnote>
  <w:footnote w:id="2">
    <w:p w:rsidR="00624D5D" w:rsidRPr="00624D5D" w:rsidRDefault="00624D5D" w:rsidP="00624D5D">
      <w:pPr>
        <w:pStyle w:val="FootnoteText"/>
        <w:tabs>
          <w:tab w:val="left" w:pos="1418"/>
        </w:tabs>
        <w:ind w:firstLine="0"/>
        <w:rPr>
          <w:lang w:val="fr-CH"/>
        </w:rPr>
      </w:pPr>
      <w:r w:rsidRPr="003A2F4B">
        <w:rPr>
          <w:rStyle w:val="FootnoteReference"/>
          <w:sz w:val="20"/>
          <w:vertAlign w:val="baseline"/>
        </w:rPr>
        <w:footnoteRef/>
      </w:r>
      <w:r w:rsidRPr="003A2F4B">
        <w:tab/>
      </w:r>
      <w:r w:rsidRPr="003A2F4B">
        <w:rPr>
          <w:lang w:val="fr-FR"/>
        </w:rPr>
        <w:t>Diffusé en langue allemande par la Commission centrale pour la navigation du Rhin sous la cote</w:t>
      </w:r>
      <w:r w:rsidR="00534C49" w:rsidRPr="003A2F4B">
        <w:rPr>
          <w:lang w:val="fr-FR"/>
        </w:rPr>
        <w:t xml:space="preserve"> CCNR/ZKR/ADN/WP.15/AC.2/2017/25</w:t>
      </w:r>
    </w:p>
  </w:footnote>
  <w:footnote w:id="3">
    <w:p w:rsidR="00624D5D" w:rsidRPr="00624D5D" w:rsidRDefault="00624D5D" w:rsidP="00624D5D">
      <w:pPr>
        <w:pStyle w:val="FootnoteText"/>
        <w:tabs>
          <w:tab w:val="left" w:pos="1418"/>
        </w:tabs>
        <w:ind w:firstLine="0"/>
        <w:rPr>
          <w:szCs w:val="18"/>
          <w:lang w:val="fr-CH"/>
        </w:rPr>
      </w:pPr>
      <w:r w:rsidRPr="00E7722B">
        <w:rPr>
          <w:rStyle w:val="FootnoteReference"/>
          <w:sz w:val="20"/>
          <w:vertAlign w:val="baseline"/>
        </w:rPr>
        <w:t>**</w:t>
      </w:r>
      <w:r>
        <w:rPr>
          <w:szCs w:val="18"/>
        </w:rPr>
        <w:tab/>
      </w:r>
      <w:r w:rsidRPr="00624D5D">
        <w:rPr>
          <w:szCs w:val="18"/>
          <w:lang w:val="fr-FR"/>
        </w:rPr>
        <w:t>Conformément au programme de travail du Comité des transports intérieurs pour 2016-2017 (ECE/TRANS/2016/28/Add.1 (9.3.)).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735" w:rsidRPr="00415735" w:rsidRDefault="00841059" w:rsidP="00415735">
    <w:pPr>
      <w:pBdr>
        <w:bottom w:val="single" w:sz="4" w:space="4" w:color="auto"/>
      </w:pBdr>
      <w:spacing w:line="240" w:lineRule="auto"/>
      <w:rPr>
        <w:b/>
        <w:snapToGrid/>
        <w:sz w:val="18"/>
        <w:lang w:eastAsia="en-US"/>
      </w:rPr>
    </w:pPr>
    <w:r>
      <w:rPr>
        <w:b/>
        <w:sz w:val="18"/>
        <w:lang w:eastAsia="en-US"/>
      </w:rPr>
      <w:t>ECE/TRANS/WP.15/AC.2/2017/25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A12" w:rsidRPr="00F502C4" w:rsidRDefault="00841059" w:rsidP="00F502C4">
    <w:pPr>
      <w:pStyle w:val="Header"/>
      <w:jc w:val="right"/>
    </w:pPr>
    <w:r>
      <w:rPr>
        <w:lang w:eastAsia="en-US"/>
      </w:rPr>
      <w:t>ECE/TRANS/WP.15/AC.2/2017/25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059" w:rsidRDefault="008410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7D269BC"/>
    <w:lvl w:ilvl="0">
      <w:start w:val="1"/>
      <w:numFmt w:val="bullet"/>
      <w:pStyle w:val="Bullet1G"/>
      <w:lvlText w:val=""/>
      <w:lvlJc w:val="left"/>
      <w:pPr>
        <w:tabs>
          <w:tab w:val="num" w:pos="360"/>
        </w:tabs>
        <w:ind w:left="360" w:hanging="360"/>
      </w:pPr>
      <w:rPr>
        <w:rFonts w:ascii="Symbol" w:hAnsi="Symbol" w:hint="default"/>
      </w:rPr>
    </w:lvl>
  </w:abstractNum>
  <w:abstractNum w:abstractNumId="1">
    <w:nsid w:val="03F2036B"/>
    <w:multiLevelType w:val="hybridMultilevel"/>
    <w:tmpl w:val="B22E0BFA"/>
    <w:lvl w:ilvl="0" w:tplc="9008FA9E">
      <w:start w:val="1"/>
      <w:numFmt w:val="bullet"/>
      <w:pStyle w:val="Bullet2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2">
    <w:nsid w:val="098868BF"/>
    <w:multiLevelType w:val="hybridMultilevel"/>
    <w:tmpl w:val="1AF69910"/>
    <w:lvl w:ilvl="0" w:tplc="BF7C87A4">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
    <w:nsid w:val="0BFF6A5F"/>
    <w:multiLevelType w:val="hybridMultilevel"/>
    <w:tmpl w:val="03C03996"/>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4">
    <w:nsid w:val="0EB57884"/>
    <w:multiLevelType w:val="hybridMultilevel"/>
    <w:tmpl w:val="76BEF7DC"/>
    <w:lvl w:ilvl="0" w:tplc="000F0409">
      <w:start w:val="1"/>
      <w:numFmt w:val="decimal"/>
      <w:lvlText w:val="%1."/>
      <w:lvlJc w:val="left"/>
      <w:pPr>
        <w:tabs>
          <w:tab w:val="num" w:pos="1494"/>
        </w:tabs>
        <w:ind w:left="1494" w:hanging="360"/>
      </w:pPr>
      <w:rPr>
        <w:rFonts w:cs="Times New Roman"/>
      </w:rPr>
    </w:lvl>
    <w:lvl w:ilvl="1" w:tplc="00170409">
      <w:start w:val="1"/>
      <w:numFmt w:val="lowerLetter"/>
      <w:lvlText w:val="%2)"/>
      <w:lvlJc w:val="left"/>
      <w:pPr>
        <w:tabs>
          <w:tab w:val="num" w:pos="2214"/>
        </w:tabs>
        <w:ind w:left="2214" w:hanging="360"/>
      </w:pPr>
      <w:rPr>
        <w:rFonts w:cs="Times New Roman"/>
      </w:rPr>
    </w:lvl>
    <w:lvl w:ilvl="2" w:tplc="001B0409" w:tentative="1">
      <w:start w:val="1"/>
      <w:numFmt w:val="lowerRoman"/>
      <w:lvlText w:val="%3."/>
      <w:lvlJc w:val="right"/>
      <w:pPr>
        <w:tabs>
          <w:tab w:val="num" w:pos="2934"/>
        </w:tabs>
        <w:ind w:left="2934" w:hanging="180"/>
      </w:pPr>
      <w:rPr>
        <w:rFonts w:cs="Times New Roman"/>
      </w:rPr>
    </w:lvl>
    <w:lvl w:ilvl="3" w:tplc="000F0409" w:tentative="1">
      <w:start w:val="1"/>
      <w:numFmt w:val="decimal"/>
      <w:lvlText w:val="%4."/>
      <w:lvlJc w:val="left"/>
      <w:pPr>
        <w:tabs>
          <w:tab w:val="num" w:pos="3654"/>
        </w:tabs>
        <w:ind w:left="3654" w:hanging="360"/>
      </w:pPr>
      <w:rPr>
        <w:rFonts w:cs="Times New Roman"/>
      </w:rPr>
    </w:lvl>
    <w:lvl w:ilvl="4" w:tplc="00190409" w:tentative="1">
      <w:start w:val="1"/>
      <w:numFmt w:val="lowerLetter"/>
      <w:lvlText w:val="%5."/>
      <w:lvlJc w:val="left"/>
      <w:pPr>
        <w:tabs>
          <w:tab w:val="num" w:pos="4374"/>
        </w:tabs>
        <w:ind w:left="4374" w:hanging="360"/>
      </w:pPr>
      <w:rPr>
        <w:rFonts w:cs="Times New Roman"/>
      </w:rPr>
    </w:lvl>
    <w:lvl w:ilvl="5" w:tplc="001B0409" w:tentative="1">
      <w:start w:val="1"/>
      <w:numFmt w:val="lowerRoman"/>
      <w:lvlText w:val="%6."/>
      <w:lvlJc w:val="right"/>
      <w:pPr>
        <w:tabs>
          <w:tab w:val="num" w:pos="5094"/>
        </w:tabs>
        <w:ind w:left="5094" w:hanging="180"/>
      </w:pPr>
      <w:rPr>
        <w:rFonts w:cs="Times New Roman"/>
      </w:rPr>
    </w:lvl>
    <w:lvl w:ilvl="6" w:tplc="000F0409" w:tentative="1">
      <w:start w:val="1"/>
      <w:numFmt w:val="decimal"/>
      <w:lvlText w:val="%7."/>
      <w:lvlJc w:val="left"/>
      <w:pPr>
        <w:tabs>
          <w:tab w:val="num" w:pos="5814"/>
        </w:tabs>
        <w:ind w:left="5814" w:hanging="360"/>
      </w:pPr>
      <w:rPr>
        <w:rFonts w:cs="Times New Roman"/>
      </w:rPr>
    </w:lvl>
    <w:lvl w:ilvl="7" w:tplc="00190409" w:tentative="1">
      <w:start w:val="1"/>
      <w:numFmt w:val="lowerLetter"/>
      <w:lvlText w:val="%8."/>
      <w:lvlJc w:val="left"/>
      <w:pPr>
        <w:tabs>
          <w:tab w:val="num" w:pos="6534"/>
        </w:tabs>
        <w:ind w:left="6534" w:hanging="360"/>
      </w:pPr>
      <w:rPr>
        <w:rFonts w:cs="Times New Roman"/>
      </w:rPr>
    </w:lvl>
    <w:lvl w:ilvl="8" w:tplc="001B0409" w:tentative="1">
      <w:start w:val="1"/>
      <w:numFmt w:val="lowerRoman"/>
      <w:lvlText w:val="%9."/>
      <w:lvlJc w:val="right"/>
      <w:pPr>
        <w:tabs>
          <w:tab w:val="num" w:pos="7254"/>
        </w:tabs>
        <w:ind w:left="7254" w:hanging="180"/>
      </w:pPr>
      <w:rPr>
        <w:rFonts w:cs="Times New Roman"/>
      </w:rPr>
    </w:lvl>
  </w:abstractNum>
  <w:abstractNum w:abstractNumId="5">
    <w:nsid w:val="0FA02D6A"/>
    <w:multiLevelType w:val="hybridMultilevel"/>
    <w:tmpl w:val="D0D65FA0"/>
    <w:lvl w:ilvl="0" w:tplc="0809000F">
      <w:start w:val="1"/>
      <w:numFmt w:val="decimal"/>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6">
    <w:nsid w:val="14B2277D"/>
    <w:multiLevelType w:val="hybridMultilevel"/>
    <w:tmpl w:val="AA368006"/>
    <w:lvl w:ilvl="0" w:tplc="4B7430CE">
      <w:start w:val="3"/>
      <w:numFmt w:val="decimal"/>
      <w:lvlText w:val="%1."/>
      <w:lvlJc w:val="left"/>
      <w:pPr>
        <w:tabs>
          <w:tab w:val="num" w:pos="1689"/>
        </w:tabs>
        <w:ind w:left="1689" w:hanging="555"/>
      </w:pPr>
      <w:rPr>
        <w:rFonts w:cs="Times New Roman" w:hint="default"/>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7">
    <w:nsid w:val="14BA4DA1"/>
    <w:multiLevelType w:val="hybridMultilevel"/>
    <w:tmpl w:val="1890BF30"/>
    <w:lvl w:ilvl="0" w:tplc="7B783646">
      <w:start w:val="1"/>
      <w:numFmt w:val="lowerLetter"/>
      <w:lvlText w:val="%1)"/>
      <w:lvlJc w:val="left"/>
      <w:pPr>
        <w:tabs>
          <w:tab w:val="num" w:pos="1494"/>
        </w:tabs>
        <w:ind w:left="1494" w:hanging="360"/>
      </w:pPr>
      <w:rPr>
        <w:rFonts w:cs="Times New Roman"/>
        <w:b/>
      </w:rPr>
    </w:lvl>
    <w:lvl w:ilvl="1" w:tplc="00190409" w:tentative="1">
      <w:start w:val="1"/>
      <w:numFmt w:val="lowerLetter"/>
      <w:lvlText w:val="%2."/>
      <w:lvlJc w:val="left"/>
      <w:pPr>
        <w:tabs>
          <w:tab w:val="num" w:pos="2214"/>
        </w:tabs>
        <w:ind w:left="2214" w:hanging="360"/>
      </w:pPr>
      <w:rPr>
        <w:rFonts w:cs="Times New Roman"/>
      </w:rPr>
    </w:lvl>
    <w:lvl w:ilvl="2" w:tplc="001B0409" w:tentative="1">
      <w:start w:val="1"/>
      <w:numFmt w:val="lowerRoman"/>
      <w:lvlText w:val="%3."/>
      <w:lvlJc w:val="right"/>
      <w:pPr>
        <w:tabs>
          <w:tab w:val="num" w:pos="2934"/>
        </w:tabs>
        <w:ind w:left="2934" w:hanging="180"/>
      </w:pPr>
      <w:rPr>
        <w:rFonts w:cs="Times New Roman"/>
      </w:rPr>
    </w:lvl>
    <w:lvl w:ilvl="3" w:tplc="000F0409" w:tentative="1">
      <w:start w:val="1"/>
      <w:numFmt w:val="decimal"/>
      <w:lvlText w:val="%4."/>
      <w:lvlJc w:val="left"/>
      <w:pPr>
        <w:tabs>
          <w:tab w:val="num" w:pos="3654"/>
        </w:tabs>
        <w:ind w:left="3654" w:hanging="360"/>
      </w:pPr>
      <w:rPr>
        <w:rFonts w:cs="Times New Roman"/>
      </w:rPr>
    </w:lvl>
    <w:lvl w:ilvl="4" w:tplc="00190409" w:tentative="1">
      <w:start w:val="1"/>
      <w:numFmt w:val="lowerLetter"/>
      <w:lvlText w:val="%5."/>
      <w:lvlJc w:val="left"/>
      <w:pPr>
        <w:tabs>
          <w:tab w:val="num" w:pos="4374"/>
        </w:tabs>
        <w:ind w:left="4374" w:hanging="360"/>
      </w:pPr>
      <w:rPr>
        <w:rFonts w:cs="Times New Roman"/>
      </w:rPr>
    </w:lvl>
    <w:lvl w:ilvl="5" w:tplc="001B0409" w:tentative="1">
      <w:start w:val="1"/>
      <w:numFmt w:val="lowerRoman"/>
      <w:lvlText w:val="%6."/>
      <w:lvlJc w:val="right"/>
      <w:pPr>
        <w:tabs>
          <w:tab w:val="num" w:pos="5094"/>
        </w:tabs>
        <w:ind w:left="5094" w:hanging="180"/>
      </w:pPr>
      <w:rPr>
        <w:rFonts w:cs="Times New Roman"/>
      </w:rPr>
    </w:lvl>
    <w:lvl w:ilvl="6" w:tplc="000F0409" w:tentative="1">
      <w:start w:val="1"/>
      <w:numFmt w:val="decimal"/>
      <w:lvlText w:val="%7."/>
      <w:lvlJc w:val="left"/>
      <w:pPr>
        <w:tabs>
          <w:tab w:val="num" w:pos="5814"/>
        </w:tabs>
        <w:ind w:left="5814" w:hanging="360"/>
      </w:pPr>
      <w:rPr>
        <w:rFonts w:cs="Times New Roman"/>
      </w:rPr>
    </w:lvl>
    <w:lvl w:ilvl="7" w:tplc="00190409" w:tentative="1">
      <w:start w:val="1"/>
      <w:numFmt w:val="lowerLetter"/>
      <w:lvlText w:val="%8."/>
      <w:lvlJc w:val="left"/>
      <w:pPr>
        <w:tabs>
          <w:tab w:val="num" w:pos="6534"/>
        </w:tabs>
        <w:ind w:left="6534" w:hanging="360"/>
      </w:pPr>
      <w:rPr>
        <w:rFonts w:cs="Times New Roman"/>
      </w:rPr>
    </w:lvl>
    <w:lvl w:ilvl="8" w:tplc="001B0409" w:tentative="1">
      <w:start w:val="1"/>
      <w:numFmt w:val="lowerRoman"/>
      <w:lvlText w:val="%9."/>
      <w:lvlJc w:val="right"/>
      <w:pPr>
        <w:tabs>
          <w:tab w:val="num" w:pos="7254"/>
        </w:tabs>
        <w:ind w:left="7254" w:hanging="180"/>
      </w:pPr>
      <w:rPr>
        <w:rFonts w:cs="Times New Roman"/>
      </w:rPr>
    </w:lvl>
  </w:abstractNum>
  <w:abstractNum w:abstractNumId="8">
    <w:nsid w:val="19423B92"/>
    <w:multiLevelType w:val="multilevel"/>
    <w:tmpl w:val="D13223DE"/>
    <w:lvl w:ilvl="0">
      <w:start w:val="1"/>
      <w:numFmt w:val="lowerLetter"/>
      <w:lvlText w:val="%1)"/>
      <w:lvlJc w:val="left"/>
      <w:pPr>
        <w:tabs>
          <w:tab w:val="num" w:pos="1494"/>
        </w:tabs>
        <w:ind w:left="1494" w:hanging="360"/>
      </w:pPr>
      <w:rPr>
        <w:rFonts w:cs="Times New Roman" w:hint="default"/>
      </w:rPr>
    </w:lvl>
    <w:lvl w:ilvl="1">
      <w:start w:val="1"/>
      <w:numFmt w:val="lowerLetter"/>
      <w:lvlText w:val="%2."/>
      <w:lvlJc w:val="left"/>
      <w:pPr>
        <w:tabs>
          <w:tab w:val="num" w:pos="2214"/>
        </w:tabs>
        <w:ind w:left="2214" w:hanging="360"/>
      </w:pPr>
      <w:rPr>
        <w:rFonts w:cs="Times New Roman"/>
      </w:rPr>
    </w:lvl>
    <w:lvl w:ilvl="2">
      <w:start w:val="1"/>
      <w:numFmt w:val="lowerRoman"/>
      <w:lvlText w:val="%3."/>
      <w:lvlJc w:val="right"/>
      <w:pPr>
        <w:tabs>
          <w:tab w:val="num" w:pos="2934"/>
        </w:tabs>
        <w:ind w:left="2934" w:hanging="180"/>
      </w:pPr>
      <w:rPr>
        <w:rFonts w:cs="Times New Roman"/>
      </w:rPr>
    </w:lvl>
    <w:lvl w:ilvl="3">
      <w:start w:val="1"/>
      <w:numFmt w:val="decimal"/>
      <w:lvlText w:val="%4."/>
      <w:lvlJc w:val="left"/>
      <w:pPr>
        <w:tabs>
          <w:tab w:val="num" w:pos="3654"/>
        </w:tabs>
        <w:ind w:left="3654" w:hanging="360"/>
      </w:pPr>
      <w:rPr>
        <w:rFonts w:cs="Times New Roman"/>
      </w:rPr>
    </w:lvl>
    <w:lvl w:ilvl="4">
      <w:start w:val="1"/>
      <w:numFmt w:val="lowerLetter"/>
      <w:lvlText w:val="%5."/>
      <w:lvlJc w:val="left"/>
      <w:pPr>
        <w:tabs>
          <w:tab w:val="num" w:pos="4374"/>
        </w:tabs>
        <w:ind w:left="4374" w:hanging="360"/>
      </w:pPr>
      <w:rPr>
        <w:rFonts w:cs="Times New Roman"/>
      </w:rPr>
    </w:lvl>
    <w:lvl w:ilvl="5">
      <w:start w:val="1"/>
      <w:numFmt w:val="lowerRoman"/>
      <w:lvlText w:val="%6."/>
      <w:lvlJc w:val="right"/>
      <w:pPr>
        <w:tabs>
          <w:tab w:val="num" w:pos="5094"/>
        </w:tabs>
        <w:ind w:left="5094" w:hanging="180"/>
      </w:pPr>
      <w:rPr>
        <w:rFonts w:cs="Times New Roman"/>
      </w:rPr>
    </w:lvl>
    <w:lvl w:ilvl="6">
      <w:start w:val="1"/>
      <w:numFmt w:val="decimal"/>
      <w:lvlText w:val="%7."/>
      <w:lvlJc w:val="left"/>
      <w:pPr>
        <w:tabs>
          <w:tab w:val="num" w:pos="5814"/>
        </w:tabs>
        <w:ind w:left="5814" w:hanging="360"/>
      </w:pPr>
      <w:rPr>
        <w:rFonts w:cs="Times New Roman"/>
      </w:rPr>
    </w:lvl>
    <w:lvl w:ilvl="7">
      <w:start w:val="1"/>
      <w:numFmt w:val="lowerLetter"/>
      <w:lvlText w:val="%8."/>
      <w:lvlJc w:val="left"/>
      <w:pPr>
        <w:tabs>
          <w:tab w:val="num" w:pos="6534"/>
        </w:tabs>
        <w:ind w:left="6534" w:hanging="360"/>
      </w:pPr>
      <w:rPr>
        <w:rFonts w:cs="Times New Roman"/>
      </w:rPr>
    </w:lvl>
    <w:lvl w:ilvl="8">
      <w:start w:val="1"/>
      <w:numFmt w:val="lowerRoman"/>
      <w:lvlText w:val="%9."/>
      <w:lvlJc w:val="right"/>
      <w:pPr>
        <w:tabs>
          <w:tab w:val="num" w:pos="7254"/>
        </w:tabs>
        <w:ind w:left="7254" w:hanging="180"/>
      </w:pPr>
      <w:rPr>
        <w:rFonts w:cs="Times New Roman"/>
      </w:rPr>
    </w:lvl>
  </w:abstractNum>
  <w:abstractNum w:abstractNumId="9">
    <w:nsid w:val="1B2A41CC"/>
    <w:multiLevelType w:val="hybridMultilevel"/>
    <w:tmpl w:val="21A2CB68"/>
    <w:lvl w:ilvl="0" w:tplc="9F982DEC">
      <w:start w:val="34"/>
      <w:numFmt w:val="decimal"/>
      <w:lvlText w:val="%1."/>
      <w:lvlJc w:val="left"/>
      <w:pPr>
        <w:tabs>
          <w:tab w:val="num" w:pos="3479"/>
        </w:tabs>
        <w:ind w:left="3479" w:hanging="360"/>
      </w:pPr>
      <w:rPr>
        <w:rFonts w:cs="Times New Roman" w:hint="default"/>
      </w:rPr>
    </w:lvl>
    <w:lvl w:ilvl="1" w:tplc="04090019" w:tentative="1">
      <w:start w:val="1"/>
      <w:numFmt w:val="lowerLetter"/>
      <w:lvlText w:val="%2."/>
      <w:lvlJc w:val="left"/>
      <w:pPr>
        <w:tabs>
          <w:tab w:val="num" w:pos="4199"/>
        </w:tabs>
        <w:ind w:left="4199" w:hanging="360"/>
      </w:pPr>
      <w:rPr>
        <w:rFonts w:cs="Times New Roman"/>
      </w:rPr>
    </w:lvl>
    <w:lvl w:ilvl="2" w:tplc="0409001B" w:tentative="1">
      <w:start w:val="1"/>
      <w:numFmt w:val="lowerRoman"/>
      <w:lvlText w:val="%3."/>
      <w:lvlJc w:val="right"/>
      <w:pPr>
        <w:tabs>
          <w:tab w:val="num" w:pos="4919"/>
        </w:tabs>
        <w:ind w:left="4919" w:hanging="180"/>
      </w:pPr>
      <w:rPr>
        <w:rFonts w:cs="Times New Roman"/>
      </w:rPr>
    </w:lvl>
    <w:lvl w:ilvl="3" w:tplc="0409000F" w:tentative="1">
      <w:start w:val="1"/>
      <w:numFmt w:val="decimal"/>
      <w:lvlText w:val="%4."/>
      <w:lvlJc w:val="left"/>
      <w:pPr>
        <w:tabs>
          <w:tab w:val="num" w:pos="5639"/>
        </w:tabs>
        <w:ind w:left="5639" w:hanging="360"/>
      </w:pPr>
      <w:rPr>
        <w:rFonts w:cs="Times New Roman"/>
      </w:rPr>
    </w:lvl>
    <w:lvl w:ilvl="4" w:tplc="04090019" w:tentative="1">
      <w:start w:val="1"/>
      <w:numFmt w:val="lowerLetter"/>
      <w:lvlText w:val="%5."/>
      <w:lvlJc w:val="left"/>
      <w:pPr>
        <w:tabs>
          <w:tab w:val="num" w:pos="6359"/>
        </w:tabs>
        <w:ind w:left="6359" w:hanging="360"/>
      </w:pPr>
      <w:rPr>
        <w:rFonts w:cs="Times New Roman"/>
      </w:rPr>
    </w:lvl>
    <w:lvl w:ilvl="5" w:tplc="0409001B" w:tentative="1">
      <w:start w:val="1"/>
      <w:numFmt w:val="lowerRoman"/>
      <w:lvlText w:val="%6."/>
      <w:lvlJc w:val="right"/>
      <w:pPr>
        <w:tabs>
          <w:tab w:val="num" w:pos="7079"/>
        </w:tabs>
        <w:ind w:left="7079" w:hanging="180"/>
      </w:pPr>
      <w:rPr>
        <w:rFonts w:cs="Times New Roman"/>
      </w:rPr>
    </w:lvl>
    <w:lvl w:ilvl="6" w:tplc="0409000F" w:tentative="1">
      <w:start w:val="1"/>
      <w:numFmt w:val="decimal"/>
      <w:lvlText w:val="%7."/>
      <w:lvlJc w:val="left"/>
      <w:pPr>
        <w:tabs>
          <w:tab w:val="num" w:pos="7799"/>
        </w:tabs>
        <w:ind w:left="7799" w:hanging="360"/>
      </w:pPr>
      <w:rPr>
        <w:rFonts w:cs="Times New Roman"/>
      </w:rPr>
    </w:lvl>
    <w:lvl w:ilvl="7" w:tplc="04090019" w:tentative="1">
      <w:start w:val="1"/>
      <w:numFmt w:val="lowerLetter"/>
      <w:lvlText w:val="%8."/>
      <w:lvlJc w:val="left"/>
      <w:pPr>
        <w:tabs>
          <w:tab w:val="num" w:pos="8519"/>
        </w:tabs>
        <w:ind w:left="8519" w:hanging="360"/>
      </w:pPr>
      <w:rPr>
        <w:rFonts w:cs="Times New Roman"/>
      </w:rPr>
    </w:lvl>
    <w:lvl w:ilvl="8" w:tplc="0409001B" w:tentative="1">
      <w:start w:val="1"/>
      <w:numFmt w:val="lowerRoman"/>
      <w:lvlText w:val="%9."/>
      <w:lvlJc w:val="right"/>
      <w:pPr>
        <w:tabs>
          <w:tab w:val="num" w:pos="9239"/>
        </w:tabs>
        <w:ind w:left="9239" w:hanging="180"/>
      </w:pPr>
      <w:rPr>
        <w:rFonts w:cs="Times New Roman"/>
      </w:rPr>
    </w:lvl>
  </w:abstractNum>
  <w:abstractNum w:abstractNumId="10">
    <w:nsid w:val="286265B3"/>
    <w:multiLevelType w:val="hybridMultilevel"/>
    <w:tmpl w:val="A406E948"/>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11">
    <w:nsid w:val="325658EB"/>
    <w:multiLevelType w:val="hybridMultilevel"/>
    <w:tmpl w:val="AFC47808"/>
    <w:lvl w:ilvl="0" w:tplc="B150DC30">
      <w:start w:val="9"/>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2">
    <w:nsid w:val="357E50B2"/>
    <w:multiLevelType w:val="hybridMultilevel"/>
    <w:tmpl w:val="EAF0A1A6"/>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3">
    <w:nsid w:val="39EA16C0"/>
    <w:multiLevelType w:val="hybridMultilevel"/>
    <w:tmpl w:val="BDFAA804"/>
    <w:lvl w:ilvl="0" w:tplc="B00897C4">
      <w:start w:val="1"/>
      <w:numFmt w:val="decimal"/>
      <w:lvlText w:val="%1."/>
      <w:lvlJc w:val="left"/>
      <w:pPr>
        <w:ind w:left="1974" w:hanging="840"/>
      </w:pPr>
      <w:rPr>
        <w:rFonts w:hint="default"/>
        <w:sz w:val="22"/>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4">
    <w:nsid w:val="3B057CAA"/>
    <w:multiLevelType w:val="hybridMultilevel"/>
    <w:tmpl w:val="200CDD5E"/>
    <w:lvl w:ilvl="0" w:tplc="0B1A3D9C">
      <w:start w:val="1"/>
      <w:numFmt w:val="lowerLetter"/>
      <w:lvlText w:val="%1)"/>
      <w:lvlJc w:val="left"/>
      <w:pPr>
        <w:tabs>
          <w:tab w:val="num" w:pos="1494"/>
        </w:tabs>
        <w:ind w:left="1494" w:hanging="360"/>
      </w:pPr>
      <w:rPr>
        <w:rFonts w:cs="Times New Roman" w:hint="default"/>
        <w:b/>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5">
    <w:nsid w:val="3E1C6718"/>
    <w:multiLevelType w:val="hybridMultilevel"/>
    <w:tmpl w:val="8E1AEDF2"/>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6">
    <w:nsid w:val="3F571DC4"/>
    <w:multiLevelType w:val="hybridMultilevel"/>
    <w:tmpl w:val="36AA929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FFB5183"/>
    <w:multiLevelType w:val="hybridMultilevel"/>
    <w:tmpl w:val="B882C34E"/>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18">
    <w:nsid w:val="439B6010"/>
    <w:multiLevelType w:val="hybridMultilevel"/>
    <w:tmpl w:val="CDA83176"/>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9">
    <w:nsid w:val="44792980"/>
    <w:multiLevelType w:val="hybridMultilevel"/>
    <w:tmpl w:val="235CCB20"/>
    <w:lvl w:ilvl="0" w:tplc="3078D12C">
      <w:start w:val="1"/>
      <w:numFmt w:val="upperLetter"/>
      <w:lvlText w:val="%1&gt;"/>
      <w:lvlJc w:val="left"/>
      <w:pPr>
        <w:ind w:left="1494" w:hanging="360"/>
      </w:pPr>
      <w:rPr>
        <w:rFonts w:cs="Times New Roman" w:hint="default"/>
      </w:rPr>
    </w:lvl>
    <w:lvl w:ilvl="1" w:tplc="04130019" w:tentative="1">
      <w:start w:val="1"/>
      <w:numFmt w:val="lowerLetter"/>
      <w:lvlText w:val="%2."/>
      <w:lvlJc w:val="left"/>
      <w:pPr>
        <w:ind w:left="2214" w:hanging="360"/>
      </w:pPr>
      <w:rPr>
        <w:rFonts w:cs="Times New Roman"/>
      </w:rPr>
    </w:lvl>
    <w:lvl w:ilvl="2" w:tplc="0413001B" w:tentative="1">
      <w:start w:val="1"/>
      <w:numFmt w:val="lowerRoman"/>
      <w:lvlText w:val="%3."/>
      <w:lvlJc w:val="right"/>
      <w:pPr>
        <w:ind w:left="2934" w:hanging="180"/>
      </w:pPr>
      <w:rPr>
        <w:rFonts w:cs="Times New Roman"/>
      </w:rPr>
    </w:lvl>
    <w:lvl w:ilvl="3" w:tplc="0413000F" w:tentative="1">
      <w:start w:val="1"/>
      <w:numFmt w:val="decimal"/>
      <w:lvlText w:val="%4."/>
      <w:lvlJc w:val="left"/>
      <w:pPr>
        <w:ind w:left="3654" w:hanging="360"/>
      </w:pPr>
      <w:rPr>
        <w:rFonts w:cs="Times New Roman"/>
      </w:rPr>
    </w:lvl>
    <w:lvl w:ilvl="4" w:tplc="04130019" w:tentative="1">
      <w:start w:val="1"/>
      <w:numFmt w:val="lowerLetter"/>
      <w:lvlText w:val="%5."/>
      <w:lvlJc w:val="left"/>
      <w:pPr>
        <w:ind w:left="4374" w:hanging="360"/>
      </w:pPr>
      <w:rPr>
        <w:rFonts w:cs="Times New Roman"/>
      </w:rPr>
    </w:lvl>
    <w:lvl w:ilvl="5" w:tplc="0413001B" w:tentative="1">
      <w:start w:val="1"/>
      <w:numFmt w:val="lowerRoman"/>
      <w:lvlText w:val="%6."/>
      <w:lvlJc w:val="right"/>
      <w:pPr>
        <w:ind w:left="5094" w:hanging="180"/>
      </w:pPr>
      <w:rPr>
        <w:rFonts w:cs="Times New Roman"/>
      </w:rPr>
    </w:lvl>
    <w:lvl w:ilvl="6" w:tplc="0413000F" w:tentative="1">
      <w:start w:val="1"/>
      <w:numFmt w:val="decimal"/>
      <w:lvlText w:val="%7."/>
      <w:lvlJc w:val="left"/>
      <w:pPr>
        <w:ind w:left="5814" w:hanging="360"/>
      </w:pPr>
      <w:rPr>
        <w:rFonts w:cs="Times New Roman"/>
      </w:rPr>
    </w:lvl>
    <w:lvl w:ilvl="7" w:tplc="04130019" w:tentative="1">
      <w:start w:val="1"/>
      <w:numFmt w:val="lowerLetter"/>
      <w:lvlText w:val="%8."/>
      <w:lvlJc w:val="left"/>
      <w:pPr>
        <w:ind w:left="6534" w:hanging="360"/>
      </w:pPr>
      <w:rPr>
        <w:rFonts w:cs="Times New Roman"/>
      </w:rPr>
    </w:lvl>
    <w:lvl w:ilvl="8" w:tplc="0413001B" w:tentative="1">
      <w:start w:val="1"/>
      <w:numFmt w:val="lowerRoman"/>
      <w:lvlText w:val="%9."/>
      <w:lvlJc w:val="right"/>
      <w:pPr>
        <w:ind w:left="7254" w:hanging="180"/>
      </w:pPr>
      <w:rPr>
        <w:rFonts w:cs="Times New Roman"/>
      </w:rPr>
    </w:lvl>
  </w:abstractNum>
  <w:abstractNum w:abstractNumId="20">
    <w:nsid w:val="466B40DF"/>
    <w:multiLevelType w:val="hybridMultilevel"/>
    <w:tmpl w:val="DC84324C"/>
    <w:lvl w:ilvl="0" w:tplc="04090001">
      <w:start w:val="1"/>
      <w:numFmt w:val="bullet"/>
      <w:lvlText w:val=""/>
      <w:lvlJc w:val="left"/>
      <w:pPr>
        <w:ind w:left="720" w:hanging="360"/>
      </w:pPr>
      <w:rPr>
        <w:rFonts w:ascii="Times New Roman" w:hAnsi="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1">
    <w:nsid w:val="47622D57"/>
    <w:multiLevelType w:val="hybridMultilevel"/>
    <w:tmpl w:val="4FE202A4"/>
    <w:lvl w:ilvl="0" w:tplc="04130001">
      <w:start w:val="1"/>
      <w:numFmt w:val="bullet"/>
      <w:lvlText w:val=""/>
      <w:lvlJc w:val="left"/>
      <w:pPr>
        <w:ind w:left="1854" w:hanging="360"/>
      </w:pPr>
      <w:rPr>
        <w:rFonts w:ascii="Times New Roman" w:hAnsi="Times New Roman" w:hint="default"/>
      </w:rPr>
    </w:lvl>
    <w:lvl w:ilvl="1" w:tplc="04130003" w:tentative="1">
      <w:start w:val="1"/>
      <w:numFmt w:val="bullet"/>
      <w:lvlText w:val="o"/>
      <w:lvlJc w:val="left"/>
      <w:pPr>
        <w:ind w:left="2574" w:hanging="360"/>
      </w:pPr>
      <w:rPr>
        <w:rFonts w:ascii="Courier New" w:hAnsi="Courier New" w:hint="default"/>
      </w:rPr>
    </w:lvl>
    <w:lvl w:ilvl="2" w:tplc="04130005" w:tentative="1">
      <w:start w:val="1"/>
      <w:numFmt w:val="bullet"/>
      <w:lvlText w:val=""/>
      <w:lvlJc w:val="left"/>
      <w:pPr>
        <w:ind w:left="3294" w:hanging="360"/>
      </w:pPr>
      <w:rPr>
        <w:rFonts w:ascii="Times New Roman" w:hAnsi="Times New Roman" w:hint="default"/>
      </w:rPr>
    </w:lvl>
    <w:lvl w:ilvl="3" w:tplc="04130001" w:tentative="1">
      <w:start w:val="1"/>
      <w:numFmt w:val="bullet"/>
      <w:lvlText w:val=""/>
      <w:lvlJc w:val="left"/>
      <w:pPr>
        <w:ind w:left="4014" w:hanging="360"/>
      </w:pPr>
      <w:rPr>
        <w:rFonts w:ascii="Times New Roman" w:hAnsi="Times New Roman" w:hint="default"/>
      </w:rPr>
    </w:lvl>
    <w:lvl w:ilvl="4" w:tplc="04130003" w:tentative="1">
      <w:start w:val="1"/>
      <w:numFmt w:val="bullet"/>
      <w:lvlText w:val="o"/>
      <w:lvlJc w:val="left"/>
      <w:pPr>
        <w:ind w:left="4734" w:hanging="360"/>
      </w:pPr>
      <w:rPr>
        <w:rFonts w:ascii="Courier New" w:hAnsi="Courier New" w:hint="default"/>
      </w:rPr>
    </w:lvl>
    <w:lvl w:ilvl="5" w:tplc="04130005" w:tentative="1">
      <w:start w:val="1"/>
      <w:numFmt w:val="bullet"/>
      <w:lvlText w:val=""/>
      <w:lvlJc w:val="left"/>
      <w:pPr>
        <w:ind w:left="5454" w:hanging="360"/>
      </w:pPr>
      <w:rPr>
        <w:rFonts w:ascii="Times New Roman" w:hAnsi="Times New Roman" w:hint="default"/>
      </w:rPr>
    </w:lvl>
    <w:lvl w:ilvl="6" w:tplc="04130001" w:tentative="1">
      <w:start w:val="1"/>
      <w:numFmt w:val="bullet"/>
      <w:lvlText w:val=""/>
      <w:lvlJc w:val="left"/>
      <w:pPr>
        <w:ind w:left="6174" w:hanging="360"/>
      </w:pPr>
      <w:rPr>
        <w:rFonts w:ascii="Times New Roman" w:hAnsi="Times New Roman" w:hint="default"/>
      </w:rPr>
    </w:lvl>
    <w:lvl w:ilvl="7" w:tplc="04130003" w:tentative="1">
      <w:start w:val="1"/>
      <w:numFmt w:val="bullet"/>
      <w:lvlText w:val="o"/>
      <w:lvlJc w:val="left"/>
      <w:pPr>
        <w:ind w:left="6894" w:hanging="360"/>
      </w:pPr>
      <w:rPr>
        <w:rFonts w:ascii="Courier New" w:hAnsi="Courier New" w:hint="default"/>
      </w:rPr>
    </w:lvl>
    <w:lvl w:ilvl="8" w:tplc="04130005" w:tentative="1">
      <w:start w:val="1"/>
      <w:numFmt w:val="bullet"/>
      <w:lvlText w:val=""/>
      <w:lvlJc w:val="left"/>
      <w:pPr>
        <w:ind w:left="7614" w:hanging="360"/>
      </w:pPr>
      <w:rPr>
        <w:rFonts w:ascii="Times New Roman" w:hAnsi="Times New Roman" w:hint="default"/>
      </w:rPr>
    </w:lvl>
  </w:abstractNum>
  <w:abstractNum w:abstractNumId="22">
    <w:nsid w:val="4769380F"/>
    <w:multiLevelType w:val="hybridMultilevel"/>
    <w:tmpl w:val="80F6DEDA"/>
    <w:lvl w:ilvl="0" w:tplc="7EB0AB06">
      <w:start w:val="1"/>
      <w:numFmt w:val="decimal"/>
      <w:lvlText w:val="%1."/>
      <w:lvlJc w:val="left"/>
      <w:pPr>
        <w:ind w:left="1690" w:hanging="555"/>
      </w:pPr>
      <w:rPr>
        <w:rFonts w:hint="default"/>
      </w:rPr>
    </w:lvl>
    <w:lvl w:ilvl="1" w:tplc="040C0019" w:tentative="1">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23">
    <w:nsid w:val="487154E0"/>
    <w:multiLevelType w:val="hybridMultilevel"/>
    <w:tmpl w:val="B71AD432"/>
    <w:lvl w:ilvl="0" w:tplc="0809000F">
      <w:start w:val="1"/>
      <w:numFmt w:val="decimal"/>
      <w:lvlText w:val="%1."/>
      <w:lvlJc w:val="left"/>
      <w:pPr>
        <w:tabs>
          <w:tab w:val="num" w:pos="720"/>
        </w:tabs>
        <w:ind w:left="720" w:hanging="360"/>
      </w:pPr>
      <w:rPr>
        <w:rFonts w:cs="Times New Roman"/>
      </w:rPr>
    </w:lvl>
    <w:lvl w:ilvl="1" w:tplc="2CF4FEDE">
      <w:numFmt w:val="bullet"/>
      <w:lvlText w:val="-"/>
      <w:lvlJc w:val="left"/>
      <w:pPr>
        <w:ind w:left="1440" w:hanging="360"/>
      </w:pPr>
      <w:rPr>
        <w:rFonts w:ascii="Times New Roman" w:eastAsia="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4">
    <w:nsid w:val="51B0106E"/>
    <w:multiLevelType w:val="hybridMultilevel"/>
    <w:tmpl w:val="8AE03D0A"/>
    <w:lvl w:ilvl="0" w:tplc="53A2FF74">
      <w:start w:val="6"/>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Times New Roman" w:hAnsi="Times New Roman" w:hint="default"/>
      </w:rPr>
    </w:lvl>
    <w:lvl w:ilvl="3" w:tplc="04090001" w:tentative="1">
      <w:start w:val="1"/>
      <w:numFmt w:val="bullet"/>
      <w:lvlText w:val=""/>
      <w:lvlJc w:val="left"/>
      <w:pPr>
        <w:tabs>
          <w:tab w:val="num" w:pos="3240"/>
        </w:tabs>
        <w:ind w:left="3240" w:hanging="360"/>
      </w:pPr>
      <w:rPr>
        <w:rFonts w:ascii="Times New Roman" w:hAnsi="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Times New Roman" w:hAnsi="Times New Roman" w:hint="default"/>
      </w:rPr>
    </w:lvl>
    <w:lvl w:ilvl="6" w:tplc="04090001" w:tentative="1">
      <w:start w:val="1"/>
      <w:numFmt w:val="bullet"/>
      <w:lvlText w:val=""/>
      <w:lvlJc w:val="left"/>
      <w:pPr>
        <w:tabs>
          <w:tab w:val="num" w:pos="5400"/>
        </w:tabs>
        <w:ind w:left="5400" w:hanging="360"/>
      </w:pPr>
      <w:rPr>
        <w:rFonts w:ascii="Times New Roman" w:hAnsi="Times New Roman"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Times New Roman" w:hAnsi="Times New Roman" w:hint="default"/>
      </w:rPr>
    </w:lvl>
  </w:abstractNum>
  <w:abstractNum w:abstractNumId="25">
    <w:nsid w:val="53907D63"/>
    <w:multiLevelType w:val="hybridMultilevel"/>
    <w:tmpl w:val="019E8768"/>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26">
    <w:nsid w:val="54E22E6B"/>
    <w:multiLevelType w:val="hybridMultilevel"/>
    <w:tmpl w:val="61FA08C8"/>
    <w:lvl w:ilvl="0" w:tplc="2D3EEBB6">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7">
    <w:nsid w:val="58841086"/>
    <w:multiLevelType w:val="multilevel"/>
    <w:tmpl w:val="2CF41228"/>
    <w:lvl w:ilvl="0">
      <w:start w:val="1"/>
      <w:numFmt w:val="lowerLetter"/>
      <w:lvlText w:val="%1)"/>
      <w:lvlJc w:val="left"/>
      <w:pPr>
        <w:tabs>
          <w:tab w:val="num" w:pos="1494"/>
        </w:tabs>
        <w:ind w:left="1494" w:hanging="360"/>
      </w:pPr>
      <w:rPr>
        <w:rFonts w:cs="Times New Roman" w:hint="default"/>
      </w:rPr>
    </w:lvl>
    <w:lvl w:ilvl="1">
      <w:start w:val="1"/>
      <w:numFmt w:val="lowerLetter"/>
      <w:lvlText w:val="%2."/>
      <w:lvlJc w:val="left"/>
      <w:pPr>
        <w:tabs>
          <w:tab w:val="num" w:pos="2214"/>
        </w:tabs>
        <w:ind w:left="2214" w:hanging="360"/>
      </w:pPr>
      <w:rPr>
        <w:rFonts w:cs="Times New Roman"/>
      </w:rPr>
    </w:lvl>
    <w:lvl w:ilvl="2">
      <w:start w:val="1"/>
      <w:numFmt w:val="lowerRoman"/>
      <w:lvlText w:val="%3."/>
      <w:lvlJc w:val="right"/>
      <w:pPr>
        <w:tabs>
          <w:tab w:val="num" w:pos="2934"/>
        </w:tabs>
        <w:ind w:left="2934" w:hanging="180"/>
      </w:pPr>
      <w:rPr>
        <w:rFonts w:cs="Times New Roman"/>
      </w:rPr>
    </w:lvl>
    <w:lvl w:ilvl="3">
      <w:start w:val="1"/>
      <w:numFmt w:val="decimal"/>
      <w:lvlText w:val="%4."/>
      <w:lvlJc w:val="left"/>
      <w:pPr>
        <w:tabs>
          <w:tab w:val="num" w:pos="3654"/>
        </w:tabs>
        <w:ind w:left="3654" w:hanging="360"/>
      </w:pPr>
      <w:rPr>
        <w:rFonts w:cs="Times New Roman"/>
      </w:rPr>
    </w:lvl>
    <w:lvl w:ilvl="4">
      <w:start w:val="1"/>
      <w:numFmt w:val="lowerLetter"/>
      <w:lvlText w:val="%5."/>
      <w:lvlJc w:val="left"/>
      <w:pPr>
        <w:tabs>
          <w:tab w:val="num" w:pos="4374"/>
        </w:tabs>
        <w:ind w:left="4374" w:hanging="360"/>
      </w:pPr>
      <w:rPr>
        <w:rFonts w:cs="Times New Roman"/>
      </w:rPr>
    </w:lvl>
    <w:lvl w:ilvl="5">
      <w:start w:val="1"/>
      <w:numFmt w:val="lowerRoman"/>
      <w:lvlText w:val="%6."/>
      <w:lvlJc w:val="right"/>
      <w:pPr>
        <w:tabs>
          <w:tab w:val="num" w:pos="5094"/>
        </w:tabs>
        <w:ind w:left="5094" w:hanging="180"/>
      </w:pPr>
      <w:rPr>
        <w:rFonts w:cs="Times New Roman"/>
      </w:rPr>
    </w:lvl>
    <w:lvl w:ilvl="6">
      <w:start w:val="1"/>
      <w:numFmt w:val="decimal"/>
      <w:lvlText w:val="%7."/>
      <w:lvlJc w:val="left"/>
      <w:pPr>
        <w:tabs>
          <w:tab w:val="num" w:pos="5814"/>
        </w:tabs>
        <w:ind w:left="5814" w:hanging="360"/>
      </w:pPr>
      <w:rPr>
        <w:rFonts w:cs="Times New Roman"/>
      </w:rPr>
    </w:lvl>
    <w:lvl w:ilvl="7">
      <w:start w:val="1"/>
      <w:numFmt w:val="lowerLetter"/>
      <w:lvlText w:val="%8."/>
      <w:lvlJc w:val="left"/>
      <w:pPr>
        <w:tabs>
          <w:tab w:val="num" w:pos="6534"/>
        </w:tabs>
        <w:ind w:left="6534" w:hanging="360"/>
      </w:pPr>
      <w:rPr>
        <w:rFonts w:cs="Times New Roman"/>
      </w:rPr>
    </w:lvl>
    <w:lvl w:ilvl="8">
      <w:start w:val="1"/>
      <w:numFmt w:val="lowerRoman"/>
      <w:lvlText w:val="%9."/>
      <w:lvlJc w:val="right"/>
      <w:pPr>
        <w:tabs>
          <w:tab w:val="num" w:pos="7254"/>
        </w:tabs>
        <w:ind w:left="7254" w:hanging="180"/>
      </w:pPr>
      <w:rPr>
        <w:rFonts w:cs="Times New Roman"/>
      </w:rPr>
    </w:lvl>
  </w:abstractNum>
  <w:abstractNum w:abstractNumId="28">
    <w:nsid w:val="5A5D7844"/>
    <w:multiLevelType w:val="hybridMultilevel"/>
    <w:tmpl w:val="4754C35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11F3F66"/>
    <w:multiLevelType w:val="hybridMultilevel"/>
    <w:tmpl w:val="DB0627A4"/>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30">
    <w:nsid w:val="630921DB"/>
    <w:multiLevelType w:val="hybridMultilevel"/>
    <w:tmpl w:val="AE22EB70"/>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3404747"/>
    <w:multiLevelType w:val="hybridMultilevel"/>
    <w:tmpl w:val="5A305238"/>
    <w:lvl w:ilvl="0" w:tplc="B96AC92E">
      <w:start w:val="2"/>
      <w:numFmt w:val="bullet"/>
      <w:lvlText w:val="-"/>
      <w:lvlJc w:val="left"/>
      <w:pPr>
        <w:tabs>
          <w:tab w:val="num" w:pos="1995"/>
        </w:tabs>
        <w:ind w:left="1995" w:hanging="360"/>
      </w:pPr>
      <w:rPr>
        <w:rFonts w:ascii="Times New Roman" w:eastAsia="Times New Roman" w:hAnsi="Times New Roman" w:hint="default"/>
        <w:color w:val="000000"/>
      </w:rPr>
    </w:lvl>
    <w:lvl w:ilvl="1" w:tplc="04090019">
      <w:start w:val="1"/>
      <w:numFmt w:val="lowerLetter"/>
      <w:lvlText w:val="%2."/>
      <w:lvlJc w:val="left"/>
      <w:pPr>
        <w:tabs>
          <w:tab w:val="num" w:pos="2715"/>
        </w:tabs>
        <w:ind w:left="2715" w:hanging="360"/>
      </w:pPr>
      <w:rPr>
        <w:rFonts w:cs="Times New Roman"/>
      </w:rPr>
    </w:lvl>
    <w:lvl w:ilvl="2" w:tplc="0409001B" w:tentative="1">
      <w:start w:val="1"/>
      <w:numFmt w:val="lowerRoman"/>
      <w:lvlText w:val="%3."/>
      <w:lvlJc w:val="right"/>
      <w:pPr>
        <w:tabs>
          <w:tab w:val="num" w:pos="3435"/>
        </w:tabs>
        <w:ind w:left="3435" w:hanging="180"/>
      </w:pPr>
      <w:rPr>
        <w:rFonts w:cs="Times New Roman"/>
      </w:rPr>
    </w:lvl>
    <w:lvl w:ilvl="3" w:tplc="0409000F" w:tentative="1">
      <w:start w:val="1"/>
      <w:numFmt w:val="decimal"/>
      <w:lvlText w:val="%4."/>
      <w:lvlJc w:val="left"/>
      <w:pPr>
        <w:tabs>
          <w:tab w:val="num" w:pos="4155"/>
        </w:tabs>
        <w:ind w:left="4155" w:hanging="360"/>
      </w:pPr>
      <w:rPr>
        <w:rFonts w:cs="Times New Roman"/>
      </w:rPr>
    </w:lvl>
    <w:lvl w:ilvl="4" w:tplc="04090019" w:tentative="1">
      <w:start w:val="1"/>
      <w:numFmt w:val="lowerLetter"/>
      <w:lvlText w:val="%5."/>
      <w:lvlJc w:val="left"/>
      <w:pPr>
        <w:tabs>
          <w:tab w:val="num" w:pos="4875"/>
        </w:tabs>
        <w:ind w:left="4875" w:hanging="360"/>
      </w:pPr>
      <w:rPr>
        <w:rFonts w:cs="Times New Roman"/>
      </w:rPr>
    </w:lvl>
    <w:lvl w:ilvl="5" w:tplc="0409001B" w:tentative="1">
      <w:start w:val="1"/>
      <w:numFmt w:val="lowerRoman"/>
      <w:lvlText w:val="%6."/>
      <w:lvlJc w:val="right"/>
      <w:pPr>
        <w:tabs>
          <w:tab w:val="num" w:pos="5595"/>
        </w:tabs>
        <w:ind w:left="5595" w:hanging="180"/>
      </w:pPr>
      <w:rPr>
        <w:rFonts w:cs="Times New Roman"/>
      </w:rPr>
    </w:lvl>
    <w:lvl w:ilvl="6" w:tplc="0409000F" w:tentative="1">
      <w:start w:val="1"/>
      <w:numFmt w:val="decimal"/>
      <w:lvlText w:val="%7."/>
      <w:lvlJc w:val="left"/>
      <w:pPr>
        <w:tabs>
          <w:tab w:val="num" w:pos="6315"/>
        </w:tabs>
        <w:ind w:left="6315" w:hanging="360"/>
      </w:pPr>
      <w:rPr>
        <w:rFonts w:cs="Times New Roman"/>
      </w:rPr>
    </w:lvl>
    <w:lvl w:ilvl="7" w:tplc="04090019" w:tentative="1">
      <w:start w:val="1"/>
      <w:numFmt w:val="lowerLetter"/>
      <w:lvlText w:val="%8."/>
      <w:lvlJc w:val="left"/>
      <w:pPr>
        <w:tabs>
          <w:tab w:val="num" w:pos="7035"/>
        </w:tabs>
        <w:ind w:left="7035" w:hanging="360"/>
      </w:pPr>
      <w:rPr>
        <w:rFonts w:cs="Times New Roman"/>
      </w:rPr>
    </w:lvl>
    <w:lvl w:ilvl="8" w:tplc="0409001B" w:tentative="1">
      <w:start w:val="1"/>
      <w:numFmt w:val="lowerRoman"/>
      <w:lvlText w:val="%9."/>
      <w:lvlJc w:val="right"/>
      <w:pPr>
        <w:tabs>
          <w:tab w:val="num" w:pos="7755"/>
        </w:tabs>
        <w:ind w:left="7755" w:hanging="180"/>
      </w:pPr>
      <w:rPr>
        <w:rFonts w:cs="Times New Roman"/>
      </w:rPr>
    </w:lvl>
  </w:abstractNum>
  <w:abstractNum w:abstractNumId="32">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7CC440F"/>
    <w:multiLevelType w:val="hybridMultilevel"/>
    <w:tmpl w:val="74846820"/>
    <w:lvl w:ilvl="0" w:tplc="04130017">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4">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20873DF"/>
    <w:multiLevelType w:val="hybridMultilevel"/>
    <w:tmpl w:val="AE4C2844"/>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6">
    <w:nsid w:val="740C4170"/>
    <w:multiLevelType w:val="hybridMultilevel"/>
    <w:tmpl w:val="51162816"/>
    <w:lvl w:ilvl="0" w:tplc="04130015">
      <w:start w:val="4"/>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7">
    <w:nsid w:val="79493C5D"/>
    <w:multiLevelType w:val="hybridMultilevel"/>
    <w:tmpl w:val="9AAA1312"/>
    <w:lvl w:ilvl="0" w:tplc="4EE4E90C">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38">
    <w:nsid w:val="79FD363B"/>
    <w:multiLevelType w:val="hybridMultilevel"/>
    <w:tmpl w:val="50C61ABE"/>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39">
    <w:nsid w:val="7CF349BD"/>
    <w:multiLevelType w:val="multilevel"/>
    <w:tmpl w:val="FD58D8F0"/>
    <w:lvl w:ilvl="0">
      <w:start w:val="2"/>
      <w:numFmt w:val="lowerRoman"/>
      <w:lvlText w:val="(%1)"/>
      <w:lvlJc w:val="right"/>
      <w:pPr>
        <w:tabs>
          <w:tab w:val="num" w:pos="1211"/>
        </w:tabs>
        <w:ind w:left="1211" w:hanging="360"/>
      </w:pPr>
      <w:rPr>
        <w:rFonts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D7F386E"/>
    <w:multiLevelType w:val="hybridMultilevel"/>
    <w:tmpl w:val="6D0CF72A"/>
    <w:lvl w:ilvl="0" w:tplc="5D260B50">
      <w:start w:val="1"/>
      <w:numFmt w:val="upperRoman"/>
      <w:pStyle w:val="ListBullet"/>
      <w:lvlText w:val="%1."/>
      <w:lvlJc w:val="left"/>
      <w:pPr>
        <w:ind w:left="1140" w:hanging="720"/>
      </w:pPr>
      <w:rPr>
        <w:rFonts w:cs="Times New Roman" w:hint="default"/>
      </w:rPr>
    </w:lvl>
    <w:lvl w:ilvl="1" w:tplc="04130019" w:tentative="1">
      <w:start w:val="1"/>
      <w:numFmt w:val="lowerLetter"/>
      <w:lvlText w:val="%2."/>
      <w:lvlJc w:val="left"/>
      <w:pPr>
        <w:ind w:left="1500" w:hanging="360"/>
      </w:pPr>
      <w:rPr>
        <w:rFonts w:cs="Times New Roman"/>
      </w:rPr>
    </w:lvl>
    <w:lvl w:ilvl="2" w:tplc="0413001B" w:tentative="1">
      <w:start w:val="1"/>
      <w:numFmt w:val="lowerRoman"/>
      <w:lvlText w:val="%3."/>
      <w:lvlJc w:val="right"/>
      <w:pPr>
        <w:ind w:left="2220" w:hanging="180"/>
      </w:pPr>
      <w:rPr>
        <w:rFonts w:cs="Times New Roman"/>
      </w:rPr>
    </w:lvl>
    <w:lvl w:ilvl="3" w:tplc="0413000F" w:tentative="1">
      <w:start w:val="1"/>
      <w:numFmt w:val="decimal"/>
      <w:lvlText w:val="%4."/>
      <w:lvlJc w:val="left"/>
      <w:pPr>
        <w:ind w:left="2940" w:hanging="360"/>
      </w:pPr>
      <w:rPr>
        <w:rFonts w:cs="Times New Roman"/>
      </w:rPr>
    </w:lvl>
    <w:lvl w:ilvl="4" w:tplc="04130019" w:tentative="1">
      <w:start w:val="1"/>
      <w:numFmt w:val="lowerLetter"/>
      <w:lvlText w:val="%5."/>
      <w:lvlJc w:val="left"/>
      <w:pPr>
        <w:ind w:left="3660" w:hanging="360"/>
      </w:pPr>
      <w:rPr>
        <w:rFonts w:cs="Times New Roman"/>
      </w:rPr>
    </w:lvl>
    <w:lvl w:ilvl="5" w:tplc="0413001B" w:tentative="1">
      <w:start w:val="1"/>
      <w:numFmt w:val="lowerRoman"/>
      <w:lvlText w:val="%6."/>
      <w:lvlJc w:val="right"/>
      <w:pPr>
        <w:ind w:left="4380" w:hanging="180"/>
      </w:pPr>
      <w:rPr>
        <w:rFonts w:cs="Times New Roman"/>
      </w:rPr>
    </w:lvl>
    <w:lvl w:ilvl="6" w:tplc="0413000F" w:tentative="1">
      <w:start w:val="1"/>
      <w:numFmt w:val="decimal"/>
      <w:lvlText w:val="%7."/>
      <w:lvlJc w:val="left"/>
      <w:pPr>
        <w:ind w:left="5100" w:hanging="360"/>
      </w:pPr>
      <w:rPr>
        <w:rFonts w:cs="Times New Roman"/>
      </w:rPr>
    </w:lvl>
    <w:lvl w:ilvl="7" w:tplc="04130019" w:tentative="1">
      <w:start w:val="1"/>
      <w:numFmt w:val="lowerLetter"/>
      <w:lvlText w:val="%8."/>
      <w:lvlJc w:val="left"/>
      <w:pPr>
        <w:ind w:left="5820" w:hanging="360"/>
      </w:pPr>
      <w:rPr>
        <w:rFonts w:cs="Times New Roman"/>
      </w:rPr>
    </w:lvl>
    <w:lvl w:ilvl="8" w:tplc="0413001B" w:tentative="1">
      <w:start w:val="1"/>
      <w:numFmt w:val="lowerRoman"/>
      <w:lvlText w:val="%9."/>
      <w:lvlJc w:val="right"/>
      <w:pPr>
        <w:ind w:left="6540" w:hanging="180"/>
      </w:pPr>
      <w:rPr>
        <w:rFonts w:cs="Times New Roman"/>
      </w:rPr>
    </w:lvl>
  </w:abstractNum>
  <w:abstractNum w:abstractNumId="41">
    <w:nsid w:val="7DFA2A05"/>
    <w:multiLevelType w:val="hybridMultilevel"/>
    <w:tmpl w:val="E5E651C2"/>
    <w:lvl w:ilvl="0" w:tplc="340E4652">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num w:numId="1">
    <w:abstractNumId w:val="0"/>
  </w:num>
  <w:num w:numId="2">
    <w:abstractNumId w:val="1"/>
  </w:num>
  <w:num w:numId="3">
    <w:abstractNumId w:val="34"/>
  </w:num>
  <w:num w:numId="4">
    <w:abstractNumId w:val="6"/>
  </w:num>
  <w:num w:numId="5">
    <w:abstractNumId w:val="39"/>
  </w:num>
  <w:num w:numId="6">
    <w:abstractNumId w:val="4"/>
  </w:num>
  <w:num w:numId="7">
    <w:abstractNumId w:val="7"/>
  </w:num>
  <w:num w:numId="8">
    <w:abstractNumId w:val="24"/>
  </w:num>
  <w:num w:numId="9">
    <w:abstractNumId w:val="14"/>
  </w:num>
  <w:num w:numId="10">
    <w:abstractNumId w:val="8"/>
  </w:num>
  <w:num w:numId="11">
    <w:abstractNumId w:val="27"/>
  </w:num>
  <w:num w:numId="12">
    <w:abstractNumId w:val="5"/>
  </w:num>
  <w:num w:numId="13">
    <w:abstractNumId w:val="37"/>
  </w:num>
  <w:num w:numId="14">
    <w:abstractNumId w:val="9"/>
  </w:num>
  <w:num w:numId="15">
    <w:abstractNumId w:val="41"/>
  </w:num>
  <w:num w:numId="16">
    <w:abstractNumId w:val="35"/>
  </w:num>
  <w:num w:numId="17">
    <w:abstractNumId w:val="23"/>
  </w:num>
  <w:num w:numId="18">
    <w:abstractNumId w:val="17"/>
  </w:num>
  <w:num w:numId="19">
    <w:abstractNumId w:val="25"/>
  </w:num>
  <w:num w:numId="20">
    <w:abstractNumId w:val="10"/>
  </w:num>
  <w:num w:numId="21">
    <w:abstractNumId w:val="32"/>
  </w:num>
  <w:num w:numId="22">
    <w:abstractNumId w:val="40"/>
  </w:num>
  <w:num w:numId="23">
    <w:abstractNumId w:val="33"/>
  </w:num>
  <w:num w:numId="24">
    <w:abstractNumId w:val="20"/>
  </w:num>
  <w:num w:numId="25">
    <w:abstractNumId w:val="31"/>
  </w:num>
  <w:num w:numId="26">
    <w:abstractNumId w:val="19"/>
  </w:num>
  <w:num w:numId="27">
    <w:abstractNumId w:val="18"/>
  </w:num>
  <w:num w:numId="28">
    <w:abstractNumId w:val="36"/>
  </w:num>
  <w:num w:numId="29">
    <w:abstractNumId w:val="21"/>
  </w:num>
  <w:num w:numId="30">
    <w:abstractNumId w:val="30"/>
  </w:num>
  <w:num w:numId="31">
    <w:abstractNumId w:val="22"/>
  </w:num>
  <w:num w:numId="32">
    <w:abstractNumId w:val="29"/>
  </w:num>
  <w:num w:numId="33">
    <w:abstractNumId w:val="3"/>
  </w:num>
  <w:num w:numId="34">
    <w:abstractNumId w:val="12"/>
  </w:num>
  <w:num w:numId="35">
    <w:abstractNumId w:val="38"/>
  </w:num>
  <w:num w:numId="36">
    <w:abstractNumId w:val="15"/>
  </w:num>
  <w:num w:numId="37">
    <w:abstractNumId w:val="2"/>
  </w:num>
  <w:num w:numId="38">
    <w:abstractNumId w:val="11"/>
  </w:num>
  <w:num w:numId="39">
    <w:abstractNumId w:val="13"/>
  </w:num>
  <w:num w:numId="40">
    <w:abstractNumId w:val="26"/>
  </w:num>
  <w:num w:numId="41">
    <w:abstractNumId w:val="28"/>
  </w:num>
  <w:num w:numId="42">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footnotePr>
    <w:numFmt w:val="chicago"/>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0E"/>
    <w:rsid w:val="00000680"/>
    <w:rsid w:val="000012AB"/>
    <w:rsid w:val="00001364"/>
    <w:rsid w:val="00001C32"/>
    <w:rsid w:val="000053C5"/>
    <w:rsid w:val="00010CCD"/>
    <w:rsid w:val="00020B06"/>
    <w:rsid w:val="0002116F"/>
    <w:rsid w:val="00024FB3"/>
    <w:rsid w:val="00030C06"/>
    <w:rsid w:val="00031537"/>
    <w:rsid w:val="000355BD"/>
    <w:rsid w:val="00035613"/>
    <w:rsid w:val="00037CC1"/>
    <w:rsid w:val="0004012A"/>
    <w:rsid w:val="0004044C"/>
    <w:rsid w:val="00042A50"/>
    <w:rsid w:val="00045320"/>
    <w:rsid w:val="000463F9"/>
    <w:rsid w:val="000471D8"/>
    <w:rsid w:val="00050941"/>
    <w:rsid w:val="00050F6B"/>
    <w:rsid w:val="000511B7"/>
    <w:rsid w:val="00053D5C"/>
    <w:rsid w:val="00054498"/>
    <w:rsid w:val="00056F3E"/>
    <w:rsid w:val="00057251"/>
    <w:rsid w:val="00060A33"/>
    <w:rsid w:val="00061D21"/>
    <w:rsid w:val="000632A3"/>
    <w:rsid w:val="00063AD6"/>
    <w:rsid w:val="0006503F"/>
    <w:rsid w:val="0006523E"/>
    <w:rsid w:val="00070389"/>
    <w:rsid w:val="00071CC5"/>
    <w:rsid w:val="00072C8C"/>
    <w:rsid w:val="00075692"/>
    <w:rsid w:val="00075B37"/>
    <w:rsid w:val="00075D0F"/>
    <w:rsid w:val="0007766C"/>
    <w:rsid w:val="00081084"/>
    <w:rsid w:val="0008130D"/>
    <w:rsid w:val="0008130F"/>
    <w:rsid w:val="0008420F"/>
    <w:rsid w:val="0008613C"/>
    <w:rsid w:val="000907FA"/>
    <w:rsid w:val="000931C0"/>
    <w:rsid w:val="00095E3D"/>
    <w:rsid w:val="00097767"/>
    <w:rsid w:val="000A0570"/>
    <w:rsid w:val="000A446A"/>
    <w:rsid w:val="000A52E3"/>
    <w:rsid w:val="000B175B"/>
    <w:rsid w:val="000B1C22"/>
    <w:rsid w:val="000B32A6"/>
    <w:rsid w:val="000B3A0F"/>
    <w:rsid w:val="000B5909"/>
    <w:rsid w:val="000B6729"/>
    <w:rsid w:val="000B6B5B"/>
    <w:rsid w:val="000B7ECB"/>
    <w:rsid w:val="000C023D"/>
    <w:rsid w:val="000C038D"/>
    <w:rsid w:val="000C41C9"/>
    <w:rsid w:val="000C4400"/>
    <w:rsid w:val="000C67EE"/>
    <w:rsid w:val="000C7258"/>
    <w:rsid w:val="000D14D1"/>
    <w:rsid w:val="000D1E8D"/>
    <w:rsid w:val="000D4601"/>
    <w:rsid w:val="000D57E8"/>
    <w:rsid w:val="000E0415"/>
    <w:rsid w:val="000E520B"/>
    <w:rsid w:val="000E566D"/>
    <w:rsid w:val="000E7062"/>
    <w:rsid w:val="000E7BD0"/>
    <w:rsid w:val="000F1374"/>
    <w:rsid w:val="000F2981"/>
    <w:rsid w:val="00101C30"/>
    <w:rsid w:val="001025CF"/>
    <w:rsid w:val="001066C5"/>
    <w:rsid w:val="00111C23"/>
    <w:rsid w:val="00113E8D"/>
    <w:rsid w:val="00113FC7"/>
    <w:rsid w:val="00120D79"/>
    <w:rsid w:val="00121B98"/>
    <w:rsid w:val="001220B8"/>
    <w:rsid w:val="00123A7B"/>
    <w:rsid w:val="00126927"/>
    <w:rsid w:val="00131A08"/>
    <w:rsid w:val="0013213F"/>
    <w:rsid w:val="0013574C"/>
    <w:rsid w:val="00135BA5"/>
    <w:rsid w:val="00136129"/>
    <w:rsid w:val="00137A57"/>
    <w:rsid w:val="001422F4"/>
    <w:rsid w:val="001426C0"/>
    <w:rsid w:val="00145617"/>
    <w:rsid w:val="00146FF1"/>
    <w:rsid w:val="001471A5"/>
    <w:rsid w:val="00151BFD"/>
    <w:rsid w:val="00155C78"/>
    <w:rsid w:val="00161846"/>
    <w:rsid w:val="0016237E"/>
    <w:rsid w:val="001628F5"/>
    <w:rsid w:val="00172CF3"/>
    <w:rsid w:val="001730D3"/>
    <w:rsid w:val="0017426A"/>
    <w:rsid w:val="00174EA5"/>
    <w:rsid w:val="001817E0"/>
    <w:rsid w:val="00181A2A"/>
    <w:rsid w:val="00182721"/>
    <w:rsid w:val="001870ED"/>
    <w:rsid w:val="00191685"/>
    <w:rsid w:val="00193460"/>
    <w:rsid w:val="001938F0"/>
    <w:rsid w:val="00194E53"/>
    <w:rsid w:val="001A1048"/>
    <w:rsid w:val="001A148C"/>
    <w:rsid w:val="001A2704"/>
    <w:rsid w:val="001A4ED5"/>
    <w:rsid w:val="001B3169"/>
    <w:rsid w:val="001B3934"/>
    <w:rsid w:val="001B4857"/>
    <w:rsid w:val="001B4B04"/>
    <w:rsid w:val="001B5B74"/>
    <w:rsid w:val="001C12F7"/>
    <w:rsid w:val="001C3971"/>
    <w:rsid w:val="001C588D"/>
    <w:rsid w:val="001C5D76"/>
    <w:rsid w:val="001C6663"/>
    <w:rsid w:val="001C7895"/>
    <w:rsid w:val="001C7D91"/>
    <w:rsid w:val="001D184F"/>
    <w:rsid w:val="001D26DF"/>
    <w:rsid w:val="001D6796"/>
    <w:rsid w:val="001E73AA"/>
    <w:rsid w:val="001F09CD"/>
    <w:rsid w:val="001F1354"/>
    <w:rsid w:val="001F14EB"/>
    <w:rsid w:val="001F5DEF"/>
    <w:rsid w:val="00203DD1"/>
    <w:rsid w:val="00205464"/>
    <w:rsid w:val="00205B1D"/>
    <w:rsid w:val="00207CB9"/>
    <w:rsid w:val="00211454"/>
    <w:rsid w:val="00211E0B"/>
    <w:rsid w:val="002161C2"/>
    <w:rsid w:val="002165DC"/>
    <w:rsid w:val="00224AA7"/>
    <w:rsid w:val="00225418"/>
    <w:rsid w:val="00231733"/>
    <w:rsid w:val="00232BA3"/>
    <w:rsid w:val="00236DE8"/>
    <w:rsid w:val="002405A7"/>
    <w:rsid w:val="00242C50"/>
    <w:rsid w:val="00242D7E"/>
    <w:rsid w:val="002478DF"/>
    <w:rsid w:val="00250C0B"/>
    <w:rsid w:val="00250D22"/>
    <w:rsid w:val="00252025"/>
    <w:rsid w:val="00252334"/>
    <w:rsid w:val="00252B1A"/>
    <w:rsid w:val="00256528"/>
    <w:rsid w:val="00256C6B"/>
    <w:rsid w:val="00261834"/>
    <w:rsid w:val="00261D35"/>
    <w:rsid w:val="00263764"/>
    <w:rsid w:val="002728A1"/>
    <w:rsid w:val="002736EA"/>
    <w:rsid w:val="002745AF"/>
    <w:rsid w:val="00275092"/>
    <w:rsid w:val="00277B86"/>
    <w:rsid w:val="00287ADB"/>
    <w:rsid w:val="0029135B"/>
    <w:rsid w:val="00293E45"/>
    <w:rsid w:val="0029559D"/>
    <w:rsid w:val="002A0F84"/>
    <w:rsid w:val="002A3AB5"/>
    <w:rsid w:val="002A7CCB"/>
    <w:rsid w:val="002B431F"/>
    <w:rsid w:val="002B50AC"/>
    <w:rsid w:val="002B7E5F"/>
    <w:rsid w:val="002C017B"/>
    <w:rsid w:val="002C03A7"/>
    <w:rsid w:val="002C2D92"/>
    <w:rsid w:val="002C3A68"/>
    <w:rsid w:val="002C49BA"/>
    <w:rsid w:val="002C59A6"/>
    <w:rsid w:val="002C5B89"/>
    <w:rsid w:val="002C5C89"/>
    <w:rsid w:val="002C6ACD"/>
    <w:rsid w:val="002C7C88"/>
    <w:rsid w:val="002D0E0E"/>
    <w:rsid w:val="002D19AD"/>
    <w:rsid w:val="002D4125"/>
    <w:rsid w:val="002D652F"/>
    <w:rsid w:val="002E0DF2"/>
    <w:rsid w:val="002E0EE4"/>
    <w:rsid w:val="002E1352"/>
    <w:rsid w:val="002F594A"/>
    <w:rsid w:val="00300698"/>
    <w:rsid w:val="00304304"/>
    <w:rsid w:val="003107FA"/>
    <w:rsid w:val="0031437A"/>
    <w:rsid w:val="00314C4D"/>
    <w:rsid w:val="00315F72"/>
    <w:rsid w:val="003229D8"/>
    <w:rsid w:val="00323726"/>
    <w:rsid w:val="00324FA1"/>
    <w:rsid w:val="00326EAB"/>
    <w:rsid w:val="0033023C"/>
    <w:rsid w:val="00332291"/>
    <w:rsid w:val="00333876"/>
    <w:rsid w:val="0033408B"/>
    <w:rsid w:val="00335A85"/>
    <w:rsid w:val="0033745A"/>
    <w:rsid w:val="00350559"/>
    <w:rsid w:val="00350DE1"/>
    <w:rsid w:val="00354544"/>
    <w:rsid w:val="003545F4"/>
    <w:rsid w:val="0035627E"/>
    <w:rsid w:val="00361A12"/>
    <w:rsid w:val="003630AA"/>
    <w:rsid w:val="003632F3"/>
    <w:rsid w:val="003641EF"/>
    <w:rsid w:val="003709C2"/>
    <w:rsid w:val="00370F68"/>
    <w:rsid w:val="00371FB2"/>
    <w:rsid w:val="00372808"/>
    <w:rsid w:val="00375D3A"/>
    <w:rsid w:val="00380A4E"/>
    <w:rsid w:val="003820C5"/>
    <w:rsid w:val="0038591B"/>
    <w:rsid w:val="00385F86"/>
    <w:rsid w:val="0039277A"/>
    <w:rsid w:val="00395B0F"/>
    <w:rsid w:val="00395B51"/>
    <w:rsid w:val="003972E0"/>
    <w:rsid w:val="003A1EBD"/>
    <w:rsid w:val="003A2F4B"/>
    <w:rsid w:val="003A3950"/>
    <w:rsid w:val="003B071E"/>
    <w:rsid w:val="003B0BDF"/>
    <w:rsid w:val="003B1FD7"/>
    <w:rsid w:val="003B3F7F"/>
    <w:rsid w:val="003B4590"/>
    <w:rsid w:val="003B507C"/>
    <w:rsid w:val="003B5C22"/>
    <w:rsid w:val="003B7822"/>
    <w:rsid w:val="003C1867"/>
    <w:rsid w:val="003C2CC4"/>
    <w:rsid w:val="003C2E87"/>
    <w:rsid w:val="003C3936"/>
    <w:rsid w:val="003C5DF2"/>
    <w:rsid w:val="003C70C8"/>
    <w:rsid w:val="003D0F99"/>
    <w:rsid w:val="003D2B8F"/>
    <w:rsid w:val="003D34BE"/>
    <w:rsid w:val="003D35AB"/>
    <w:rsid w:val="003D3B4A"/>
    <w:rsid w:val="003D4B23"/>
    <w:rsid w:val="003D620D"/>
    <w:rsid w:val="003E11C5"/>
    <w:rsid w:val="003E2153"/>
    <w:rsid w:val="003E34F3"/>
    <w:rsid w:val="003E6688"/>
    <w:rsid w:val="003E7A98"/>
    <w:rsid w:val="003F1ED3"/>
    <w:rsid w:val="003F3B18"/>
    <w:rsid w:val="003F4A0B"/>
    <w:rsid w:val="003F729B"/>
    <w:rsid w:val="003F72C8"/>
    <w:rsid w:val="00400769"/>
    <w:rsid w:val="00403952"/>
    <w:rsid w:val="004049D8"/>
    <w:rsid w:val="00407014"/>
    <w:rsid w:val="004152DA"/>
    <w:rsid w:val="00415735"/>
    <w:rsid w:val="00415889"/>
    <w:rsid w:val="00417E2F"/>
    <w:rsid w:val="00421563"/>
    <w:rsid w:val="00423439"/>
    <w:rsid w:val="00424A17"/>
    <w:rsid w:val="004307E7"/>
    <w:rsid w:val="004316DA"/>
    <w:rsid w:val="004325CB"/>
    <w:rsid w:val="00433C98"/>
    <w:rsid w:val="00434E37"/>
    <w:rsid w:val="00442733"/>
    <w:rsid w:val="00446793"/>
    <w:rsid w:val="00446DE4"/>
    <w:rsid w:val="0044788E"/>
    <w:rsid w:val="0045017B"/>
    <w:rsid w:val="00452BB4"/>
    <w:rsid w:val="004535E7"/>
    <w:rsid w:val="0045394D"/>
    <w:rsid w:val="004545E9"/>
    <w:rsid w:val="0045575E"/>
    <w:rsid w:val="004578CF"/>
    <w:rsid w:val="004644C6"/>
    <w:rsid w:val="00466C98"/>
    <w:rsid w:val="004743AE"/>
    <w:rsid w:val="0047563F"/>
    <w:rsid w:val="004805AE"/>
    <w:rsid w:val="00480BB9"/>
    <w:rsid w:val="00481194"/>
    <w:rsid w:val="00481AC6"/>
    <w:rsid w:val="00481C01"/>
    <w:rsid w:val="004835E7"/>
    <w:rsid w:val="00483CB2"/>
    <w:rsid w:val="00492241"/>
    <w:rsid w:val="00492774"/>
    <w:rsid w:val="004933E1"/>
    <w:rsid w:val="00495EE5"/>
    <w:rsid w:val="00496493"/>
    <w:rsid w:val="00497343"/>
    <w:rsid w:val="004A1A53"/>
    <w:rsid w:val="004A1EF5"/>
    <w:rsid w:val="004A1F22"/>
    <w:rsid w:val="004A1F48"/>
    <w:rsid w:val="004A2EDD"/>
    <w:rsid w:val="004A3894"/>
    <w:rsid w:val="004A3E33"/>
    <w:rsid w:val="004A41CA"/>
    <w:rsid w:val="004A4DB1"/>
    <w:rsid w:val="004A5778"/>
    <w:rsid w:val="004B1567"/>
    <w:rsid w:val="004B29D2"/>
    <w:rsid w:val="004B5816"/>
    <w:rsid w:val="004C0580"/>
    <w:rsid w:val="004C5912"/>
    <w:rsid w:val="004C7BD2"/>
    <w:rsid w:val="004D2AF1"/>
    <w:rsid w:val="004D785F"/>
    <w:rsid w:val="004D7A03"/>
    <w:rsid w:val="004E2C8B"/>
    <w:rsid w:val="004E6760"/>
    <w:rsid w:val="004E74FC"/>
    <w:rsid w:val="004F13C8"/>
    <w:rsid w:val="004F17B7"/>
    <w:rsid w:val="004F1BE5"/>
    <w:rsid w:val="004F2C14"/>
    <w:rsid w:val="004F312F"/>
    <w:rsid w:val="004F4FBF"/>
    <w:rsid w:val="004F6071"/>
    <w:rsid w:val="004F750B"/>
    <w:rsid w:val="00501AA2"/>
    <w:rsid w:val="00503228"/>
    <w:rsid w:val="00505384"/>
    <w:rsid w:val="00513283"/>
    <w:rsid w:val="005134CA"/>
    <w:rsid w:val="0051520D"/>
    <w:rsid w:val="0051600A"/>
    <w:rsid w:val="005166F9"/>
    <w:rsid w:val="00516773"/>
    <w:rsid w:val="0052122E"/>
    <w:rsid w:val="00521ECF"/>
    <w:rsid w:val="00526A9F"/>
    <w:rsid w:val="00526E25"/>
    <w:rsid w:val="00527CFD"/>
    <w:rsid w:val="0053266F"/>
    <w:rsid w:val="005337C8"/>
    <w:rsid w:val="00534C49"/>
    <w:rsid w:val="00536424"/>
    <w:rsid w:val="005405D1"/>
    <w:rsid w:val="005420F2"/>
    <w:rsid w:val="00542286"/>
    <w:rsid w:val="00542DCC"/>
    <w:rsid w:val="00542FFC"/>
    <w:rsid w:val="005432AE"/>
    <w:rsid w:val="0054420A"/>
    <w:rsid w:val="005447B3"/>
    <w:rsid w:val="005458EF"/>
    <w:rsid w:val="00546CA9"/>
    <w:rsid w:val="00546E37"/>
    <w:rsid w:val="005470FF"/>
    <w:rsid w:val="005505B1"/>
    <w:rsid w:val="005506F2"/>
    <w:rsid w:val="00572177"/>
    <w:rsid w:val="00573165"/>
    <w:rsid w:val="00580C8B"/>
    <w:rsid w:val="00580ED5"/>
    <w:rsid w:val="00587F3C"/>
    <w:rsid w:val="00590B15"/>
    <w:rsid w:val="0059380F"/>
    <w:rsid w:val="005A0417"/>
    <w:rsid w:val="005A0851"/>
    <w:rsid w:val="005A1D62"/>
    <w:rsid w:val="005A21DC"/>
    <w:rsid w:val="005A56C5"/>
    <w:rsid w:val="005A63C6"/>
    <w:rsid w:val="005B0C72"/>
    <w:rsid w:val="005B112F"/>
    <w:rsid w:val="005B353D"/>
    <w:rsid w:val="005B3DB3"/>
    <w:rsid w:val="005B4CE0"/>
    <w:rsid w:val="005C173D"/>
    <w:rsid w:val="005C3653"/>
    <w:rsid w:val="005C6DF8"/>
    <w:rsid w:val="005D3642"/>
    <w:rsid w:val="005D3FE8"/>
    <w:rsid w:val="005D7718"/>
    <w:rsid w:val="005E286B"/>
    <w:rsid w:val="005E7C6F"/>
    <w:rsid w:val="005F2595"/>
    <w:rsid w:val="005F2BD2"/>
    <w:rsid w:val="005F30BB"/>
    <w:rsid w:val="005F3E0D"/>
    <w:rsid w:val="005F4208"/>
    <w:rsid w:val="005F441C"/>
    <w:rsid w:val="005F667A"/>
    <w:rsid w:val="005F6B61"/>
    <w:rsid w:val="005F6E62"/>
    <w:rsid w:val="00601D72"/>
    <w:rsid w:val="0060248B"/>
    <w:rsid w:val="00603334"/>
    <w:rsid w:val="00603EBA"/>
    <w:rsid w:val="00606CF1"/>
    <w:rsid w:val="00610834"/>
    <w:rsid w:val="0061161F"/>
    <w:rsid w:val="00611FC4"/>
    <w:rsid w:val="00617178"/>
    <w:rsid w:val="006176FB"/>
    <w:rsid w:val="0062304B"/>
    <w:rsid w:val="006249FB"/>
    <w:rsid w:val="00624D5D"/>
    <w:rsid w:val="00626B1C"/>
    <w:rsid w:val="00627ED0"/>
    <w:rsid w:val="00630B7D"/>
    <w:rsid w:val="00631FF4"/>
    <w:rsid w:val="006353A0"/>
    <w:rsid w:val="006364CC"/>
    <w:rsid w:val="00637CA2"/>
    <w:rsid w:val="00640B26"/>
    <w:rsid w:val="00642C2E"/>
    <w:rsid w:val="00644FED"/>
    <w:rsid w:val="0064585E"/>
    <w:rsid w:val="00650142"/>
    <w:rsid w:val="006517B6"/>
    <w:rsid w:val="00651FC8"/>
    <w:rsid w:val="00665595"/>
    <w:rsid w:val="006659D9"/>
    <w:rsid w:val="00665BFA"/>
    <w:rsid w:val="006679D1"/>
    <w:rsid w:val="00673795"/>
    <w:rsid w:val="00676EEB"/>
    <w:rsid w:val="00682DD7"/>
    <w:rsid w:val="0068316E"/>
    <w:rsid w:val="00683296"/>
    <w:rsid w:val="006833A6"/>
    <w:rsid w:val="0068441D"/>
    <w:rsid w:val="00690D91"/>
    <w:rsid w:val="0069157F"/>
    <w:rsid w:val="00692279"/>
    <w:rsid w:val="00695384"/>
    <w:rsid w:val="0069690E"/>
    <w:rsid w:val="00697CD4"/>
    <w:rsid w:val="006A1E28"/>
    <w:rsid w:val="006A3F0D"/>
    <w:rsid w:val="006A4DDD"/>
    <w:rsid w:val="006A5C73"/>
    <w:rsid w:val="006A6D47"/>
    <w:rsid w:val="006A7392"/>
    <w:rsid w:val="006A7CCA"/>
    <w:rsid w:val="006B0C4E"/>
    <w:rsid w:val="006B19FE"/>
    <w:rsid w:val="006B3B2C"/>
    <w:rsid w:val="006B3DFE"/>
    <w:rsid w:val="006B57C3"/>
    <w:rsid w:val="006B706C"/>
    <w:rsid w:val="006C2742"/>
    <w:rsid w:val="006C380B"/>
    <w:rsid w:val="006C5214"/>
    <w:rsid w:val="006C5C34"/>
    <w:rsid w:val="006C60A6"/>
    <w:rsid w:val="006C7FB0"/>
    <w:rsid w:val="006D4415"/>
    <w:rsid w:val="006D5021"/>
    <w:rsid w:val="006D7D5B"/>
    <w:rsid w:val="006E09C4"/>
    <w:rsid w:val="006E0D61"/>
    <w:rsid w:val="006E564B"/>
    <w:rsid w:val="006E5D14"/>
    <w:rsid w:val="006F20A6"/>
    <w:rsid w:val="006F509F"/>
    <w:rsid w:val="006F7764"/>
    <w:rsid w:val="00700D90"/>
    <w:rsid w:val="00701D1E"/>
    <w:rsid w:val="007031F8"/>
    <w:rsid w:val="00703473"/>
    <w:rsid w:val="00703780"/>
    <w:rsid w:val="00703BB2"/>
    <w:rsid w:val="00705359"/>
    <w:rsid w:val="007078D5"/>
    <w:rsid w:val="00707EE3"/>
    <w:rsid w:val="00710632"/>
    <w:rsid w:val="00710E99"/>
    <w:rsid w:val="00712D44"/>
    <w:rsid w:val="00714AFC"/>
    <w:rsid w:val="00715157"/>
    <w:rsid w:val="00715E93"/>
    <w:rsid w:val="00715F12"/>
    <w:rsid w:val="00717597"/>
    <w:rsid w:val="007177A5"/>
    <w:rsid w:val="00717E9A"/>
    <w:rsid w:val="00720053"/>
    <w:rsid w:val="00722811"/>
    <w:rsid w:val="00723D78"/>
    <w:rsid w:val="00723ECD"/>
    <w:rsid w:val="0072632A"/>
    <w:rsid w:val="00726CBE"/>
    <w:rsid w:val="0072750B"/>
    <w:rsid w:val="007309DE"/>
    <w:rsid w:val="0073465B"/>
    <w:rsid w:val="00734C2D"/>
    <w:rsid w:val="00737E85"/>
    <w:rsid w:val="00740176"/>
    <w:rsid w:val="007425B4"/>
    <w:rsid w:val="007431FB"/>
    <w:rsid w:val="00743AA0"/>
    <w:rsid w:val="00744294"/>
    <w:rsid w:val="007502C4"/>
    <w:rsid w:val="0075038C"/>
    <w:rsid w:val="00751197"/>
    <w:rsid w:val="0075241D"/>
    <w:rsid w:val="0075310B"/>
    <w:rsid w:val="0075352F"/>
    <w:rsid w:val="00756A00"/>
    <w:rsid w:val="00757B9F"/>
    <w:rsid w:val="00760E3C"/>
    <w:rsid w:val="00762551"/>
    <w:rsid w:val="0076336D"/>
    <w:rsid w:val="00763D35"/>
    <w:rsid w:val="007668D3"/>
    <w:rsid w:val="00766EC7"/>
    <w:rsid w:val="007674B0"/>
    <w:rsid w:val="0077083D"/>
    <w:rsid w:val="00774068"/>
    <w:rsid w:val="00777BDB"/>
    <w:rsid w:val="00780AB0"/>
    <w:rsid w:val="007838FF"/>
    <w:rsid w:val="00787CE3"/>
    <w:rsid w:val="00792806"/>
    <w:rsid w:val="007939A6"/>
    <w:rsid w:val="00797065"/>
    <w:rsid w:val="00797099"/>
    <w:rsid w:val="007A01FC"/>
    <w:rsid w:val="007A08D3"/>
    <w:rsid w:val="007A1A3F"/>
    <w:rsid w:val="007A3C01"/>
    <w:rsid w:val="007A3C0B"/>
    <w:rsid w:val="007B64F2"/>
    <w:rsid w:val="007B6BA5"/>
    <w:rsid w:val="007B7B1E"/>
    <w:rsid w:val="007C169B"/>
    <w:rsid w:val="007C3390"/>
    <w:rsid w:val="007C4F4B"/>
    <w:rsid w:val="007C7A4E"/>
    <w:rsid w:val="007D2E0B"/>
    <w:rsid w:val="007D64B1"/>
    <w:rsid w:val="007E2878"/>
    <w:rsid w:val="007E5ABB"/>
    <w:rsid w:val="007E7364"/>
    <w:rsid w:val="007F0B83"/>
    <w:rsid w:val="007F2784"/>
    <w:rsid w:val="007F47D1"/>
    <w:rsid w:val="007F5967"/>
    <w:rsid w:val="007F6611"/>
    <w:rsid w:val="008002AF"/>
    <w:rsid w:val="00801D46"/>
    <w:rsid w:val="00803656"/>
    <w:rsid w:val="00803D3F"/>
    <w:rsid w:val="0081239D"/>
    <w:rsid w:val="008139F5"/>
    <w:rsid w:val="00816C3A"/>
    <w:rsid w:val="008175E9"/>
    <w:rsid w:val="00821686"/>
    <w:rsid w:val="008242D7"/>
    <w:rsid w:val="008244A4"/>
    <w:rsid w:val="00825A28"/>
    <w:rsid w:val="0082761D"/>
    <w:rsid w:val="00827E05"/>
    <w:rsid w:val="008305E5"/>
    <w:rsid w:val="008311A3"/>
    <w:rsid w:val="008333C7"/>
    <w:rsid w:val="00836A0C"/>
    <w:rsid w:val="00837A3F"/>
    <w:rsid w:val="00841059"/>
    <w:rsid w:val="0084125D"/>
    <w:rsid w:val="00842AFA"/>
    <w:rsid w:val="00842B7B"/>
    <w:rsid w:val="00844584"/>
    <w:rsid w:val="00845E42"/>
    <w:rsid w:val="00853E16"/>
    <w:rsid w:val="0085417D"/>
    <w:rsid w:val="008550E6"/>
    <w:rsid w:val="00861AFA"/>
    <w:rsid w:val="00863555"/>
    <w:rsid w:val="00864768"/>
    <w:rsid w:val="00866B0C"/>
    <w:rsid w:val="00866E24"/>
    <w:rsid w:val="008719EB"/>
    <w:rsid w:val="00871FD5"/>
    <w:rsid w:val="00873C18"/>
    <w:rsid w:val="00875B69"/>
    <w:rsid w:val="00876630"/>
    <w:rsid w:val="00880120"/>
    <w:rsid w:val="00880D35"/>
    <w:rsid w:val="00881E3E"/>
    <w:rsid w:val="00890BAF"/>
    <w:rsid w:val="008932A0"/>
    <w:rsid w:val="00894FF2"/>
    <w:rsid w:val="00894FF5"/>
    <w:rsid w:val="00896CBD"/>
    <w:rsid w:val="008978BC"/>
    <w:rsid w:val="008979B1"/>
    <w:rsid w:val="008A0994"/>
    <w:rsid w:val="008A1480"/>
    <w:rsid w:val="008A1DFC"/>
    <w:rsid w:val="008A2229"/>
    <w:rsid w:val="008A227E"/>
    <w:rsid w:val="008A31E3"/>
    <w:rsid w:val="008A3F15"/>
    <w:rsid w:val="008A6B25"/>
    <w:rsid w:val="008A6C4F"/>
    <w:rsid w:val="008A7A81"/>
    <w:rsid w:val="008B3A83"/>
    <w:rsid w:val="008B70D8"/>
    <w:rsid w:val="008C57B1"/>
    <w:rsid w:val="008C78C7"/>
    <w:rsid w:val="008D054A"/>
    <w:rsid w:val="008D3C1D"/>
    <w:rsid w:val="008D4730"/>
    <w:rsid w:val="008D49F6"/>
    <w:rsid w:val="008D5935"/>
    <w:rsid w:val="008E0E46"/>
    <w:rsid w:val="008E58A3"/>
    <w:rsid w:val="008E7D56"/>
    <w:rsid w:val="008F1455"/>
    <w:rsid w:val="008F4E42"/>
    <w:rsid w:val="008F561F"/>
    <w:rsid w:val="008F649A"/>
    <w:rsid w:val="00903497"/>
    <w:rsid w:val="00907AD2"/>
    <w:rsid w:val="009124F2"/>
    <w:rsid w:val="00915860"/>
    <w:rsid w:val="00917C0E"/>
    <w:rsid w:val="00925B30"/>
    <w:rsid w:val="0092768B"/>
    <w:rsid w:val="009316CC"/>
    <w:rsid w:val="00932460"/>
    <w:rsid w:val="00936C2E"/>
    <w:rsid w:val="00936F09"/>
    <w:rsid w:val="009401E0"/>
    <w:rsid w:val="009409EC"/>
    <w:rsid w:val="00940A5E"/>
    <w:rsid w:val="009425DF"/>
    <w:rsid w:val="00945924"/>
    <w:rsid w:val="009464F5"/>
    <w:rsid w:val="00946B6A"/>
    <w:rsid w:val="00950A26"/>
    <w:rsid w:val="00951A0F"/>
    <w:rsid w:val="00953A54"/>
    <w:rsid w:val="00957E2B"/>
    <w:rsid w:val="00960ED4"/>
    <w:rsid w:val="00962117"/>
    <w:rsid w:val="009624BC"/>
    <w:rsid w:val="00963CBA"/>
    <w:rsid w:val="00965971"/>
    <w:rsid w:val="00965C97"/>
    <w:rsid w:val="009725A7"/>
    <w:rsid w:val="00972BAD"/>
    <w:rsid w:val="00974A8D"/>
    <w:rsid w:val="009755CD"/>
    <w:rsid w:val="00977283"/>
    <w:rsid w:val="0098356E"/>
    <w:rsid w:val="009861C7"/>
    <w:rsid w:val="00987B8A"/>
    <w:rsid w:val="00991261"/>
    <w:rsid w:val="00995E83"/>
    <w:rsid w:val="00996B20"/>
    <w:rsid w:val="00997711"/>
    <w:rsid w:val="00997760"/>
    <w:rsid w:val="009A0783"/>
    <w:rsid w:val="009A4DD4"/>
    <w:rsid w:val="009A4E3B"/>
    <w:rsid w:val="009A505F"/>
    <w:rsid w:val="009A54DF"/>
    <w:rsid w:val="009A6FE8"/>
    <w:rsid w:val="009B0335"/>
    <w:rsid w:val="009B45F7"/>
    <w:rsid w:val="009B4CA8"/>
    <w:rsid w:val="009B730A"/>
    <w:rsid w:val="009C2FB1"/>
    <w:rsid w:val="009C6273"/>
    <w:rsid w:val="009C675A"/>
    <w:rsid w:val="009D10EC"/>
    <w:rsid w:val="009D236B"/>
    <w:rsid w:val="009D43C2"/>
    <w:rsid w:val="009D474F"/>
    <w:rsid w:val="009D5DD3"/>
    <w:rsid w:val="009D60EC"/>
    <w:rsid w:val="009E088A"/>
    <w:rsid w:val="009E102B"/>
    <w:rsid w:val="009E171B"/>
    <w:rsid w:val="009E29EB"/>
    <w:rsid w:val="009E69DD"/>
    <w:rsid w:val="009F0D42"/>
    <w:rsid w:val="009F2A92"/>
    <w:rsid w:val="009F2F4F"/>
    <w:rsid w:val="009F3A17"/>
    <w:rsid w:val="009F49F7"/>
    <w:rsid w:val="009F4C42"/>
    <w:rsid w:val="009F5056"/>
    <w:rsid w:val="009F5ED7"/>
    <w:rsid w:val="00A002DC"/>
    <w:rsid w:val="00A01E5A"/>
    <w:rsid w:val="00A03585"/>
    <w:rsid w:val="00A0550C"/>
    <w:rsid w:val="00A061AB"/>
    <w:rsid w:val="00A1427D"/>
    <w:rsid w:val="00A143BC"/>
    <w:rsid w:val="00A14774"/>
    <w:rsid w:val="00A177CF"/>
    <w:rsid w:val="00A17830"/>
    <w:rsid w:val="00A2070C"/>
    <w:rsid w:val="00A24105"/>
    <w:rsid w:val="00A2488D"/>
    <w:rsid w:val="00A26CE4"/>
    <w:rsid w:val="00A318FF"/>
    <w:rsid w:val="00A33DF6"/>
    <w:rsid w:val="00A413F7"/>
    <w:rsid w:val="00A42CEA"/>
    <w:rsid w:val="00A478E2"/>
    <w:rsid w:val="00A52F74"/>
    <w:rsid w:val="00A541EA"/>
    <w:rsid w:val="00A55D32"/>
    <w:rsid w:val="00A5718A"/>
    <w:rsid w:val="00A6339F"/>
    <w:rsid w:val="00A6700E"/>
    <w:rsid w:val="00A72F22"/>
    <w:rsid w:val="00A7307A"/>
    <w:rsid w:val="00A742F7"/>
    <w:rsid w:val="00A747E9"/>
    <w:rsid w:val="00A748A6"/>
    <w:rsid w:val="00A816FE"/>
    <w:rsid w:val="00A822B1"/>
    <w:rsid w:val="00A84BE1"/>
    <w:rsid w:val="00A854F0"/>
    <w:rsid w:val="00A879A4"/>
    <w:rsid w:val="00A905CA"/>
    <w:rsid w:val="00A92C14"/>
    <w:rsid w:val="00A92CBA"/>
    <w:rsid w:val="00A93320"/>
    <w:rsid w:val="00A94CE2"/>
    <w:rsid w:val="00A97F13"/>
    <w:rsid w:val="00AA021B"/>
    <w:rsid w:val="00AA17DC"/>
    <w:rsid w:val="00AA2F9E"/>
    <w:rsid w:val="00AA771D"/>
    <w:rsid w:val="00AB3DA4"/>
    <w:rsid w:val="00AB7662"/>
    <w:rsid w:val="00AB7676"/>
    <w:rsid w:val="00AC1316"/>
    <w:rsid w:val="00AC2900"/>
    <w:rsid w:val="00AC6F63"/>
    <w:rsid w:val="00AC76F5"/>
    <w:rsid w:val="00AD4C6A"/>
    <w:rsid w:val="00AD7888"/>
    <w:rsid w:val="00AE20DC"/>
    <w:rsid w:val="00AE55CE"/>
    <w:rsid w:val="00AE7A4A"/>
    <w:rsid w:val="00AF2B04"/>
    <w:rsid w:val="00AF3C55"/>
    <w:rsid w:val="00AF6613"/>
    <w:rsid w:val="00AF685C"/>
    <w:rsid w:val="00B0077F"/>
    <w:rsid w:val="00B0164B"/>
    <w:rsid w:val="00B03A46"/>
    <w:rsid w:val="00B11FD2"/>
    <w:rsid w:val="00B12E63"/>
    <w:rsid w:val="00B146F4"/>
    <w:rsid w:val="00B24BA5"/>
    <w:rsid w:val="00B24C81"/>
    <w:rsid w:val="00B24D69"/>
    <w:rsid w:val="00B27444"/>
    <w:rsid w:val="00B30040"/>
    <w:rsid w:val="00B30179"/>
    <w:rsid w:val="00B31695"/>
    <w:rsid w:val="00B33EC0"/>
    <w:rsid w:val="00B35C41"/>
    <w:rsid w:val="00B36133"/>
    <w:rsid w:val="00B42B5F"/>
    <w:rsid w:val="00B4513A"/>
    <w:rsid w:val="00B46BB8"/>
    <w:rsid w:val="00B5119C"/>
    <w:rsid w:val="00B52A6D"/>
    <w:rsid w:val="00B5315C"/>
    <w:rsid w:val="00B54817"/>
    <w:rsid w:val="00B54A1E"/>
    <w:rsid w:val="00B55767"/>
    <w:rsid w:val="00B5723A"/>
    <w:rsid w:val="00B612E3"/>
    <w:rsid w:val="00B62664"/>
    <w:rsid w:val="00B66400"/>
    <w:rsid w:val="00B66AC9"/>
    <w:rsid w:val="00B67B70"/>
    <w:rsid w:val="00B72BAF"/>
    <w:rsid w:val="00B744D4"/>
    <w:rsid w:val="00B75DBE"/>
    <w:rsid w:val="00B81E12"/>
    <w:rsid w:val="00B83813"/>
    <w:rsid w:val="00B83C81"/>
    <w:rsid w:val="00B83D20"/>
    <w:rsid w:val="00B85B45"/>
    <w:rsid w:val="00B908E1"/>
    <w:rsid w:val="00B92F1E"/>
    <w:rsid w:val="00B92F25"/>
    <w:rsid w:val="00B94D0E"/>
    <w:rsid w:val="00B9615B"/>
    <w:rsid w:val="00BA31B9"/>
    <w:rsid w:val="00BA4C2C"/>
    <w:rsid w:val="00BA512A"/>
    <w:rsid w:val="00BA6EB9"/>
    <w:rsid w:val="00BA75EC"/>
    <w:rsid w:val="00BA7A1C"/>
    <w:rsid w:val="00BB0E9C"/>
    <w:rsid w:val="00BB3C77"/>
    <w:rsid w:val="00BB4DC2"/>
    <w:rsid w:val="00BB5567"/>
    <w:rsid w:val="00BC027E"/>
    <w:rsid w:val="00BC60B0"/>
    <w:rsid w:val="00BC73EE"/>
    <w:rsid w:val="00BC74E9"/>
    <w:rsid w:val="00BC775C"/>
    <w:rsid w:val="00BD1D9F"/>
    <w:rsid w:val="00BD2146"/>
    <w:rsid w:val="00BD2427"/>
    <w:rsid w:val="00BD7264"/>
    <w:rsid w:val="00BE07FE"/>
    <w:rsid w:val="00BE2319"/>
    <w:rsid w:val="00BE2713"/>
    <w:rsid w:val="00BE4F74"/>
    <w:rsid w:val="00BE618E"/>
    <w:rsid w:val="00BE68B7"/>
    <w:rsid w:val="00BF25C2"/>
    <w:rsid w:val="00C0023D"/>
    <w:rsid w:val="00C024CD"/>
    <w:rsid w:val="00C1554D"/>
    <w:rsid w:val="00C17699"/>
    <w:rsid w:val="00C2337F"/>
    <w:rsid w:val="00C23F04"/>
    <w:rsid w:val="00C30246"/>
    <w:rsid w:val="00C30B51"/>
    <w:rsid w:val="00C3163F"/>
    <w:rsid w:val="00C32156"/>
    <w:rsid w:val="00C342A7"/>
    <w:rsid w:val="00C35F27"/>
    <w:rsid w:val="00C41A28"/>
    <w:rsid w:val="00C46154"/>
    <w:rsid w:val="00C463DD"/>
    <w:rsid w:val="00C5582C"/>
    <w:rsid w:val="00C60906"/>
    <w:rsid w:val="00C6118C"/>
    <w:rsid w:val="00C61A09"/>
    <w:rsid w:val="00C6435B"/>
    <w:rsid w:val="00C66354"/>
    <w:rsid w:val="00C66DDD"/>
    <w:rsid w:val="00C72817"/>
    <w:rsid w:val="00C7349C"/>
    <w:rsid w:val="00C73E53"/>
    <w:rsid w:val="00C745BF"/>
    <w:rsid w:val="00C745C3"/>
    <w:rsid w:val="00C746C9"/>
    <w:rsid w:val="00C74FBC"/>
    <w:rsid w:val="00C75952"/>
    <w:rsid w:val="00C800FE"/>
    <w:rsid w:val="00C805BC"/>
    <w:rsid w:val="00C84DF7"/>
    <w:rsid w:val="00C86451"/>
    <w:rsid w:val="00C87BF6"/>
    <w:rsid w:val="00C93F56"/>
    <w:rsid w:val="00C95E83"/>
    <w:rsid w:val="00C96EC2"/>
    <w:rsid w:val="00C97712"/>
    <w:rsid w:val="00CA0636"/>
    <w:rsid w:val="00CA21E8"/>
    <w:rsid w:val="00CA24FF"/>
    <w:rsid w:val="00CA3109"/>
    <w:rsid w:val="00CA60B4"/>
    <w:rsid w:val="00CA6FA0"/>
    <w:rsid w:val="00CA7472"/>
    <w:rsid w:val="00CB075D"/>
    <w:rsid w:val="00CB0D3B"/>
    <w:rsid w:val="00CB2911"/>
    <w:rsid w:val="00CB3570"/>
    <w:rsid w:val="00CB71A4"/>
    <w:rsid w:val="00CC1B61"/>
    <w:rsid w:val="00CC3511"/>
    <w:rsid w:val="00CC39C5"/>
    <w:rsid w:val="00CC4E3B"/>
    <w:rsid w:val="00CC6C36"/>
    <w:rsid w:val="00CD0AB3"/>
    <w:rsid w:val="00CD403A"/>
    <w:rsid w:val="00CD4C3F"/>
    <w:rsid w:val="00CD6B2E"/>
    <w:rsid w:val="00CD7454"/>
    <w:rsid w:val="00CE01C0"/>
    <w:rsid w:val="00CE129C"/>
    <w:rsid w:val="00CE497F"/>
    <w:rsid w:val="00CE4A8F"/>
    <w:rsid w:val="00CE4B5A"/>
    <w:rsid w:val="00CE4D7C"/>
    <w:rsid w:val="00CE6550"/>
    <w:rsid w:val="00CF36F3"/>
    <w:rsid w:val="00CF37F3"/>
    <w:rsid w:val="00CF3CB7"/>
    <w:rsid w:val="00CF5BB0"/>
    <w:rsid w:val="00D00450"/>
    <w:rsid w:val="00D0058E"/>
    <w:rsid w:val="00D008A3"/>
    <w:rsid w:val="00D01E98"/>
    <w:rsid w:val="00D04BA4"/>
    <w:rsid w:val="00D04E81"/>
    <w:rsid w:val="00D073C6"/>
    <w:rsid w:val="00D121B6"/>
    <w:rsid w:val="00D1389C"/>
    <w:rsid w:val="00D1425B"/>
    <w:rsid w:val="00D164DD"/>
    <w:rsid w:val="00D2031B"/>
    <w:rsid w:val="00D25388"/>
    <w:rsid w:val="00D25FE2"/>
    <w:rsid w:val="00D26929"/>
    <w:rsid w:val="00D27576"/>
    <w:rsid w:val="00D30977"/>
    <w:rsid w:val="00D31595"/>
    <w:rsid w:val="00D317BB"/>
    <w:rsid w:val="00D33328"/>
    <w:rsid w:val="00D352CB"/>
    <w:rsid w:val="00D369D8"/>
    <w:rsid w:val="00D43252"/>
    <w:rsid w:val="00D45D0A"/>
    <w:rsid w:val="00D46B40"/>
    <w:rsid w:val="00D55857"/>
    <w:rsid w:val="00D60CDC"/>
    <w:rsid w:val="00D6389B"/>
    <w:rsid w:val="00D66BBC"/>
    <w:rsid w:val="00D71B47"/>
    <w:rsid w:val="00D72DE1"/>
    <w:rsid w:val="00D748D7"/>
    <w:rsid w:val="00D779C2"/>
    <w:rsid w:val="00D85458"/>
    <w:rsid w:val="00D96269"/>
    <w:rsid w:val="00D978C6"/>
    <w:rsid w:val="00D97FD0"/>
    <w:rsid w:val="00DA3C6C"/>
    <w:rsid w:val="00DA5A0F"/>
    <w:rsid w:val="00DA67AD"/>
    <w:rsid w:val="00DA6D4E"/>
    <w:rsid w:val="00DB06D2"/>
    <w:rsid w:val="00DB2042"/>
    <w:rsid w:val="00DB2A63"/>
    <w:rsid w:val="00DB4C2A"/>
    <w:rsid w:val="00DB5D0F"/>
    <w:rsid w:val="00DC59B0"/>
    <w:rsid w:val="00DC6021"/>
    <w:rsid w:val="00DC7AF7"/>
    <w:rsid w:val="00DD415F"/>
    <w:rsid w:val="00DE32AC"/>
    <w:rsid w:val="00DE3411"/>
    <w:rsid w:val="00DE4FE4"/>
    <w:rsid w:val="00DF0592"/>
    <w:rsid w:val="00DF12F7"/>
    <w:rsid w:val="00DF1747"/>
    <w:rsid w:val="00DF3292"/>
    <w:rsid w:val="00DF44B5"/>
    <w:rsid w:val="00DF495E"/>
    <w:rsid w:val="00DF6806"/>
    <w:rsid w:val="00E01A8F"/>
    <w:rsid w:val="00E02C81"/>
    <w:rsid w:val="00E02CC8"/>
    <w:rsid w:val="00E059FC"/>
    <w:rsid w:val="00E0797D"/>
    <w:rsid w:val="00E07B4D"/>
    <w:rsid w:val="00E12376"/>
    <w:rsid w:val="00E130AB"/>
    <w:rsid w:val="00E131BB"/>
    <w:rsid w:val="00E144BF"/>
    <w:rsid w:val="00E14F86"/>
    <w:rsid w:val="00E15501"/>
    <w:rsid w:val="00E15DC9"/>
    <w:rsid w:val="00E15DF0"/>
    <w:rsid w:val="00E23CAD"/>
    <w:rsid w:val="00E27CED"/>
    <w:rsid w:val="00E322B5"/>
    <w:rsid w:val="00E330C1"/>
    <w:rsid w:val="00E345CE"/>
    <w:rsid w:val="00E3617C"/>
    <w:rsid w:val="00E363D6"/>
    <w:rsid w:val="00E37B82"/>
    <w:rsid w:val="00E41CFE"/>
    <w:rsid w:val="00E43F71"/>
    <w:rsid w:val="00E46597"/>
    <w:rsid w:val="00E47898"/>
    <w:rsid w:val="00E53AC3"/>
    <w:rsid w:val="00E55279"/>
    <w:rsid w:val="00E617B6"/>
    <w:rsid w:val="00E66F5C"/>
    <w:rsid w:val="00E7260F"/>
    <w:rsid w:val="00E7722B"/>
    <w:rsid w:val="00E773CD"/>
    <w:rsid w:val="00E819ED"/>
    <w:rsid w:val="00E842CE"/>
    <w:rsid w:val="00E847C3"/>
    <w:rsid w:val="00E87921"/>
    <w:rsid w:val="00E913FD"/>
    <w:rsid w:val="00E92905"/>
    <w:rsid w:val="00E951FE"/>
    <w:rsid w:val="00E96630"/>
    <w:rsid w:val="00E96675"/>
    <w:rsid w:val="00EA264E"/>
    <w:rsid w:val="00EB247C"/>
    <w:rsid w:val="00EB504F"/>
    <w:rsid w:val="00EB5881"/>
    <w:rsid w:val="00EB6BAC"/>
    <w:rsid w:val="00EC1665"/>
    <w:rsid w:val="00EC2F56"/>
    <w:rsid w:val="00EC54BA"/>
    <w:rsid w:val="00EC67F7"/>
    <w:rsid w:val="00ED095F"/>
    <w:rsid w:val="00ED5D98"/>
    <w:rsid w:val="00ED621D"/>
    <w:rsid w:val="00ED7A2A"/>
    <w:rsid w:val="00EE17D9"/>
    <w:rsid w:val="00EE4A3B"/>
    <w:rsid w:val="00EE5AF8"/>
    <w:rsid w:val="00EE6953"/>
    <w:rsid w:val="00EF0752"/>
    <w:rsid w:val="00EF0C63"/>
    <w:rsid w:val="00EF1D7F"/>
    <w:rsid w:val="00EF6ACF"/>
    <w:rsid w:val="00F03020"/>
    <w:rsid w:val="00F07544"/>
    <w:rsid w:val="00F07C40"/>
    <w:rsid w:val="00F07C8A"/>
    <w:rsid w:val="00F1366A"/>
    <w:rsid w:val="00F168BE"/>
    <w:rsid w:val="00F20E92"/>
    <w:rsid w:val="00F2154F"/>
    <w:rsid w:val="00F30395"/>
    <w:rsid w:val="00F3378C"/>
    <w:rsid w:val="00F34786"/>
    <w:rsid w:val="00F35430"/>
    <w:rsid w:val="00F36BD3"/>
    <w:rsid w:val="00F37596"/>
    <w:rsid w:val="00F41C95"/>
    <w:rsid w:val="00F43B9B"/>
    <w:rsid w:val="00F44197"/>
    <w:rsid w:val="00F502C4"/>
    <w:rsid w:val="00F52154"/>
    <w:rsid w:val="00F52A5F"/>
    <w:rsid w:val="00F53EDA"/>
    <w:rsid w:val="00F557DC"/>
    <w:rsid w:val="00F60219"/>
    <w:rsid w:val="00F621C9"/>
    <w:rsid w:val="00F62ECC"/>
    <w:rsid w:val="00F63665"/>
    <w:rsid w:val="00F64735"/>
    <w:rsid w:val="00F64B34"/>
    <w:rsid w:val="00F6542F"/>
    <w:rsid w:val="00F65E0E"/>
    <w:rsid w:val="00F7199D"/>
    <w:rsid w:val="00F721B8"/>
    <w:rsid w:val="00F737EF"/>
    <w:rsid w:val="00F73CA8"/>
    <w:rsid w:val="00F75613"/>
    <w:rsid w:val="00F7753D"/>
    <w:rsid w:val="00F8005A"/>
    <w:rsid w:val="00F81B73"/>
    <w:rsid w:val="00F82A21"/>
    <w:rsid w:val="00F85F34"/>
    <w:rsid w:val="00F87B14"/>
    <w:rsid w:val="00F9011D"/>
    <w:rsid w:val="00F968DB"/>
    <w:rsid w:val="00F97B4D"/>
    <w:rsid w:val="00FA06F7"/>
    <w:rsid w:val="00FA0FB0"/>
    <w:rsid w:val="00FA1595"/>
    <w:rsid w:val="00FA1BD2"/>
    <w:rsid w:val="00FB0E8E"/>
    <w:rsid w:val="00FB0F05"/>
    <w:rsid w:val="00FB171A"/>
    <w:rsid w:val="00FB4B23"/>
    <w:rsid w:val="00FB58C7"/>
    <w:rsid w:val="00FB782A"/>
    <w:rsid w:val="00FC1918"/>
    <w:rsid w:val="00FC4ADF"/>
    <w:rsid w:val="00FC68B7"/>
    <w:rsid w:val="00FD0951"/>
    <w:rsid w:val="00FD0E31"/>
    <w:rsid w:val="00FD1224"/>
    <w:rsid w:val="00FD5ECB"/>
    <w:rsid w:val="00FD7BF6"/>
    <w:rsid w:val="00FE0BD6"/>
    <w:rsid w:val="00FE1700"/>
    <w:rsid w:val="00FE2A8B"/>
    <w:rsid w:val="00FE460C"/>
    <w:rsid w:val="00FE78C4"/>
    <w:rsid w:val="00FF1C57"/>
    <w:rsid w:val="00FF2020"/>
    <w:rsid w:val="00FF4CB8"/>
    <w:rsid w:val="00FF4F1B"/>
    <w:rsid w:val="00FF52E3"/>
    <w:rsid w:val="00FF57B6"/>
    <w:rsid w:val="00FF7B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981"/>
    <w:pPr>
      <w:suppressAutoHyphens/>
      <w:spacing w:line="240" w:lineRule="atLeast"/>
    </w:pPr>
    <w:rPr>
      <w:snapToGrid w:val="0"/>
      <w:lang w:val="en-GB" w:eastAsia="fr-FR"/>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line="240" w:lineRule="auto"/>
    </w:pPr>
    <w:rPr>
      <w:sz w:val="16"/>
      <w:szCs w:val="16"/>
    </w:rPr>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Pr>
      <w:rFonts w:ascii="Times New Roman" w:hAnsi="Times New Roman"/>
      <w:sz w:val="18"/>
      <w:vertAlign w:val="superscript"/>
    </w:rPr>
  </w:style>
  <w:style w:type="character" w:styleId="EndnoteReference">
    <w:name w:val="endnote reference"/>
    <w:aliases w:val="1_G"/>
    <w:rPr>
      <w:rFonts w:ascii="Times New Roman" w:hAnsi="Times New Roman" w:cs="Times New Roman"/>
      <w:sz w:val="18"/>
      <w:vertAlign w:val="superscript"/>
    </w:rPr>
  </w:style>
  <w:style w:type="paragraph" w:styleId="Header">
    <w:name w:val="header"/>
    <w:aliases w:val="6_G"/>
    <w:basedOn w:val="Normal"/>
    <w:pPr>
      <w:pBdr>
        <w:bottom w:val="single" w:sz="4" w:space="4" w:color="auto"/>
      </w:pBdr>
      <w:spacing w:line="240" w:lineRule="auto"/>
    </w:pPr>
    <w:rPr>
      <w:b/>
      <w:sz w:val="18"/>
    </w:rPr>
  </w:style>
  <w:style w:type="table" w:styleId="TableGrid">
    <w:name w:val="Table Grid"/>
    <w:basedOn w:val="TableNormal"/>
    <w:uiPriority w:val="59"/>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
    <w:basedOn w:val="Normal"/>
    <w:link w:val="FootnoteTextChar"/>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tabs>
        <w:tab w:val="clear" w:pos="360"/>
        <w:tab w:val="num" w:pos="1701"/>
      </w:tabs>
      <w:spacing w:after="120"/>
      <w:ind w:left="1701" w:right="1134" w:hanging="170"/>
      <w:jc w:val="both"/>
    </w:pPr>
  </w:style>
  <w:style w:type="paragraph" w:styleId="Footer">
    <w:name w:val="footer"/>
    <w:aliases w:val="3_G"/>
    <w:basedOn w:val="Normal"/>
    <w:link w:val="FooterChar"/>
    <w:uiPriority w:val="99"/>
    <w:pPr>
      <w:spacing w:line="240" w:lineRule="auto"/>
    </w:pPr>
    <w:rPr>
      <w:sz w:val="16"/>
    </w:rPr>
  </w:style>
  <w:style w:type="paragraph" w:customStyle="1" w:styleId="Bullet2G">
    <w:name w:val="_Bullet 2_G"/>
    <w:basedOn w:val="Normal"/>
    <w:pPr>
      <w:numPr>
        <w:numId w:val="2"/>
      </w:numPr>
      <w:tabs>
        <w:tab w:val="num" w:pos="2268"/>
      </w:tabs>
      <w:spacing w:after="120"/>
      <w:ind w:left="2268"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customStyle="1" w:styleId="H1GChar">
    <w:name w:val="_ H_1_G Char"/>
    <w:locked/>
    <w:rPr>
      <w:b/>
      <w:sz w:val="24"/>
      <w:lang w:val="en-GB"/>
    </w:rPr>
  </w:style>
  <w:style w:type="character" w:customStyle="1" w:styleId="SingleTxtGChar">
    <w:name w:val="_ Single Txt_G Char"/>
    <w:locked/>
    <w:rPr>
      <w:lang w:val="en-GB"/>
    </w:rPr>
  </w:style>
  <w:style w:type="character" w:customStyle="1" w:styleId="CarCar">
    <w:name w:val="Car Car"/>
    <w:locked/>
    <w:rPr>
      <w:rFonts w:ascii="Times New Roman" w:hAnsi="Times New Roman"/>
      <w:sz w:val="16"/>
      <w:lang w:val="x-none"/>
    </w:rPr>
  </w:style>
  <w:style w:type="paragraph" w:customStyle="1" w:styleId="ListParagraph1">
    <w:name w:val="List Paragraph1"/>
    <w:basedOn w:val="Normal"/>
    <w:pPr>
      <w:suppressAutoHyphens w:val="0"/>
      <w:spacing w:after="200" w:line="276" w:lineRule="auto"/>
      <w:ind w:left="720"/>
      <w:contextualSpacing/>
    </w:pPr>
    <w:rPr>
      <w:rFonts w:ascii="Calibri" w:hAnsi="Calibri"/>
      <w:sz w:val="22"/>
      <w:szCs w:val="22"/>
      <w:lang w:val="nl-NL"/>
    </w:rPr>
  </w:style>
  <w:style w:type="paragraph" w:styleId="ListBullet">
    <w:name w:val="List Bullet"/>
    <w:basedOn w:val="Normal"/>
    <w:pPr>
      <w:numPr>
        <w:numId w:val="22"/>
      </w:numPr>
      <w:suppressAutoHyphens w:val="0"/>
      <w:spacing w:after="200" w:line="276" w:lineRule="auto"/>
      <w:ind w:left="360" w:hanging="360"/>
      <w:contextualSpacing/>
    </w:pPr>
    <w:rPr>
      <w:rFonts w:ascii="Calibri" w:hAnsi="Calibri"/>
      <w:sz w:val="22"/>
      <w:szCs w:val="22"/>
      <w:lang w:val="nl-NL"/>
    </w:rPr>
  </w:style>
  <w:style w:type="character" w:customStyle="1" w:styleId="6GCarCar">
    <w:name w:val="6_G Car Car"/>
    <w:locked/>
    <w:rPr>
      <w:b/>
      <w:sz w:val="18"/>
      <w:lang w:val="x-none"/>
    </w:rPr>
  </w:style>
  <w:style w:type="character" w:customStyle="1" w:styleId="3GCarCar">
    <w:name w:val="3_G Car Car"/>
    <w:locked/>
    <w:rPr>
      <w:sz w:val="16"/>
      <w:lang w:val="x-non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ootnoteTextChar">
    <w:name w:val="Footnote Text Char"/>
    <w:aliases w:val="5_G Char"/>
    <w:link w:val="FootnoteText"/>
    <w:rsid w:val="00071CC5"/>
    <w:rPr>
      <w:snapToGrid w:val="0"/>
      <w:sz w:val="18"/>
      <w:lang w:val="en-GB"/>
    </w:rPr>
  </w:style>
  <w:style w:type="character" w:styleId="CommentReference">
    <w:name w:val="annotation reference"/>
    <w:rsid w:val="007838FF"/>
    <w:rPr>
      <w:sz w:val="16"/>
      <w:szCs w:val="16"/>
    </w:rPr>
  </w:style>
  <w:style w:type="paragraph" w:styleId="CommentText">
    <w:name w:val="annotation text"/>
    <w:basedOn w:val="Normal"/>
    <w:link w:val="CommentTextChar"/>
    <w:rsid w:val="007838FF"/>
  </w:style>
  <w:style w:type="character" w:customStyle="1" w:styleId="CommentTextChar">
    <w:name w:val="Comment Text Char"/>
    <w:link w:val="CommentText"/>
    <w:rsid w:val="007838FF"/>
    <w:rPr>
      <w:snapToGrid w:val="0"/>
      <w:lang w:val="en-GB"/>
    </w:rPr>
  </w:style>
  <w:style w:type="paragraph" w:styleId="CommentSubject">
    <w:name w:val="annotation subject"/>
    <w:basedOn w:val="CommentText"/>
    <w:next w:val="CommentText"/>
    <w:link w:val="CommentSubjectChar"/>
    <w:rsid w:val="007838FF"/>
    <w:rPr>
      <w:b/>
      <w:bCs/>
    </w:rPr>
  </w:style>
  <w:style w:type="character" w:customStyle="1" w:styleId="CommentSubjectChar">
    <w:name w:val="Comment Subject Char"/>
    <w:link w:val="CommentSubject"/>
    <w:rsid w:val="007838FF"/>
    <w:rPr>
      <w:b/>
      <w:bCs/>
      <w:snapToGrid w:val="0"/>
      <w:lang w:val="en-GB"/>
    </w:rPr>
  </w:style>
  <w:style w:type="paragraph" w:styleId="Revision">
    <w:name w:val="Revision"/>
    <w:hidden/>
    <w:uiPriority w:val="99"/>
    <w:semiHidden/>
    <w:rsid w:val="007838FF"/>
    <w:rPr>
      <w:snapToGrid w:val="0"/>
      <w:lang w:val="en-GB" w:eastAsia="fr-FR"/>
    </w:rPr>
  </w:style>
  <w:style w:type="paragraph" w:styleId="ListParagraph">
    <w:name w:val="List Paragraph"/>
    <w:basedOn w:val="Normal"/>
    <w:uiPriority w:val="34"/>
    <w:qFormat/>
    <w:rsid w:val="004F4FBF"/>
    <w:pPr>
      <w:ind w:left="720"/>
      <w:contextualSpacing/>
    </w:pPr>
  </w:style>
  <w:style w:type="character" w:customStyle="1" w:styleId="FooterChar">
    <w:name w:val="Footer Char"/>
    <w:aliases w:val="3_G Char"/>
    <w:basedOn w:val="DefaultParagraphFont"/>
    <w:link w:val="Footer"/>
    <w:uiPriority w:val="99"/>
    <w:rsid w:val="0008130D"/>
    <w:rPr>
      <w:snapToGrid w:val="0"/>
      <w:sz w:val="16"/>
      <w:lang w:val="en-GB" w:eastAsia="fr-FR"/>
    </w:rPr>
  </w:style>
  <w:style w:type="paragraph" w:customStyle="1" w:styleId="N5">
    <w:name w:val="N5"/>
    <w:basedOn w:val="Normal"/>
    <w:link w:val="N5Car"/>
    <w:rsid w:val="00A177CF"/>
    <w:pPr>
      <w:widowControl w:val="0"/>
      <w:suppressAutoHyphens w:val="0"/>
      <w:overflowPunct w:val="0"/>
      <w:autoSpaceDE w:val="0"/>
      <w:autoSpaceDN w:val="0"/>
      <w:adjustRightInd w:val="0"/>
      <w:spacing w:line="240" w:lineRule="auto"/>
      <w:ind w:left="1418" w:hanging="284"/>
      <w:jc w:val="both"/>
      <w:textAlignment w:val="baseline"/>
    </w:pPr>
    <w:rPr>
      <w:rFonts w:ascii="Arial" w:hAnsi="Arial"/>
      <w:snapToGrid/>
      <w:lang w:val="de-DE"/>
    </w:rPr>
  </w:style>
  <w:style w:type="character" w:customStyle="1" w:styleId="N5Car">
    <w:name w:val="N5 Car"/>
    <w:link w:val="N5"/>
    <w:rsid w:val="00A177CF"/>
    <w:rPr>
      <w:rFonts w:ascii="Arial" w:hAnsi="Arial"/>
      <w:lang w:eastAsia="fr-FR"/>
    </w:rPr>
  </w:style>
  <w:style w:type="paragraph" w:styleId="HTMLPreformatted">
    <w:name w:val="HTML Preformatted"/>
    <w:basedOn w:val="Normal"/>
    <w:link w:val="HTMLPreformattedChar"/>
    <w:uiPriority w:val="99"/>
    <w:semiHidden/>
    <w:unhideWhenUsed/>
    <w:rsid w:val="00BC6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snapToGrid/>
      <w:lang w:eastAsia="en-GB"/>
    </w:rPr>
  </w:style>
  <w:style w:type="character" w:customStyle="1" w:styleId="HTMLPreformattedChar">
    <w:name w:val="HTML Preformatted Char"/>
    <w:basedOn w:val="DefaultParagraphFont"/>
    <w:link w:val="HTMLPreformatted"/>
    <w:uiPriority w:val="99"/>
    <w:semiHidden/>
    <w:rsid w:val="00BC60B0"/>
    <w:rPr>
      <w:rFonts w:ascii="Courier New" w:hAnsi="Courier New" w:cs="Courier New"/>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981"/>
    <w:pPr>
      <w:suppressAutoHyphens/>
      <w:spacing w:line="240" w:lineRule="atLeast"/>
    </w:pPr>
    <w:rPr>
      <w:snapToGrid w:val="0"/>
      <w:lang w:val="en-GB" w:eastAsia="fr-FR"/>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line="240" w:lineRule="auto"/>
    </w:pPr>
    <w:rPr>
      <w:sz w:val="16"/>
      <w:szCs w:val="16"/>
    </w:rPr>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Pr>
      <w:rFonts w:ascii="Times New Roman" w:hAnsi="Times New Roman"/>
      <w:sz w:val="18"/>
      <w:vertAlign w:val="superscript"/>
    </w:rPr>
  </w:style>
  <w:style w:type="character" w:styleId="EndnoteReference">
    <w:name w:val="endnote reference"/>
    <w:aliases w:val="1_G"/>
    <w:rPr>
      <w:rFonts w:ascii="Times New Roman" w:hAnsi="Times New Roman" w:cs="Times New Roman"/>
      <w:sz w:val="18"/>
      <w:vertAlign w:val="superscript"/>
    </w:rPr>
  </w:style>
  <w:style w:type="paragraph" w:styleId="Header">
    <w:name w:val="header"/>
    <w:aliases w:val="6_G"/>
    <w:basedOn w:val="Normal"/>
    <w:pPr>
      <w:pBdr>
        <w:bottom w:val="single" w:sz="4" w:space="4" w:color="auto"/>
      </w:pBdr>
      <w:spacing w:line="240" w:lineRule="auto"/>
    </w:pPr>
    <w:rPr>
      <w:b/>
      <w:sz w:val="18"/>
    </w:rPr>
  </w:style>
  <w:style w:type="table" w:styleId="TableGrid">
    <w:name w:val="Table Grid"/>
    <w:basedOn w:val="TableNormal"/>
    <w:uiPriority w:val="59"/>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
    <w:basedOn w:val="Normal"/>
    <w:link w:val="FootnoteTextChar"/>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tabs>
        <w:tab w:val="clear" w:pos="360"/>
        <w:tab w:val="num" w:pos="1701"/>
      </w:tabs>
      <w:spacing w:after="120"/>
      <w:ind w:left="1701" w:right="1134" w:hanging="170"/>
      <w:jc w:val="both"/>
    </w:pPr>
  </w:style>
  <w:style w:type="paragraph" w:styleId="Footer">
    <w:name w:val="footer"/>
    <w:aliases w:val="3_G"/>
    <w:basedOn w:val="Normal"/>
    <w:link w:val="FooterChar"/>
    <w:uiPriority w:val="99"/>
    <w:pPr>
      <w:spacing w:line="240" w:lineRule="auto"/>
    </w:pPr>
    <w:rPr>
      <w:sz w:val="16"/>
    </w:rPr>
  </w:style>
  <w:style w:type="paragraph" w:customStyle="1" w:styleId="Bullet2G">
    <w:name w:val="_Bullet 2_G"/>
    <w:basedOn w:val="Normal"/>
    <w:pPr>
      <w:numPr>
        <w:numId w:val="2"/>
      </w:numPr>
      <w:tabs>
        <w:tab w:val="num" w:pos="2268"/>
      </w:tabs>
      <w:spacing w:after="120"/>
      <w:ind w:left="2268"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customStyle="1" w:styleId="H1GChar">
    <w:name w:val="_ H_1_G Char"/>
    <w:locked/>
    <w:rPr>
      <w:b/>
      <w:sz w:val="24"/>
      <w:lang w:val="en-GB"/>
    </w:rPr>
  </w:style>
  <w:style w:type="character" w:customStyle="1" w:styleId="SingleTxtGChar">
    <w:name w:val="_ Single Txt_G Char"/>
    <w:locked/>
    <w:rPr>
      <w:lang w:val="en-GB"/>
    </w:rPr>
  </w:style>
  <w:style w:type="character" w:customStyle="1" w:styleId="CarCar">
    <w:name w:val="Car Car"/>
    <w:locked/>
    <w:rPr>
      <w:rFonts w:ascii="Times New Roman" w:hAnsi="Times New Roman"/>
      <w:sz w:val="16"/>
      <w:lang w:val="x-none"/>
    </w:rPr>
  </w:style>
  <w:style w:type="paragraph" w:customStyle="1" w:styleId="ListParagraph1">
    <w:name w:val="List Paragraph1"/>
    <w:basedOn w:val="Normal"/>
    <w:pPr>
      <w:suppressAutoHyphens w:val="0"/>
      <w:spacing w:after="200" w:line="276" w:lineRule="auto"/>
      <w:ind w:left="720"/>
      <w:contextualSpacing/>
    </w:pPr>
    <w:rPr>
      <w:rFonts w:ascii="Calibri" w:hAnsi="Calibri"/>
      <w:sz w:val="22"/>
      <w:szCs w:val="22"/>
      <w:lang w:val="nl-NL"/>
    </w:rPr>
  </w:style>
  <w:style w:type="paragraph" w:styleId="ListBullet">
    <w:name w:val="List Bullet"/>
    <w:basedOn w:val="Normal"/>
    <w:pPr>
      <w:numPr>
        <w:numId w:val="22"/>
      </w:numPr>
      <w:suppressAutoHyphens w:val="0"/>
      <w:spacing w:after="200" w:line="276" w:lineRule="auto"/>
      <w:ind w:left="360" w:hanging="360"/>
      <w:contextualSpacing/>
    </w:pPr>
    <w:rPr>
      <w:rFonts w:ascii="Calibri" w:hAnsi="Calibri"/>
      <w:sz w:val="22"/>
      <w:szCs w:val="22"/>
      <w:lang w:val="nl-NL"/>
    </w:rPr>
  </w:style>
  <w:style w:type="character" w:customStyle="1" w:styleId="6GCarCar">
    <w:name w:val="6_G Car Car"/>
    <w:locked/>
    <w:rPr>
      <w:b/>
      <w:sz w:val="18"/>
      <w:lang w:val="x-none"/>
    </w:rPr>
  </w:style>
  <w:style w:type="character" w:customStyle="1" w:styleId="3GCarCar">
    <w:name w:val="3_G Car Car"/>
    <w:locked/>
    <w:rPr>
      <w:sz w:val="16"/>
      <w:lang w:val="x-non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ootnoteTextChar">
    <w:name w:val="Footnote Text Char"/>
    <w:aliases w:val="5_G Char"/>
    <w:link w:val="FootnoteText"/>
    <w:rsid w:val="00071CC5"/>
    <w:rPr>
      <w:snapToGrid w:val="0"/>
      <w:sz w:val="18"/>
      <w:lang w:val="en-GB"/>
    </w:rPr>
  </w:style>
  <w:style w:type="character" w:styleId="CommentReference">
    <w:name w:val="annotation reference"/>
    <w:rsid w:val="007838FF"/>
    <w:rPr>
      <w:sz w:val="16"/>
      <w:szCs w:val="16"/>
    </w:rPr>
  </w:style>
  <w:style w:type="paragraph" w:styleId="CommentText">
    <w:name w:val="annotation text"/>
    <w:basedOn w:val="Normal"/>
    <w:link w:val="CommentTextChar"/>
    <w:rsid w:val="007838FF"/>
  </w:style>
  <w:style w:type="character" w:customStyle="1" w:styleId="CommentTextChar">
    <w:name w:val="Comment Text Char"/>
    <w:link w:val="CommentText"/>
    <w:rsid w:val="007838FF"/>
    <w:rPr>
      <w:snapToGrid w:val="0"/>
      <w:lang w:val="en-GB"/>
    </w:rPr>
  </w:style>
  <w:style w:type="paragraph" w:styleId="CommentSubject">
    <w:name w:val="annotation subject"/>
    <w:basedOn w:val="CommentText"/>
    <w:next w:val="CommentText"/>
    <w:link w:val="CommentSubjectChar"/>
    <w:rsid w:val="007838FF"/>
    <w:rPr>
      <w:b/>
      <w:bCs/>
    </w:rPr>
  </w:style>
  <w:style w:type="character" w:customStyle="1" w:styleId="CommentSubjectChar">
    <w:name w:val="Comment Subject Char"/>
    <w:link w:val="CommentSubject"/>
    <w:rsid w:val="007838FF"/>
    <w:rPr>
      <w:b/>
      <w:bCs/>
      <w:snapToGrid w:val="0"/>
      <w:lang w:val="en-GB"/>
    </w:rPr>
  </w:style>
  <w:style w:type="paragraph" w:styleId="Revision">
    <w:name w:val="Revision"/>
    <w:hidden/>
    <w:uiPriority w:val="99"/>
    <w:semiHidden/>
    <w:rsid w:val="007838FF"/>
    <w:rPr>
      <w:snapToGrid w:val="0"/>
      <w:lang w:val="en-GB" w:eastAsia="fr-FR"/>
    </w:rPr>
  </w:style>
  <w:style w:type="paragraph" w:styleId="ListParagraph">
    <w:name w:val="List Paragraph"/>
    <w:basedOn w:val="Normal"/>
    <w:uiPriority w:val="34"/>
    <w:qFormat/>
    <w:rsid w:val="004F4FBF"/>
    <w:pPr>
      <w:ind w:left="720"/>
      <w:contextualSpacing/>
    </w:pPr>
  </w:style>
  <w:style w:type="character" w:customStyle="1" w:styleId="FooterChar">
    <w:name w:val="Footer Char"/>
    <w:aliases w:val="3_G Char"/>
    <w:basedOn w:val="DefaultParagraphFont"/>
    <w:link w:val="Footer"/>
    <w:uiPriority w:val="99"/>
    <w:rsid w:val="0008130D"/>
    <w:rPr>
      <w:snapToGrid w:val="0"/>
      <w:sz w:val="16"/>
      <w:lang w:val="en-GB" w:eastAsia="fr-FR"/>
    </w:rPr>
  </w:style>
  <w:style w:type="paragraph" w:customStyle="1" w:styleId="N5">
    <w:name w:val="N5"/>
    <w:basedOn w:val="Normal"/>
    <w:link w:val="N5Car"/>
    <w:rsid w:val="00A177CF"/>
    <w:pPr>
      <w:widowControl w:val="0"/>
      <w:suppressAutoHyphens w:val="0"/>
      <w:overflowPunct w:val="0"/>
      <w:autoSpaceDE w:val="0"/>
      <w:autoSpaceDN w:val="0"/>
      <w:adjustRightInd w:val="0"/>
      <w:spacing w:line="240" w:lineRule="auto"/>
      <w:ind w:left="1418" w:hanging="284"/>
      <w:jc w:val="both"/>
      <w:textAlignment w:val="baseline"/>
    </w:pPr>
    <w:rPr>
      <w:rFonts w:ascii="Arial" w:hAnsi="Arial"/>
      <w:snapToGrid/>
      <w:lang w:val="de-DE"/>
    </w:rPr>
  </w:style>
  <w:style w:type="character" w:customStyle="1" w:styleId="N5Car">
    <w:name w:val="N5 Car"/>
    <w:link w:val="N5"/>
    <w:rsid w:val="00A177CF"/>
    <w:rPr>
      <w:rFonts w:ascii="Arial" w:hAnsi="Arial"/>
      <w:lang w:eastAsia="fr-FR"/>
    </w:rPr>
  </w:style>
  <w:style w:type="paragraph" w:styleId="HTMLPreformatted">
    <w:name w:val="HTML Preformatted"/>
    <w:basedOn w:val="Normal"/>
    <w:link w:val="HTMLPreformattedChar"/>
    <w:uiPriority w:val="99"/>
    <w:semiHidden/>
    <w:unhideWhenUsed/>
    <w:rsid w:val="00BC6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snapToGrid/>
      <w:lang w:eastAsia="en-GB"/>
    </w:rPr>
  </w:style>
  <w:style w:type="character" w:customStyle="1" w:styleId="HTMLPreformattedChar">
    <w:name w:val="HTML Preformatted Char"/>
    <w:basedOn w:val="DefaultParagraphFont"/>
    <w:link w:val="HTMLPreformatted"/>
    <w:uiPriority w:val="99"/>
    <w:semiHidden/>
    <w:rsid w:val="00BC60B0"/>
    <w:rPr>
      <w:rFonts w:ascii="Courier New" w:hAnsi="Courier New" w:cs="Courier New"/>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08806691">
      <w:bodyDiv w:val="1"/>
      <w:marLeft w:val="0"/>
      <w:marRight w:val="0"/>
      <w:marTop w:val="0"/>
      <w:marBottom w:val="0"/>
      <w:divBdr>
        <w:top w:val="none" w:sz="0" w:space="0" w:color="auto"/>
        <w:left w:val="none" w:sz="0" w:space="0" w:color="auto"/>
        <w:bottom w:val="none" w:sz="0" w:space="0" w:color="auto"/>
        <w:right w:val="none" w:sz="0" w:space="0" w:color="auto"/>
      </w:divBdr>
    </w:div>
    <w:div w:id="1116020504">
      <w:bodyDiv w:val="1"/>
      <w:marLeft w:val="0"/>
      <w:marRight w:val="0"/>
      <w:marTop w:val="0"/>
      <w:marBottom w:val="0"/>
      <w:divBdr>
        <w:top w:val="none" w:sz="0" w:space="0" w:color="auto"/>
        <w:left w:val="none" w:sz="0" w:space="0" w:color="auto"/>
        <w:bottom w:val="none" w:sz="0" w:space="0" w:color="auto"/>
        <w:right w:val="none" w:sz="0" w:space="0" w:color="auto"/>
      </w:divBdr>
    </w:div>
    <w:div w:id="1131217135">
      <w:bodyDiv w:val="1"/>
      <w:marLeft w:val="0"/>
      <w:marRight w:val="0"/>
      <w:marTop w:val="0"/>
      <w:marBottom w:val="0"/>
      <w:divBdr>
        <w:top w:val="none" w:sz="0" w:space="0" w:color="auto"/>
        <w:left w:val="none" w:sz="0" w:space="0" w:color="auto"/>
        <w:bottom w:val="none" w:sz="0" w:space="0" w:color="auto"/>
        <w:right w:val="none" w:sz="0" w:space="0" w:color="auto"/>
      </w:divBdr>
    </w:div>
    <w:div w:id="1371028911">
      <w:bodyDiv w:val="1"/>
      <w:marLeft w:val="0"/>
      <w:marRight w:val="0"/>
      <w:marTop w:val="0"/>
      <w:marBottom w:val="0"/>
      <w:divBdr>
        <w:top w:val="none" w:sz="0" w:space="0" w:color="auto"/>
        <w:left w:val="none" w:sz="0" w:space="0" w:color="auto"/>
        <w:bottom w:val="none" w:sz="0" w:space="0" w:color="auto"/>
        <w:right w:val="none" w:sz="0" w:space="0" w:color="auto"/>
      </w:divBdr>
    </w:div>
    <w:div w:id="200123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87F93-95DB-4F68-B9D2-69C525D87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16</TotalTime>
  <Pages>3</Pages>
  <Words>567</Words>
  <Characters>3597</Characters>
  <Application>Microsoft Office Word</Application>
  <DocSecurity>0</DocSecurity>
  <Lines>98</Lines>
  <Paragraphs>59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INF</vt:lpstr>
      <vt:lpstr>INF</vt:lpstr>
      <vt:lpstr>INF</vt:lpstr>
    </vt:vector>
  </TitlesOfParts>
  <Company>CSD</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Collet</dc:creator>
  <cp:lastModifiedBy>Laurence Berthet</cp:lastModifiedBy>
  <cp:revision>16</cp:revision>
  <cp:lastPrinted>2017-05-24T12:04:00Z</cp:lastPrinted>
  <dcterms:created xsi:type="dcterms:W3CDTF">2017-05-18T12:54:00Z</dcterms:created>
  <dcterms:modified xsi:type="dcterms:W3CDTF">2017-05-24T12:04:00Z</dcterms:modified>
</cp:coreProperties>
</file>