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A5B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A5B9C" w:rsidP="002A5B9C">
            <w:pPr>
              <w:jc w:val="right"/>
            </w:pPr>
            <w:r w:rsidRPr="002A5B9C">
              <w:rPr>
                <w:sz w:val="40"/>
              </w:rPr>
              <w:t>ECE</w:t>
            </w:r>
            <w:r>
              <w:t>/TRANS/WP.15/AC.2/2018/13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A5B9C" w:rsidP="00C97039">
            <w:pPr>
              <w:spacing w:before="240"/>
            </w:pPr>
            <w:r>
              <w:t>Distr. générale</w:t>
            </w:r>
          </w:p>
          <w:p w:rsidR="002A5B9C" w:rsidRDefault="002A5B9C" w:rsidP="002A5B9C">
            <w:pPr>
              <w:spacing w:line="240" w:lineRule="exact"/>
            </w:pPr>
            <w:r>
              <w:t>7 novembre 2017</w:t>
            </w:r>
          </w:p>
          <w:p w:rsidR="002A5B9C" w:rsidRDefault="002A5B9C" w:rsidP="002A5B9C">
            <w:pPr>
              <w:spacing w:line="240" w:lineRule="exact"/>
            </w:pPr>
            <w:r>
              <w:t>Français</w:t>
            </w:r>
          </w:p>
          <w:p w:rsidR="002A5B9C" w:rsidRPr="00DB58B5" w:rsidRDefault="002A5B9C" w:rsidP="002A5B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16788" w:rsidRPr="009E01B8" w:rsidRDefault="00D16788"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D16788" w:rsidRPr="004812F5" w:rsidRDefault="00D16788" w:rsidP="00AF0CB5">
      <w:pPr>
        <w:spacing w:before="120"/>
        <w:rPr>
          <w:b/>
        </w:rPr>
      </w:pPr>
      <w:r w:rsidRPr="004812F5">
        <w:rPr>
          <w:b/>
          <w:lang w:val="fr-FR"/>
        </w:rPr>
        <w:t>Réunion commune d’experts sur le Règlement annexé</w:t>
      </w:r>
      <w:r w:rsidR="00565EEE">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sidR="00565EEE">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sidR="00565EEE">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D16788" w:rsidRPr="00234E40" w:rsidRDefault="00D16788" w:rsidP="00AF0CB5">
      <w:pPr>
        <w:spacing w:before="120"/>
        <w:rPr>
          <w:b/>
        </w:rPr>
      </w:pPr>
      <w:r>
        <w:rPr>
          <w:b/>
        </w:rPr>
        <w:t>Trente-</w:t>
      </w:r>
      <w:r w:rsidR="00B01A37">
        <w:rPr>
          <w:b/>
        </w:rPr>
        <w:t>deux</w:t>
      </w:r>
      <w:r>
        <w:rPr>
          <w:b/>
        </w:rPr>
        <w:t xml:space="preserve">ième </w:t>
      </w:r>
      <w:r w:rsidRPr="00234E40">
        <w:rPr>
          <w:b/>
        </w:rPr>
        <w:t>session</w:t>
      </w:r>
    </w:p>
    <w:p w:rsidR="00D16788" w:rsidRDefault="00D16788" w:rsidP="00AF0CB5">
      <w:r>
        <w:t>Genève, 22-26 janvier 2018</w:t>
      </w:r>
    </w:p>
    <w:p w:rsidR="00D16788" w:rsidRDefault="00D16788" w:rsidP="00AF0CB5">
      <w:r w:rsidRPr="00B93E72">
        <w:t xml:space="preserve">Point </w:t>
      </w:r>
      <w:r>
        <w:t>5 b)</w:t>
      </w:r>
      <w:r w:rsidRPr="00B93E72">
        <w:t xml:space="preserve"> de l’ordre du jour provisoire</w:t>
      </w:r>
    </w:p>
    <w:p w:rsidR="00952375" w:rsidRPr="00AD4251" w:rsidRDefault="00952375" w:rsidP="00952375">
      <w:pPr>
        <w:rPr>
          <w:b/>
        </w:rPr>
      </w:pPr>
      <w:r w:rsidRPr="00AD4251">
        <w:rPr>
          <w:b/>
        </w:rPr>
        <w:t>Propositions d</w:t>
      </w:r>
      <w:r>
        <w:rPr>
          <w:b/>
        </w:rPr>
        <w:t>’</w:t>
      </w:r>
      <w:r w:rsidRPr="00AD4251">
        <w:rPr>
          <w:b/>
        </w:rPr>
        <w:t>amendements au Règlement annexé à l</w:t>
      </w:r>
      <w:r>
        <w:rPr>
          <w:b/>
        </w:rPr>
        <w:t>’</w:t>
      </w:r>
      <w:r w:rsidRPr="00AD4251">
        <w:rPr>
          <w:b/>
        </w:rPr>
        <w:t>ADN</w:t>
      </w:r>
      <w:r w:rsidR="00565EEE">
        <w:rPr>
          <w:b/>
        </w:rPr>
        <w:t> :</w:t>
      </w:r>
      <w:r w:rsidRPr="00AD4251">
        <w:rPr>
          <w:b/>
        </w:rPr>
        <w:t xml:space="preserve"> </w:t>
      </w:r>
      <w:r w:rsidR="004E66AD">
        <w:rPr>
          <w:b/>
        </w:rPr>
        <w:br/>
      </w:r>
      <w:r w:rsidRPr="00AD4251">
        <w:rPr>
          <w:b/>
        </w:rPr>
        <w:t>autres propositions</w:t>
      </w:r>
    </w:p>
    <w:p w:rsidR="00952375" w:rsidRPr="00503E5F" w:rsidRDefault="00952375" w:rsidP="00952375">
      <w:pPr>
        <w:pStyle w:val="HChG"/>
      </w:pPr>
      <w:r>
        <w:rPr>
          <w:lang w:val="fr-FR"/>
        </w:rPr>
        <w:tab/>
      </w:r>
      <w:r>
        <w:rPr>
          <w:lang w:val="fr-FR"/>
        </w:rPr>
        <w:tab/>
        <w:t xml:space="preserve">Révision d’amendements adoptés : dégazage des citernes </w:t>
      </w:r>
      <w:r w:rsidR="00565EEE">
        <w:rPr>
          <w:lang w:val="fr-FR"/>
        </w:rPr>
        <w:br/>
      </w:r>
      <w:r>
        <w:rPr>
          <w:lang w:val="fr-FR"/>
        </w:rPr>
        <w:t>à cargaison</w:t>
      </w:r>
    </w:p>
    <w:p w:rsidR="00952375" w:rsidRPr="00952375" w:rsidRDefault="00952375" w:rsidP="00952375">
      <w:pPr>
        <w:pStyle w:val="H1G"/>
      </w:pPr>
      <w:r w:rsidRPr="00952375">
        <w:rPr>
          <w:lang w:val="fr-FR"/>
        </w:rPr>
        <w:tab/>
      </w:r>
      <w:r w:rsidRPr="00952375">
        <w:rPr>
          <w:lang w:val="fr-FR"/>
        </w:rPr>
        <w:tab/>
        <w:t xml:space="preserve">Communication des Gouvernements de l’Allemagne </w:t>
      </w:r>
      <w:r>
        <w:rPr>
          <w:lang w:val="fr-FR"/>
        </w:rPr>
        <w:br/>
      </w:r>
      <w:r w:rsidRPr="00952375">
        <w:rPr>
          <w:lang w:val="fr-FR"/>
        </w:rPr>
        <w:t>et des Pays-Bas</w:t>
      </w:r>
      <w:r w:rsidRPr="00952375">
        <w:rPr>
          <w:b w:val="0"/>
          <w:bCs/>
          <w:sz w:val="20"/>
          <w:lang w:val="fr-FR"/>
        </w:rPr>
        <w:footnoteReference w:customMarkFollows="1" w:id="2"/>
        <w:t>*</w:t>
      </w:r>
      <w:r w:rsidRPr="00952375">
        <w:rPr>
          <w:b w:val="0"/>
          <w:bCs/>
          <w:sz w:val="20"/>
          <w:vertAlign w:val="superscript"/>
          <w:lang w:val="fr-FR"/>
        </w:rPr>
        <w:t>,</w:t>
      </w:r>
      <w:r w:rsidRPr="00952375">
        <w:rPr>
          <w:b w:val="0"/>
          <w:sz w:val="20"/>
          <w:vertAlign w:val="superscript"/>
          <w:lang w:val="fr-FR"/>
        </w:rPr>
        <w:t xml:space="preserve"> </w:t>
      </w:r>
      <w:r w:rsidRPr="00952375">
        <w:rPr>
          <w:b w:val="0"/>
          <w:bCs/>
          <w:sz w:val="20"/>
          <w:lang w:val="fr-FR"/>
        </w:rPr>
        <w:footnoteReference w:customMarkFollows="1" w:id="3"/>
        <w:t>**</w:t>
      </w:r>
      <w:r w:rsidRPr="00952375">
        <w:rPr>
          <w:b w:val="0"/>
          <w:bCs/>
          <w:sz w:val="20"/>
          <w:vertAlign w:val="superscript"/>
          <w:lang w:val="fr-FR"/>
        </w:rPr>
        <w:t xml:space="preserve">, </w:t>
      </w:r>
      <w:r w:rsidRPr="00952375">
        <w:rPr>
          <w:rStyle w:val="FootnoteReference"/>
          <w:b w:val="0"/>
          <w:bCs/>
          <w:sz w:val="20"/>
          <w:vertAlign w:val="baseline"/>
        </w:rPr>
        <w:t>***</w:t>
      </w:r>
    </w:p>
    <w:tbl>
      <w:tblPr>
        <w:tblStyle w:val="TableGrid"/>
        <w:tblW w:w="0" w:type="auto"/>
        <w:jc w:val="center"/>
        <w:tblBorders>
          <w:insideH w:val="none" w:sz="0" w:space="0" w:color="auto"/>
        </w:tblBorders>
        <w:tblLook w:val="05E0" w:firstRow="1" w:lastRow="1" w:firstColumn="1" w:lastColumn="1" w:noHBand="0" w:noVBand="1"/>
      </w:tblPr>
      <w:tblGrid>
        <w:gridCol w:w="9642"/>
      </w:tblGrid>
      <w:tr w:rsidR="00923A56" w:rsidTr="00923A56">
        <w:trPr>
          <w:jc w:val="center"/>
        </w:trPr>
        <w:tc>
          <w:tcPr>
            <w:tcW w:w="9642" w:type="dxa"/>
            <w:shd w:val="clear" w:color="auto" w:fill="auto"/>
          </w:tcPr>
          <w:p w:rsidR="00923A56" w:rsidRPr="000001E7" w:rsidRDefault="00923A56" w:rsidP="00C86287">
            <w:pPr>
              <w:spacing w:before="240" w:after="120"/>
              <w:ind w:left="255"/>
              <w:rPr>
                <w:i/>
                <w:sz w:val="24"/>
              </w:rPr>
            </w:pPr>
            <w:r w:rsidRPr="000001E7">
              <w:rPr>
                <w:i/>
                <w:sz w:val="24"/>
              </w:rPr>
              <w:t>Résumé</w:t>
            </w:r>
          </w:p>
        </w:tc>
      </w:tr>
      <w:tr w:rsidR="006469C5" w:rsidTr="0064732B">
        <w:trPr>
          <w:jc w:val="center"/>
        </w:trPr>
        <w:tc>
          <w:tcPr>
            <w:tcW w:w="9642" w:type="dxa"/>
            <w:tcBorders>
              <w:top w:val="nil"/>
              <w:bottom w:val="nil"/>
            </w:tcBorders>
            <w:shd w:val="clear" w:color="auto" w:fill="auto"/>
          </w:tcPr>
          <w:p w:rsidR="006469C5" w:rsidRDefault="006469C5" w:rsidP="006469C5">
            <w:pPr>
              <w:pStyle w:val="SingleTxtG"/>
              <w:ind w:left="3402" w:hanging="2268"/>
            </w:pPr>
            <w:r w:rsidRPr="006469C5">
              <w:rPr>
                <w:b/>
              </w:rPr>
              <w:t>Résumé analytique :</w:t>
            </w:r>
            <w:r>
              <w:rPr>
                <w:b/>
              </w:rPr>
              <w:tab/>
            </w:r>
            <w:r>
              <w:rPr>
                <w:lang w:val="fr-FR"/>
              </w:rPr>
              <w:t>À</w:t>
            </w:r>
            <w:r w:rsidRPr="00923A56">
              <w:rPr>
                <w:lang w:val="fr-FR"/>
              </w:rPr>
              <w:t xml:space="preserve"> sa trente et unième session, le Comité de sécurité de l’ADN a adopté les amendements proposés par le groupe de travail informel sur le dégazage des citernes à cargaison. Le présent document contient quelques corrections de forme aux amendements adoptés ainsi qu’un nouvel amendement.</w:t>
            </w:r>
          </w:p>
        </w:tc>
      </w:tr>
      <w:tr w:rsidR="006469C5" w:rsidTr="00EA030A">
        <w:trPr>
          <w:jc w:val="center"/>
        </w:trPr>
        <w:tc>
          <w:tcPr>
            <w:tcW w:w="9642" w:type="dxa"/>
            <w:tcBorders>
              <w:top w:val="nil"/>
              <w:bottom w:val="nil"/>
            </w:tcBorders>
            <w:shd w:val="clear" w:color="auto" w:fill="auto"/>
          </w:tcPr>
          <w:p w:rsidR="006469C5" w:rsidRDefault="006469C5" w:rsidP="00A45A64">
            <w:pPr>
              <w:pStyle w:val="SingleTxtG"/>
              <w:ind w:left="3402" w:hanging="2268"/>
            </w:pPr>
            <w:r w:rsidRPr="006469C5">
              <w:rPr>
                <w:b/>
              </w:rPr>
              <w:t>Mesures à prendre :</w:t>
            </w:r>
            <w:r>
              <w:rPr>
                <w:b/>
              </w:rPr>
              <w:tab/>
            </w:r>
            <w:r w:rsidRPr="00923A56">
              <w:rPr>
                <w:lang w:val="fr-FR"/>
              </w:rPr>
              <w:t xml:space="preserve">Le Comité de </w:t>
            </w:r>
            <w:r w:rsidR="00A45A64">
              <w:rPr>
                <w:lang w:val="fr-FR"/>
              </w:rPr>
              <w:t>s</w:t>
            </w:r>
            <w:r w:rsidRPr="00923A56">
              <w:rPr>
                <w:lang w:val="fr-FR"/>
              </w:rPr>
              <w:t>écurité de l’ADN est invité à adopter les amendements reproduits dans les annexes</w:t>
            </w:r>
            <w:r>
              <w:rPr>
                <w:lang w:val="fr-FR"/>
              </w:rPr>
              <w:t>.</w:t>
            </w:r>
          </w:p>
        </w:tc>
      </w:tr>
      <w:tr w:rsidR="006469C5" w:rsidRPr="00A45A64" w:rsidTr="00561ECA">
        <w:trPr>
          <w:jc w:val="center"/>
        </w:trPr>
        <w:tc>
          <w:tcPr>
            <w:tcW w:w="9642" w:type="dxa"/>
            <w:tcBorders>
              <w:top w:val="nil"/>
              <w:bottom w:val="nil"/>
            </w:tcBorders>
            <w:shd w:val="clear" w:color="auto" w:fill="auto"/>
          </w:tcPr>
          <w:p w:rsidR="006469C5" w:rsidRDefault="006469C5" w:rsidP="006469C5">
            <w:pPr>
              <w:pStyle w:val="SingleTxtG"/>
              <w:spacing w:after="0"/>
              <w:ind w:left="3402" w:hanging="2268"/>
              <w:rPr>
                <w:lang w:val="fr-FR"/>
              </w:rPr>
            </w:pPr>
            <w:r w:rsidRPr="006469C5">
              <w:rPr>
                <w:b/>
              </w:rPr>
              <w:t>Documents connexes :</w:t>
            </w:r>
            <w:r>
              <w:rPr>
                <w:b/>
              </w:rPr>
              <w:tab/>
            </w:r>
            <w:r>
              <w:rPr>
                <w:lang w:val="fr-FR"/>
              </w:rPr>
              <w:t>Document INF.18 de la vingt-cinquième session</w:t>
            </w:r>
          </w:p>
          <w:p w:rsidR="006469C5" w:rsidRDefault="006469C5" w:rsidP="006469C5">
            <w:pPr>
              <w:pStyle w:val="SingleTxtG"/>
              <w:spacing w:after="0"/>
              <w:ind w:left="3402"/>
              <w:rPr>
                <w:lang w:val="fr-FR"/>
              </w:rPr>
            </w:pPr>
            <w:r>
              <w:rPr>
                <w:lang w:val="fr-FR"/>
              </w:rPr>
              <w:t>ECE/TRANS/WP.15/AC.2/52 (par. 57 à 59)</w:t>
            </w:r>
          </w:p>
          <w:p w:rsidR="006469C5" w:rsidRDefault="006469C5" w:rsidP="006469C5">
            <w:pPr>
              <w:pStyle w:val="SingleTxtG"/>
              <w:spacing w:after="0"/>
              <w:ind w:left="3402"/>
              <w:rPr>
                <w:lang w:val="fr-FR"/>
              </w:rPr>
            </w:pPr>
            <w:r>
              <w:rPr>
                <w:lang w:val="fr-FR"/>
              </w:rPr>
              <w:t>Document INF.19 de la vingt-sixième session</w:t>
            </w:r>
          </w:p>
          <w:p w:rsidR="006469C5" w:rsidRDefault="006469C5" w:rsidP="006469C5">
            <w:pPr>
              <w:pStyle w:val="SingleTxtG"/>
              <w:spacing w:after="0"/>
              <w:ind w:left="3402"/>
              <w:rPr>
                <w:lang w:val="fr-FR"/>
              </w:rPr>
            </w:pPr>
            <w:r>
              <w:rPr>
                <w:lang w:val="fr-FR"/>
              </w:rPr>
              <w:t>ECE/TRANS/WP.15/AC.2/54 (par. 62)</w:t>
            </w:r>
          </w:p>
          <w:p w:rsidR="006469C5" w:rsidRPr="008C662A" w:rsidRDefault="006469C5" w:rsidP="006469C5">
            <w:pPr>
              <w:pStyle w:val="SingleTxtG"/>
              <w:spacing w:after="0"/>
              <w:ind w:left="3402"/>
              <w:rPr>
                <w:lang w:val="fr-FR"/>
              </w:rPr>
            </w:pPr>
            <w:r w:rsidRPr="008C662A">
              <w:rPr>
                <w:lang w:val="fr-FR"/>
              </w:rPr>
              <w:t>ECE/TRANS/WP.15/AC.2/2015/29</w:t>
            </w:r>
          </w:p>
          <w:p w:rsidR="006469C5" w:rsidRPr="008C662A" w:rsidRDefault="006469C5" w:rsidP="006469C5">
            <w:pPr>
              <w:pStyle w:val="SingleTxtG"/>
              <w:spacing w:after="0"/>
              <w:ind w:left="3402"/>
              <w:rPr>
                <w:lang w:val="fr-FR"/>
              </w:rPr>
            </w:pPr>
            <w:r w:rsidRPr="008C662A">
              <w:rPr>
                <w:lang w:val="fr-FR"/>
              </w:rPr>
              <w:t>ECE/TRANS/WP.15/AC.2/56 (par</w:t>
            </w:r>
            <w:r>
              <w:rPr>
                <w:lang w:val="fr-FR"/>
              </w:rPr>
              <w:t>. </w:t>
            </w:r>
            <w:r w:rsidRPr="008C662A">
              <w:rPr>
                <w:lang w:val="fr-FR"/>
              </w:rPr>
              <w:t>70 à 74)</w:t>
            </w:r>
          </w:p>
          <w:p w:rsidR="006469C5" w:rsidRPr="00746261" w:rsidRDefault="006469C5" w:rsidP="006469C5">
            <w:pPr>
              <w:pStyle w:val="SingleTxtG"/>
              <w:spacing w:after="0"/>
              <w:ind w:left="3402"/>
            </w:pPr>
            <w:r w:rsidRPr="00746261">
              <w:lastRenderedPageBreak/>
              <w:t>ECE/TRANS/WP.15/AC.2/2016/25</w:t>
            </w:r>
          </w:p>
          <w:p w:rsidR="006469C5" w:rsidRPr="008C662A" w:rsidRDefault="006469C5" w:rsidP="006469C5">
            <w:pPr>
              <w:pStyle w:val="SingleTxtG"/>
              <w:spacing w:after="0"/>
              <w:ind w:left="3402"/>
              <w:rPr>
                <w:lang w:val="fr-FR"/>
              </w:rPr>
            </w:pPr>
            <w:r w:rsidRPr="008C662A">
              <w:rPr>
                <w:lang w:val="fr-FR"/>
              </w:rPr>
              <w:t>ECE/TRANS/WP.15/AC.2/58 (par</w:t>
            </w:r>
            <w:r>
              <w:rPr>
                <w:lang w:val="fr-FR"/>
              </w:rPr>
              <w:t xml:space="preserve">. 73 </w:t>
            </w:r>
            <w:r w:rsidRPr="008C662A">
              <w:rPr>
                <w:lang w:val="fr-FR"/>
              </w:rPr>
              <w:t>et 74)</w:t>
            </w:r>
          </w:p>
          <w:p w:rsidR="006469C5" w:rsidRPr="00746261" w:rsidRDefault="006469C5" w:rsidP="006469C5">
            <w:pPr>
              <w:pStyle w:val="SingleTxtG"/>
              <w:spacing w:after="0"/>
              <w:ind w:left="3402"/>
            </w:pPr>
            <w:r w:rsidRPr="00746261">
              <w:t>ECE/TRANS/WP.15/AC.2/2016/49</w:t>
            </w:r>
          </w:p>
          <w:p w:rsidR="006469C5" w:rsidRPr="008C662A" w:rsidRDefault="006469C5" w:rsidP="006469C5">
            <w:pPr>
              <w:pStyle w:val="SingleTxtG"/>
              <w:spacing w:after="0"/>
              <w:ind w:left="3402"/>
              <w:rPr>
                <w:lang w:val="fr-FR"/>
              </w:rPr>
            </w:pPr>
            <w:r w:rsidRPr="008C662A">
              <w:rPr>
                <w:lang w:val="fr-FR"/>
              </w:rPr>
              <w:t>Document INF.8 de la vingt-neuvième session</w:t>
            </w:r>
          </w:p>
          <w:p w:rsidR="006469C5" w:rsidRPr="008C662A" w:rsidRDefault="006469C5" w:rsidP="006469C5">
            <w:pPr>
              <w:pStyle w:val="SingleTxtG"/>
              <w:spacing w:after="0"/>
              <w:ind w:left="3402"/>
              <w:rPr>
                <w:lang w:val="fr-FR"/>
              </w:rPr>
            </w:pPr>
            <w:r>
              <w:rPr>
                <w:lang w:val="fr-FR"/>
              </w:rPr>
              <w:t>Document</w:t>
            </w:r>
            <w:r w:rsidRPr="008C662A">
              <w:rPr>
                <w:lang w:val="fr-FR"/>
              </w:rPr>
              <w:t xml:space="preserve"> INF.15 de la vingt-neuvième session</w:t>
            </w:r>
          </w:p>
          <w:p w:rsidR="006469C5" w:rsidRPr="008C662A" w:rsidRDefault="006469C5" w:rsidP="006469C5">
            <w:pPr>
              <w:pStyle w:val="SingleTxtG"/>
              <w:spacing w:after="0"/>
              <w:ind w:left="3402"/>
              <w:rPr>
                <w:lang w:val="fr-FR"/>
              </w:rPr>
            </w:pPr>
            <w:r w:rsidRPr="008C662A">
              <w:rPr>
                <w:lang w:val="fr-FR"/>
              </w:rPr>
              <w:t>ECE/TRANS/WP.15/AC.2/60 (par</w:t>
            </w:r>
            <w:r>
              <w:rPr>
                <w:lang w:val="fr-FR"/>
              </w:rPr>
              <w:t>. </w:t>
            </w:r>
            <w:r w:rsidRPr="008C662A">
              <w:rPr>
                <w:lang w:val="fr-FR"/>
              </w:rPr>
              <w:t>53 à 61)</w:t>
            </w:r>
          </w:p>
          <w:p w:rsidR="006469C5" w:rsidRPr="00E365E5" w:rsidRDefault="006469C5" w:rsidP="006469C5">
            <w:pPr>
              <w:pStyle w:val="SingleTxtG"/>
              <w:spacing w:after="0"/>
              <w:ind w:left="3402"/>
              <w:rPr>
                <w:lang w:val="en-US"/>
              </w:rPr>
            </w:pPr>
            <w:r w:rsidRPr="00E365E5">
              <w:rPr>
                <w:lang w:val="en-US"/>
              </w:rPr>
              <w:t>ECE/TRANS/WP.15/AC.2/2017/47</w:t>
            </w:r>
          </w:p>
          <w:p w:rsidR="006469C5" w:rsidRPr="00E365E5" w:rsidRDefault="006469C5" w:rsidP="006469C5">
            <w:pPr>
              <w:pStyle w:val="SingleTxtG"/>
              <w:spacing w:after="0"/>
              <w:ind w:left="3402"/>
              <w:rPr>
                <w:lang w:val="en-US"/>
              </w:rPr>
            </w:pPr>
            <w:r w:rsidRPr="00E365E5">
              <w:rPr>
                <w:lang w:val="en-US"/>
              </w:rPr>
              <w:t>ECE/TRANS/WP.15/AC.2/64 (par. 70)</w:t>
            </w:r>
          </w:p>
          <w:p w:rsidR="006469C5" w:rsidRPr="00E365E5" w:rsidRDefault="006469C5" w:rsidP="006469C5">
            <w:pPr>
              <w:pStyle w:val="SingleTxtG"/>
              <w:spacing w:after="0"/>
              <w:ind w:left="3402"/>
              <w:rPr>
                <w:lang w:val="en-US"/>
              </w:rPr>
            </w:pPr>
            <w:r w:rsidRPr="00E365E5">
              <w:rPr>
                <w:lang w:val="en-US"/>
              </w:rPr>
              <w:t>ECE/TRANS/WP.15/AC.2/64/Add.1</w:t>
            </w:r>
          </w:p>
        </w:tc>
      </w:tr>
      <w:tr w:rsidR="00923A56" w:rsidRPr="00A45A64" w:rsidTr="003531EE">
        <w:trPr>
          <w:jc w:val="center"/>
        </w:trPr>
        <w:tc>
          <w:tcPr>
            <w:tcW w:w="9642" w:type="dxa"/>
            <w:tcBorders>
              <w:top w:val="nil"/>
              <w:bottom w:val="single" w:sz="4" w:space="0" w:color="auto"/>
            </w:tcBorders>
            <w:shd w:val="clear" w:color="auto" w:fill="auto"/>
          </w:tcPr>
          <w:p w:rsidR="00923A56" w:rsidRPr="00E365E5" w:rsidRDefault="00923A56" w:rsidP="00C86287">
            <w:pPr>
              <w:rPr>
                <w:lang w:val="en-US"/>
              </w:rPr>
            </w:pPr>
          </w:p>
        </w:tc>
      </w:tr>
    </w:tbl>
    <w:p w:rsidR="00765515" w:rsidRPr="008C662A" w:rsidRDefault="00765515" w:rsidP="00765515">
      <w:pPr>
        <w:pStyle w:val="HChG"/>
      </w:pPr>
      <w:r w:rsidRPr="00E365E5">
        <w:rPr>
          <w:lang w:val="en-US"/>
        </w:rPr>
        <w:tab/>
      </w:r>
      <w:r w:rsidRPr="00E365E5">
        <w:rPr>
          <w:lang w:val="en-US"/>
        </w:rPr>
        <w:tab/>
      </w:r>
      <w:r w:rsidRPr="008C662A">
        <w:t>Introduction</w:t>
      </w:r>
    </w:p>
    <w:p w:rsidR="00C86287" w:rsidRPr="00765515" w:rsidRDefault="00765515" w:rsidP="00765515">
      <w:pPr>
        <w:pStyle w:val="SingleTxtG"/>
      </w:pPr>
      <w:r>
        <w:t>1.</w:t>
      </w:r>
      <w:r>
        <w:tab/>
      </w:r>
      <w:r w:rsidR="009E5AF1">
        <w:t>À</w:t>
      </w:r>
      <w:r w:rsidR="00C86287" w:rsidRPr="00765515">
        <w:t xml:space="preserve"> sa trente et unième session, le Comité de sécurité de l</w:t>
      </w:r>
      <w:r w:rsidRPr="00765515">
        <w:t>’</w:t>
      </w:r>
      <w:r w:rsidR="00C55B7B">
        <w:t xml:space="preserve">ADN </w:t>
      </w:r>
      <w:r w:rsidR="00C86287" w:rsidRPr="00765515">
        <w:t>a adopté les amendements proposés par le groupe de travail informel sur le dégazage des citernes à cargaison qui sont reproduits dans le document ECE/TRANS/WP.15/AC.2/64/Add.1. Après la session, les Gouvernements de l</w:t>
      </w:r>
      <w:r w:rsidRPr="00765515">
        <w:t>’</w:t>
      </w:r>
      <w:r w:rsidR="00C86287" w:rsidRPr="00765515">
        <w:t>Allemagne et des Pays-Bas ont constaté que certains des amendements au Règlement annexé à l</w:t>
      </w:r>
      <w:r w:rsidRPr="00765515">
        <w:t>’</w:t>
      </w:r>
      <w:r w:rsidR="00C86287" w:rsidRPr="00765515">
        <w:t>ADN nécessitaient une révision ou une reformulation. Ils ont par ailleurs constaté que le groupe de travail informel n</w:t>
      </w:r>
      <w:r w:rsidRPr="00765515">
        <w:t>’</w:t>
      </w:r>
      <w:r w:rsidR="00C86287" w:rsidRPr="00765515">
        <w:t>avait pas pr</w:t>
      </w:r>
      <w:r w:rsidR="009E5AF1">
        <w:t>oposé de modifier le paragraphe 3.2.3.1, colonne 20, alinéa 33 j) </w:t>
      </w:r>
      <w:r w:rsidR="00C86287" w:rsidRPr="00765515">
        <w:t>1, ce qui était conforme à son approche (et ce qui permettrait d</w:t>
      </w:r>
      <w:r w:rsidRPr="00765515">
        <w:t>’</w:t>
      </w:r>
      <w:r w:rsidR="00C86287" w:rsidRPr="00765515">
        <w:t>aligner les différentes versions linguistiques de l</w:t>
      </w:r>
      <w:r w:rsidRPr="00765515">
        <w:t>’</w:t>
      </w:r>
      <w:r w:rsidR="00C86287" w:rsidRPr="00765515">
        <w:t xml:space="preserve">ADN). </w:t>
      </w:r>
    </w:p>
    <w:p w:rsidR="00C86287" w:rsidRPr="00765515" w:rsidRDefault="00765515" w:rsidP="00765515">
      <w:pPr>
        <w:pStyle w:val="HChG"/>
      </w:pPr>
      <w:r>
        <w:tab/>
      </w:r>
      <w:r w:rsidR="00C86287" w:rsidRPr="00765515">
        <w:t>I</w:t>
      </w:r>
      <w:r>
        <w:t>.</w:t>
      </w:r>
      <w:r>
        <w:tab/>
      </w:r>
      <w:r w:rsidR="00C86287" w:rsidRPr="00765515">
        <w:t>Amendements</w:t>
      </w:r>
    </w:p>
    <w:p w:rsidR="00C86287" w:rsidRPr="00765515" w:rsidRDefault="00C86287" w:rsidP="00765515">
      <w:pPr>
        <w:pStyle w:val="SingleTxtG"/>
      </w:pPr>
      <w:r w:rsidRPr="00765515">
        <w:t>2.</w:t>
      </w:r>
      <w:r w:rsidR="00765515">
        <w:tab/>
      </w:r>
      <w:r w:rsidRPr="00765515">
        <w:t>Dans la</w:t>
      </w:r>
      <w:r w:rsidR="00A516BC">
        <w:t xml:space="preserve"> section </w:t>
      </w:r>
      <w:r w:rsidRPr="00765515">
        <w:t>1.2.1, l</w:t>
      </w:r>
      <w:r w:rsidR="00765515" w:rsidRPr="00765515">
        <w:t>’</w:t>
      </w:r>
      <w:r w:rsidRPr="00765515">
        <w:t>Allemagne et les Pays-Bas proposent de réviser l</w:t>
      </w:r>
      <w:r w:rsidR="00765515" w:rsidRPr="00765515">
        <w:t>’</w:t>
      </w:r>
      <w:r w:rsidRPr="00765515">
        <w:t>amendement concernant la définition d</w:t>
      </w:r>
      <w:r w:rsidR="00765515" w:rsidRPr="00765515">
        <w:t>’</w:t>
      </w:r>
      <w:r w:rsidRPr="00765515">
        <w:t>une station de réception, pour l</w:t>
      </w:r>
      <w:r w:rsidR="00765515" w:rsidRPr="00765515">
        <w:t>’</w:t>
      </w:r>
      <w:r w:rsidRPr="00765515">
        <w:t>aligner sur celle adoptée dans la CDNI. Quant à la définition d</w:t>
      </w:r>
      <w:r w:rsidR="00765515" w:rsidRPr="00765515">
        <w:t>’</w:t>
      </w:r>
      <w:r w:rsidRPr="00765515">
        <w:t>un toximètre, elle a été révisée à la lumière des observations formulées par le représentant de la Commission européenne. Au moment de l</w:t>
      </w:r>
      <w:r w:rsidR="00765515" w:rsidRPr="00765515">
        <w:t>’</w:t>
      </w:r>
      <w:r w:rsidRPr="00765515">
        <w:t>adoption du rapport, les observations en question, quoique utiles, n</w:t>
      </w:r>
      <w:r w:rsidR="00765515" w:rsidRPr="00765515">
        <w:t>’</w:t>
      </w:r>
      <w:r w:rsidRPr="00765515">
        <w:t xml:space="preserve">ont pas été reproduites dans le texte final. </w:t>
      </w:r>
    </w:p>
    <w:p w:rsidR="00C86287" w:rsidRPr="00765515" w:rsidRDefault="00765515" w:rsidP="00765515">
      <w:pPr>
        <w:pStyle w:val="SingleTxtG"/>
      </w:pPr>
      <w:r>
        <w:t>3.</w:t>
      </w:r>
      <w:r>
        <w:tab/>
      </w:r>
      <w:r w:rsidR="00C86287" w:rsidRPr="00765515">
        <w:t>La plupart des propositions d</w:t>
      </w:r>
      <w:r w:rsidRPr="00765515">
        <w:t>’</w:t>
      </w:r>
      <w:r w:rsidR="009A7D5C">
        <w:t>amendements du chapitre </w:t>
      </w:r>
      <w:r w:rsidR="00C86287" w:rsidRPr="00765515">
        <w:t xml:space="preserve">7 concernent la traduction des propositions initialement faites par le groupe de travail informel ou concernent la forme (par exemple, remplacer « concentration de gaz » par « concentration de gaz et de vapeurs inflammables »). Dans </w:t>
      </w:r>
      <w:r w:rsidR="009A7D5C">
        <w:t>le dernier alinéa du paragraphe </w:t>
      </w:r>
      <w:r w:rsidR="00C86287" w:rsidRPr="00765515">
        <w:t>7.2.3.7.2.3, il est proposé que les prescriptions concernant les coupe-flammes (groupe ou sous-groupe d</w:t>
      </w:r>
      <w:r w:rsidRPr="00765515">
        <w:t>’</w:t>
      </w:r>
      <w:r w:rsidR="00A516BC">
        <w:t xml:space="preserve">explosion) </w:t>
      </w:r>
      <w:r w:rsidR="00C86287" w:rsidRPr="00765515">
        <w:t>s</w:t>
      </w:r>
      <w:r w:rsidRPr="00765515">
        <w:t>’</w:t>
      </w:r>
      <w:r w:rsidR="00C86287" w:rsidRPr="00765515">
        <w:t>appliquent uniquement aux tuyauteries se trouvant à bord. Cette proposition est conforme aux amendements proposés par le groupe de travail informel « Matières », qui ont été adoptés par le Comité de sécurité de l</w:t>
      </w:r>
      <w:r w:rsidRPr="00765515">
        <w:t>’</w:t>
      </w:r>
      <w:r w:rsidR="00C86287" w:rsidRPr="00765515">
        <w:t>ADN à sa trente et unième session.</w:t>
      </w:r>
    </w:p>
    <w:p w:rsidR="00C86287" w:rsidRPr="00765515" w:rsidRDefault="00765515" w:rsidP="00765515">
      <w:pPr>
        <w:pStyle w:val="SingleTxtG"/>
      </w:pPr>
      <w:r>
        <w:t>4.</w:t>
      </w:r>
      <w:r>
        <w:tab/>
      </w:r>
      <w:r w:rsidR="00C86287" w:rsidRPr="00765515">
        <w:t>L</w:t>
      </w:r>
      <w:r w:rsidRPr="00765515">
        <w:t>’</w:t>
      </w:r>
      <w:r w:rsidR="00C86287" w:rsidRPr="00765515">
        <w:t>a</w:t>
      </w:r>
      <w:r w:rsidR="002F4BE4">
        <w:t>mendement concernant la section </w:t>
      </w:r>
      <w:r w:rsidR="00C86287" w:rsidRPr="00765515">
        <w:t>8.6.4 a aussi fait l</w:t>
      </w:r>
      <w:r w:rsidRPr="00765515">
        <w:t>’</w:t>
      </w:r>
      <w:r w:rsidR="00C86287" w:rsidRPr="00765515">
        <w:t>objet d</w:t>
      </w:r>
      <w:r w:rsidRPr="00765515">
        <w:t>’</w:t>
      </w:r>
      <w:r w:rsidR="00C86287" w:rsidRPr="00765515">
        <w:t>une révision de forme. L</w:t>
      </w:r>
      <w:r w:rsidRPr="00765515">
        <w:t>’</w:t>
      </w:r>
      <w:r w:rsidR="00C86287" w:rsidRPr="00765515">
        <w:t>Allemagne et les Pays-Bas proposent de supprimer la première phrase de l</w:t>
      </w:r>
      <w:r w:rsidRPr="00765515">
        <w:t>’</w:t>
      </w:r>
      <w:r w:rsidR="002F4BE4">
        <w:t>explication de la question </w:t>
      </w:r>
      <w:r w:rsidR="00C86287" w:rsidRPr="00765515">
        <w:t>2 parce qu</w:t>
      </w:r>
      <w:r w:rsidRPr="00765515">
        <w:t>’</w:t>
      </w:r>
      <w:r w:rsidR="00C86287" w:rsidRPr="00765515">
        <w:t>elle n</w:t>
      </w:r>
      <w:r w:rsidRPr="00765515">
        <w:t>’</w:t>
      </w:r>
      <w:r w:rsidR="00C86287" w:rsidRPr="00765515">
        <w:t>a rien à voir avec la question posée, qui concerne la tuyauterie de dégazage entre le bateau et la station de réception, et qu</w:t>
      </w:r>
      <w:r w:rsidRPr="00765515">
        <w:t>’</w:t>
      </w:r>
      <w:r w:rsidR="00C86287" w:rsidRPr="00765515">
        <w:t>elle n</w:t>
      </w:r>
      <w:r w:rsidRPr="00765515">
        <w:t>’</w:t>
      </w:r>
      <w:r w:rsidR="00C86287" w:rsidRPr="00765515">
        <w:t>est pas conforme aux presc</w:t>
      </w:r>
      <w:r w:rsidR="002F4BE4">
        <w:t>riptions énoncées au paragraphe </w:t>
      </w:r>
      <w:r w:rsidR="00C86287" w:rsidRPr="00765515">
        <w:t>7.2.3.7.2.</w:t>
      </w:r>
    </w:p>
    <w:p w:rsidR="00C86287" w:rsidRPr="00765515" w:rsidRDefault="00765515" w:rsidP="00765515">
      <w:pPr>
        <w:pStyle w:val="SingleTxtG"/>
      </w:pPr>
      <w:r>
        <w:t>5.</w:t>
      </w:r>
      <w:r>
        <w:tab/>
      </w:r>
      <w:r w:rsidR="00C86287" w:rsidRPr="00765515">
        <w:t>Enfin, l</w:t>
      </w:r>
      <w:r w:rsidRPr="00765515">
        <w:t>’</w:t>
      </w:r>
      <w:r w:rsidR="00C86287" w:rsidRPr="00765515">
        <w:t>Allemagne et les Pays-Bas prop</w:t>
      </w:r>
      <w:r w:rsidR="002F4BE4">
        <w:t>osent de modifier le paragraphe </w:t>
      </w:r>
      <w:r w:rsidR="00C86287" w:rsidRPr="00765515">
        <w:t>3.2.</w:t>
      </w:r>
      <w:r w:rsidR="009A7D5C">
        <w:t>3.1 comme indiqué au paragraphe </w:t>
      </w:r>
      <w:r w:rsidR="00C86287" w:rsidRPr="00765515">
        <w:t>1 ci-dessus.</w:t>
      </w:r>
    </w:p>
    <w:p w:rsidR="00C86287" w:rsidRPr="00765515" w:rsidRDefault="00765515" w:rsidP="00765515">
      <w:pPr>
        <w:pStyle w:val="HChG"/>
      </w:pPr>
      <w:r>
        <w:tab/>
      </w:r>
      <w:r w:rsidR="00C86287" w:rsidRPr="00765515">
        <w:t>II.</w:t>
      </w:r>
      <w:r>
        <w:tab/>
      </w:r>
      <w:r w:rsidR="00C86287" w:rsidRPr="00765515">
        <w:t>Conclusion</w:t>
      </w:r>
    </w:p>
    <w:p w:rsidR="00C86287" w:rsidRPr="00765515" w:rsidRDefault="00765515" w:rsidP="00765515">
      <w:pPr>
        <w:pStyle w:val="SingleTxtG"/>
      </w:pPr>
      <w:r>
        <w:t>6.</w:t>
      </w:r>
      <w:r>
        <w:tab/>
      </w:r>
      <w:r w:rsidR="00C86287" w:rsidRPr="00765515">
        <w:t>Le Comité de sécurité de l</w:t>
      </w:r>
      <w:r w:rsidRPr="00765515">
        <w:t>’</w:t>
      </w:r>
      <w:r w:rsidR="00C86287" w:rsidRPr="00765515">
        <w:t>ADN est invité à examiner les amendements proposés dans les annexes et à prendre les mesures qu</w:t>
      </w:r>
      <w:r w:rsidRPr="00765515">
        <w:t>’</w:t>
      </w:r>
      <w:r w:rsidR="00C86287" w:rsidRPr="00765515">
        <w:t>il jugera appropriées.</w:t>
      </w:r>
    </w:p>
    <w:p w:rsidR="00E1538B" w:rsidRDefault="00C86287" w:rsidP="003B61FD">
      <w:pPr>
        <w:pStyle w:val="HChG"/>
      </w:pPr>
      <w:r w:rsidRPr="00765515">
        <w:br w:type="page"/>
      </w:r>
      <w:r w:rsidR="00E1538B">
        <w:lastRenderedPageBreak/>
        <w:t>Annexes</w:t>
      </w:r>
    </w:p>
    <w:p w:rsidR="00C86287" w:rsidRPr="00765515" w:rsidRDefault="00C86287" w:rsidP="003B61FD">
      <w:pPr>
        <w:pStyle w:val="HChG"/>
      </w:pPr>
      <w:r w:rsidRPr="00765515">
        <w:t>Annexe I</w:t>
      </w:r>
    </w:p>
    <w:p w:rsidR="00C86287" w:rsidRPr="00765515" w:rsidRDefault="003B61FD" w:rsidP="003B61FD">
      <w:pPr>
        <w:pStyle w:val="HChG"/>
      </w:pPr>
      <w:r>
        <w:tab/>
      </w:r>
      <w:r w:rsidR="00C86287" w:rsidRPr="00765515">
        <w:tab/>
        <w:t>Propositions d</w:t>
      </w:r>
      <w:r w:rsidR="00765515" w:rsidRPr="00765515">
        <w:t>’</w:t>
      </w:r>
      <w:r w:rsidR="00C86287" w:rsidRPr="00765515">
        <w:t>amendements révisées à l</w:t>
      </w:r>
      <w:r w:rsidR="00765515" w:rsidRPr="00765515">
        <w:t>’</w:t>
      </w:r>
      <w:r w:rsidR="00C86287" w:rsidRPr="00765515">
        <w:t>ADN 2017</w:t>
      </w:r>
    </w:p>
    <w:p w:rsidR="00C86287" w:rsidRPr="00765515" w:rsidRDefault="00C86287" w:rsidP="00765515">
      <w:pPr>
        <w:pStyle w:val="SingleTxtG"/>
        <w:rPr>
          <w:u w:val="single"/>
        </w:rPr>
      </w:pPr>
      <w:r w:rsidRPr="00765515">
        <w:t>Par rapport aux amendements adoptés, qui sont reproduits dans le document ECE/TRANS/WP.15/AC.2/64/Add.1,</w:t>
      </w:r>
      <w:r w:rsidRPr="00A516BC">
        <w:rPr>
          <w:strike/>
        </w:rPr>
        <w:t xml:space="preserve"> les parties supprimées sont biffées</w:t>
      </w:r>
      <w:r w:rsidRPr="000E1CC4">
        <w:rPr>
          <w:strike/>
        </w:rPr>
        <w:t xml:space="preserve"> et</w:t>
      </w:r>
      <w:r w:rsidRPr="00765515">
        <w:t xml:space="preserve"> </w:t>
      </w:r>
      <w:r w:rsidRPr="00765515">
        <w:rPr>
          <w:b/>
          <w:u w:val="single"/>
        </w:rPr>
        <w:t>les parties ajoutées sont en gras et soulignées.</w:t>
      </w:r>
    </w:p>
    <w:p w:rsidR="00C86287" w:rsidRPr="00765515" w:rsidRDefault="00D378AB" w:rsidP="00D378AB">
      <w:pPr>
        <w:pStyle w:val="SingleTxtG"/>
        <w:ind w:left="2268" w:hanging="1134"/>
      </w:pPr>
      <w:r>
        <w:t>1.2.1</w:t>
      </w:r>
      <w:r w:rsidR="00C86287" w:rsidRPr="00765515">
        <w:tab/>
        <w:t>Définitions</w:t>
      </w:r>
    </w:p>
    <w:p w:rsidR="003B61FD" w:rsidRDefault="00C86287" w:rsidP="00D36586">
      <w:pPr>
        <w:pStyle w:val="SingleTxtG"/>
        <w:ind w:left="2268"/>
      </w:pPr>
      <w:r w:rsidRPr="00765515">
        <w:tab/>
      </w:r>
      <w:r w:rsidRPr="00765515">
        <w:rPr>
          <w:i/>
        </w:rPr>
        <w:t>Station de réception </w:t>
      </w:r>
      <w:r w:rsidRPr="00565EEE">
        <w:t>:</w:t>
      </w:r>
      <w:r w:rsidRPr="00765515">
        <w:rPr>
          <w:i/>
        </w:rPr>
        <w:t xml:space="preserve"> </w:t>
      </w:r>
      <w:r w:rsidRPr="00765515">
        <w:t xml:space="preserve">une installation </w:t>
      </w:r>
      <w:r w:rsidRPr="00765515">
        <w:rPr>
          <w:b/>
          <w:u w:val="single"/>
        </w:rPr>
        <w:t>fixe ou mobile</w:t>
      </w:r>
      <w:r w:rsidRPr="00765515">
        <w:t xml:space="preserve"> destinée à recueillir les gaz et les vapeurs pendant le dégazage des citernes à cargaison vides ou déchargées et des tuyauteries de chargement et de déchargement.</w:t>
      </w:r>
    </w:p>
    <w:p w:rsidR="00C86287" w:rsidRPr="00765515" w:rsidRDefault="00C86287" w:rsidP="00A516BC">
      <w:pPr>
        <w:pStyle w:val="SingleTxtG"/>
        <w:ind w:left="2268"/>
        <w:rPr>
          <w:lang w:val="fr-FR"/>
        </w:rPr>
      </w:pPr>
      <w:r w:rsidRPr="00765515">
        <w:rPr>
          <w:i/>
          <w:lang w:val="fr-FR"/>
        </w:rPr>
        <w:t>Toximètre</w:t>
      </w:r>
      <w:r w:rsidR="00A516BC">
        <w:rPr>
          <w:i/>
          <w:lang w:val="fr-FR"/>
        </w:rPr>
        <w:t> </w:t>
      </w:r>
      <w:r w:rsidRPr="00765515">
        <w:rPr>
          <w:lang w:val="fr-FR"/>
        </w:rPr>
        <w:t>: un appareil portable ou transportable permettant de mesurer toute concentration significative de gaz et de vapeurs toxiques. Le toximètre doit être</w:t>
      </w:r>
      <w:r w:rsidR="00771C84">
        <w:rPr>
          <w:lang w:val="fr-FR"/>
        </w:rPr>
        <w:t xml:space="preserve"> conforme aux normes EN 45544-1:2015, EN 45544-2:2015, EN 45544</w:t>
      </w:r>
      <w:r w:rsidR="00771C84">
        <w:rPr>
          <w:lang w:val="fr-FR"/>
        </w:rPr>
        <w:noBreakHyphen/>
        <w:t>3</w:t>
      </w:r>
      <w:r w:rsidRPr="00765515">
        <w:rPr>
          <w:lang w:val="fr-FR"/>
        </w:rPr>
        <w:t>:2015 et EN 45544-4</w:t>
      </w:r>
      <w:r w:rsidR="00771C84">
        <w:rPr>
          <w:lang w:val="fr-FR"/>
        </w:rPr>
        <w:t>:2016, ou à la norme ISO 17621</w:t>
      </w:r>
      <w:r w:rsidRPr="00765515">
        <w:rPr>
          <w:lang w:val="fr-FR"/>
        </w:rPr>
        <w:t>:2015.</w:t>
      </w:r>
    </w:p>
    <w:p w:rsidR="00C86287" w:rsidRPr="00765515" w:rsidRDefault="00C86287" w:rsidP="00A516BC">
      <w:pPr>
        <w:pStyle w:val="SingleTxtG"/>
        <w:ind w:left="2268"/>
        <w:rPr>
          <w:lang w:val="fr-FR"/>
        </w:rPr>
      </w:pPr>
      <w:r w:rsidRPr="00765515">
        <w:rPr>
          <w:lang w:val="fr-FR"/>
        </w:rPr>
        <w:t>Si cet appareil est utilisé dans des zones de danger d</w:t>
      </w:r>
      <w:r w:rsidR="00765515" w:rsidRPr="00765515">
        <w:rPr>
          <w:lang w:val="fr-FR"/>
        </w:rPr>
        <w:t>’</w:t>
      </w:r>
      <w:r w:rsidRPr="00765515">
        <w:rPr>
          <w:lang w:val="fr-FR"/>
        </w:rPr>
        <w:t>explosion, il faut aussi qu</w:t>
      </w:r>
      <w:r w:rsidR="00765515" w:rsidRPr="00765515">
        <w:rPr>
          <w:lang w:val="fr-FR"/>
        </w:rPr>
        <w:t>’</w:t>
      </w:r>
      <w:r w:rsidRPr="00765515">
        <w:rPr>
          <w:lang w:val="fr-FR"/>
        </w:rPr>
        <w:t>il se prête à une telle utilisation et l</w:t>
      </w:r>
      <w:r w:rsidR="00765515" w:rsidRPr="00765515">
        <w:rPr>
          <w:lang w:val="fr-FR"/>
        </w:rPr>
        <w:t>’</w:t>
      </w:r>
      <w:r w:rsidRPr="00765515">
        <w:rPr>
          <w:lang w:val="fr-FR"/>
        </w:rPr>
        <w:t>application des prescriptions pertinentes doit être prouvée (notamment la procédure d</w:t>
      </w:r>
      <w:r w:rsidR="00765515" w:rsidRPr="00765515">
        <w:rPr>
          <w:lang w:val="fr-FR"/>
        </w:rPr>
        <w:t>’</w:t>
      </w:r>
      <w:r w:rsidRPr="00765515">
        <w:rPr>
          <w:lang w:val="fr-FR"/>
        </w:rPr>
        <w:t>évaluation de la conformité prévue dans la Directive 2014/34/UE</w:t>
      </w:r>
      <w:r w:rsidR="00771C84">
        <w:rPr>
          <w:rStyle w:val="FootnoteReference"/>
        </w:rPr>
        <w:footnoteReference w:id="4"/>
      </w:r>
      <w:r w:rsidRPr="00765515">
        <w:rPr>
          <w:lang w:val="fr-FR"/>
        </w:rPr>
        <w:t>, dans le document ECE/TRADE/391</w:t>
      </w:r>
      <w:r w:rsidR="00771C84">
        <w:rPr>
          <w:rStyle w:val="FootnoteReference"/>
        </w:rPr>
        <w:footnoteReference w:id="5"/>
      </w:r>
      <w:r w:rsidRPr="00765515">
        <w:rPr>
          <w:lang w:val="fr-FR"/>
        </w:rPr>
        <w:t xml:space="preserve"> ou dans un document au moins équivalent).</w:t>
      </w:r>
    </w:p>
    <w:p w:rsidR="003B61FD" w:rsidRDefault="00C86287" w:rsidP="00A516BC">
      <w:pPr>
        <w:pStyle w:val="SingleTxtG"/>
        <w:ind w:left="2268"/>
        <w:rPr>
          <w:lang w:val="fr-FR"/>
        </w:rPr>
      </w:pPr>
      <w:r w:rsidRPr="00765515">
        <w:rPr>
          <w:lang w:val="fr-FR"/>
        </w:rPr>
        <w:t>Cet appareil doit être conçu de manière à ce que les mesures puissent également être effectuées sans qu</w:t>
      </w:r>
      <w:r w:rsidR="00765515" w:rsidRPr="00765515">
        <w:rPr>
          <w:lang w:val="fr-FR"/>
        </w:rPr>
        <w:t>’</w:t>
      </w:r>
      <w:r w:rsidRPr="00765515">
        <w:rPr>
          <w:lang w:val="fr-FR"/>
        </w:rPr>
        <w:t>il soit nécessaire de pénétrer dans les locaux à contrôler. </w:t>
      </w:r>
    </w:p>
    <w:p w:rsidR="00C86287" w:rsidRPr="00765515" w:rsidRDefault="00C86287" w:rsidP="00D378AB">
      <w:pPr>
        <w:pStyle w:val="SingleTxtG"/>
        <w:ind w:left="2268" w:hanging="1134"/>
      </w:pPr>
      <w:r w:rsidRPr="00765515">
        <w:t>7.2.3</w:t>
      </w:r>
      <w:r w:rsidRPr="00765515">
        <w:rPr>
          <w:b/>
        </w:rPr>
        <w:tab/>
      </w:r>
      <w:r w:rsidRPr="00765515">
        <w:t xml:space="preserve">Prescriptions générales de service </w:t>
      </w:r>
    </w:p>
    <w:p w:rsidR="003B61FD" w:rsidRDefault="00C86287" w:rsidP="00D378AB">
      <w:pPr>
        <w:pStyle w:val="SingleTxtG"/>
        <w:ind w:left="2268" w:hanging="1134"/>
      </w:pPr>
      <w:r w:rsidRPr="00765515">
        <w:t>7.2.3.1.6</w:t>
      </w:r>
      <w:r w:rsidRPr="00765515">
        <w:tab/>
        <w:t>On ne peut pénétrer dans une citerne à cargaison, une citerne à restes de cargaison, une chambre des pompes à cargaison sous pont, un cofferdam, un espace de double coque, un double fond, un espace de cale ou un autre espace confiné</w:t>
      </w:r>
      <w:r w:rsidR="00565EEE">
        <w:t> :</w:t>
      </w:r>
    </w:p>
    <w:p w:rsidR="00C86287" w:rsidRPr="00765515" w:rsidRDefault="00C86287" w:rsidP="00A516BC">
      <w:pPr>
        <w:pStyle w:val="Bullet2G"/>
      </w:pPr>
      <w:r w:rsidRPr="00765515">
        <w:t>Que 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la concentration de gaz et de vapeurs toxiques provenant de la cargaison est inférieure aux niveaux d</w:t>
      </w:r>
      <w:r w:rsidR="00765515" w:rsidRPr="00765515">
        <w:t>’</w:t>
      </w:r>
      <w:r w:rsidRPr="00765515">
        <w:t>exposition nationaux admis et la teneur en oxygèn</w:t>
      </w:r>
      <w:r w:rsidR="009E42BB">
        <w:t>e est comprise entre 20 et 23,5 </w:t>
      </w:r>
      <w:r w:rsidRPr="00765515">
        <w:t>% en volume</w:t>
      </w:r>
      <w:r w:rsidR="000755FD">
        <w:t> ;</w:t>
      </w:r>
    </w:p>
    <w:p w:rsidR="00C86287" w:rsidRPr="00765515" w:rsidRDefault="000E1CC4" w:rsidP="00A516BC">
      <w:pPr>
        <w:pStyle w:val="SingleTxtG"/>
        <w:ind w:left="2268"/>
      </w:pPr>
      <w:r>
        <w:t>o</w:t>
      </w:r>
      <w:r w:rsidR="00C86287" w:rsidRPr="00765515">
        <w:t>u</w:t>
      </w:r>
    </w:p>
    <w:p w:rsidR="00C86287" w:rsidRPr="00765515" w:rsidRDefault="00C86287" w:rsidP="00A516BC">
      <w:pPr>
        <w:pStyle w:val="Bullet2G"/>
      </w:pPr>
      <w:r w:rsidRPr="00765515">
        <w:t>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w:t>
      </w:r>
      <w:r w:rsidR="00765515" w:rsidRPr="00765515">
        <w:t>’</w:t>
      </w:r>
      <w:r w:rsidRPr="00765515">
        <w:t>entrée dans ces espaces n</w:t>
      </w:r>
      <w:r w:rsidR="00765515" w:rsidRPr="00765515">
        <w:t>’</w:t>
      </w:r>
      <w:r w:rsidRPr="00765515">
        <w:t xml:space="preserve">est autorisée que si cette opération est surveillée par une deuxième </w:t>
      </w:r>
      <w:r w:rsidRPr="00765515">
        <w:lastRenderedPageBreak/>
        <w:t>personne ayant à sa disposition le même équipement de protection. Deux autres personnes capables de prêter assistance en cas d</w:t>
      </w:r>
      <w:r w:rsidR="00765515" w:rsidRPr="00765515">
        <w:t>’</w:t>
      </w:r>
      <w:r w:rsidRPr="00765515">
        <w:t>urgence doivent être sur le bateau à portée de voix. Il suffira cependant d</w:t>
      </w:r>
      <w:r w:rsidR="00765515" w:rsidRPr="00765515">
        <w:t>’</w:t>
      </w:r>
      <w:r w:rsidRPr="00765515">
        <w:t>une seule autre personne si un treuil de sauvetage est installé</w:t>
      </w:r>
      <w:r w:rsidR="000755FD">
        <w:t>.</w:t>
      </w:r>
    </w:p>
    <w:p w:rsidR="00C86287" w:rsidRPr="00765515" w:rsidRDefault="00C86287" w:rsidP="00A516BC">
      <w:pPr>
        <w:pStyle w:val="SingleTxtG"/>
        <w:ind w:left="2268"/>
      </w:pPr>
      <w:r w:rsidRPr="00765515">
        <w:tab/>
        <w:t>En cas d</w:t>
      </w:r>
      <w:r w:rsidR="00765515" w:rsidRPr="00765515">
        <w:t>’</w:t>
      </w:r>
      <w:r w:rsidRPr="00765515">
        <w:t>urgence ou d</w:t>
      </w:r>
      <w:r w:rsidR="00765515" w:rsidRPr="00765515">
        <w:t>’</w:t>
      </w:r>
      <w:r w:rsidRPr="00765515">
        <w:t>incident mécanique, l</w:t>
      </w:r>
      <w:r w:rsidR="00765515" w:rsidRPr="00765515">
        <w:t>’</w:t>
      </w:r>
      <w:r w:rsidRPr="00765515">
        <w:t xml:space="preserve">entrée dans une citerne est autorisée si la concentration de gaz </w:t>
      </w:r>
      <w:r w:rsidRPr="00765515">
        <w:rPr>
          <w:b/>
          <w:u w:val="single"/>
        </w:rPr>
        <w:t>et de vapeurs inflammables</w:t>
      </w:r>
      <w:r w:rsidRPr="00765515">
        <w:rPr>
          <w:b/>
        </w:rPr>
        <w:t xml:space="preserve"> </w:t>
      </w:r>
      <w:r w:rsidRPr="00765515">
        <w:t xml:space="preserve">provenant de la cargaison est </w:t>
      </w:r>
      <w:r w:rsidR="00A516BC">
        <w:t>comprise entre 10 et 50 </w:t>
      </w:r>
      <w:r w:rsidRPr="00765515">
        <w:t>% de la LIE. L</w:t>
      </w:r>
      <w:r w:rsidR="00765515" w:rsidRPr="00765515">
        <w:t>’</w:t>
      </w:r>
      <w:r w:rsidRPr="00765515">
        <w:t xml:space="preserve">appareil respiratoire (autonome) utilisé doit être conçu pour éviter la production </w:t>
      </w:r>
      <w:r w:rsidRPr="00765515">
        <w:tab/>
        <w:t>d</w:t>
      </w:r>
      <w:r w:rsidR="00765515" w:rsidRPr="00765515">
        <w:t>’</w:t>
      </w:r>
      <w:r w:rsidRPr="00765515">
        <w:t>étincelles.</w:t>
      </w:r>
    </w:p>
    <w:p w:rsidR="003B61FD" w:rsidRDefault="00A516BC" w:rsidP="00A516BC">
      <w:pPr>
        <w:pStyle w:val="SingleTxtG"/>
        <w:ind w:left="2268"/>
      </w:pPr>
      <w:r>
        <w:tab/>
      </w:r>
      <w:r w:rsidR="00C86287" w:rsidRPr="00765515">
        <w:t>Par dérogation au 1.1.4.6, si les dispositions nationales concernant l</w:t>
      </w:r>
      <w:r w:rsidR="00765515" w:rsidRPr="00765515">
        <w:t>’</w:t>
      </w:r>
      <w:r w:rsidR="00C86287" w:rsidRPr="00765515">
        <w:t>accès aux citernes à cargaison sont plus strictes, elles l</w:t>
      </w:r>
      <w:r w:rsidR="00765515" w:rsidRPr="00765515">
        <w:t>’</w:t>
      </w:r>
      <w:r w:rsidR="00C86287" w:rsidRPr="00765515">
        <w:t>emportent sur l</w:t>
      </w:r>
      <w:r w:rsidR="00765515" w:rsidRPr="00765515">
        <w:t>’</w:t>
      </w:r>
      <w:r w:rsidR="00C86287" w:rsidRPr="00765515">
        <w:t>ADN.</w:t>
      </w:r>
    </w:p>
    <w:p w:rsidR="00C86287" w:rsidRPr="00765515" w:rsidRDefault="00C86287" w:rsidP="00D378AB">
      <w:pPr>
        <w:pStyle w:val="SingleTxtG"/>
        <w:ind w:left="2268" w:hanging="1134"/>
        <w:rPr>
          <w:bCs/>
        </w:rPr>
      </w:pPr>
      <w:r w:rsidRPr="00765515">
        <w:t>7.2.3.7.1.3</w:t>
      </w:r>
      <w:r w:rsidRPr="00765515">
        <w:tab/>
      </w:r>
      <w:r w:rsidRPr="00765515">
        <w:rPr>
          <w:bCs/>
        </w:rPr>
        <w:t>Le dégazage des citernes à cargaison vides ou déchargées ayant contenu des matières dangereuses autres que celles indiquées au 7.2.3.7.1.1</w:t>
      </w:r>
      <w:r w:rsidRPr="00765515">
        <w:t xml:space="preserve">, lorsque la concentration de gaz </w:t>
      </w:r>
      <w:r w:rsidRPr="00765515">
        <w:rPr>
          <w:b/>
          <w:u w:val="single"/>
        </w:rPr>
        <w:t>et de vapeurs inflammables</w:t>
      </w:r>
      <w:r w:rsidRPr="00765515">
        <w:t xml:space="preserve"> provenant de la cargaison est supérieure ou égale à 10 % de la LIE, </w:t>
      </w:r>
      <w:r w:rsidRPr="00765515">
        <w:rPr>
          <w:bCs/>
        </w:rPr>
        <w:t>peut être effectué en cours de route, ou durant un stationnement à des emplacements agréés par l</w:t>
      </w:r>
      <w:r w:rsidR="00765515" w:rsidRPr="00765515">
        <w:rPr>
          <w:bCs/>
        </w:rPr>
        <w:t>’</w:t>
      </w:r>
      <w:r w:rsidRPr="00765515">
        <w:rPr>
          <w:bCs/>
        </w:rPr>
        <w:t>autorité compétente, au moyen de dispositifs de ventilation appropriés, les couvercles des citernes à cargaison étant fermés et la sortie du mélange de gaz et d</w:t>
      </w:r>
      <w:r w:rsidR="00765515" w:rsidRPr="00765515">
        <w:rPr>
          <w:bCs/>
        </w:rPr>
        <w:t>’</w:t>
      </w:r>
      <w:r w:rsidRPr="00765515">
        <w:rPr>
          <w:bCs/>
        </w:rPr>
        <w:t>air se faisant par des coupe-flammes résistant à un feu continu (groupe/sous-groupe d</w:t>
      </w:r>
      <w:r w:rsidR="00765515" w:rsidRPr="00765515">
        <w:rPr>
          <w:bCs/>
        </w:rPr>
        <w:t>’</w:t>
      </w:r>
      <w:r w:rsidRPr="00765515">
        <w:rPr>
          <w:bCs/>
        </w:rPr>
        <w:t>explosion conformément à la colonn</w:t>
      </w:r>
      <w:r w:rsidR="009E42BB">
        <w:rPr>
          <w:bCs/>
        </w:rPr>
        <w:t>e (16) du tableau C du chapitre </w:t>
      </w:r>
      <w:r w:rsidRPr="00765515">
        <w:rPr>
          <w:bCs/>
        </w:rPr>
        <w:t xml:space="preserve">3.2). La concentration de gaz </w:t>
      </w:r>
      <w:r w:rsidRPr="000E1CC4">
        <w:rPr>
          <w:b/>
          <w:u w:val="single"/>
        </w:rPr>
        <w:t>et de vapeurs inflammables</w:t>
      </w:r>
      <w:r w:rsidRPr="000E1CC4">
        <w:rPr>
          <w:bCs/>
        </w:rPr>
        <w:t xml:space="preserve"> </w:t>
      </w:r>
      <w:r w:rsidRPr="00765515">
        <w:rPr>
          <w:bCs/>
        </w:rPr>
        <w:t>dans le mélange à l</w:t>
      </w:r>
      <w:r w:rsidR="00765515" w:rsidRPr="00765515">
        <w:rPr>
          <w:bCs/>
        </w:rPr>
        <w:t>’</w:t>
      </w:r>
      <w:r w:rsidRPr="00765515">
        <w:rPr>
          <w:bCs/>
        </w:rPr>
        <w:t>orifice de sortie doit être inférieure à 50 % de la LIE. Les dispositifs de ventilation appropriés ne peuvent être utilisés pour le dégazage par aspiration qu</w:t>
      </w:r>
      <w:r w:rsidR="00765515" w:rsidRPr="00765515">
        <w:rPr>
          <w:bCs/>
        </w:rPr>
        <w:t>’</w:t>
      </w:r>
      <w:r w:rsidRPr="00765515">
        <w:rPr>
          <w:bCs/>
        </w:rPr>
        <w:t>avec un coupe-flammes monté immédiatement devant le ventilateur, du côté de l</w:t>
      </w:r>
      <w:r w:rsidR="00765515" w:rsidRPr="00765515">
        <w:rPr>
          <w:bCs/>
        </w:rPr>
        <w:t>’</w:t>
      </w:r>
      <w:r w:rsidRPr="00765515">
        <w:rPr>
          <w:bCs/>
        </w:rPr>
        <w:t>aspiration (groupe/sous</w:t>
      </w:r>
      <w:r w:rsidRPr="00765515">
        <w:rPr>
          <w:bCs/>
        </w:rPr>
        <w:noBreakHyphen/>
        <w:t>groupe d</w:t>
      </w:r>
      <w:r w:rsidR="00765515" w:rsidRPr="00765515">
        <w:rPr>
          <w:bCs/>
        </w:rPr>
        <w:t>’</w:t>
      </w:r>
      <w:r w:rsidRPr="00765515">
        <w:rPr>
          <w:bCs/>
        </w:rPr>
        <w:t>explosion conformément à la colonn</w:t>
      </w:r>
      <w:r w:rsidR="009E42BB">
        <w:rPr>
          <w:bCs/>
        </w:rPr>
        <w:t>e (16) du tableau C du chapitre </w:t>
      </w:r>
      <w:r w:rsidRPr="00765515">
        <w:rPr>
          <w:bCs/>
        </w:rPr>
        <w:t xml:space="preserve">3.2). La concentration de gaz </w:t>
      </w:r>
      <w:r w:rsidRPr="000E1CC4">
        <w:rPr>
          <w:b/>
          <w:u w:val="single"/>
        </w:rPr>
        <w:t>et de vapeurs inflammables</w:t>
      </w:r>
      <w:r w:rsidRPr="00765515">
        <w:rPr>
          <w:bCs/>
        </w:rPr>
        <w:t xml:space="preserve"> doit être mesurée chaque heure pendant les deux premières heures après le début du dégazage, le dispositif de ventilation par refoulement ou par aspiration étant e</w:t>
      </w:r>
      <w:r w:rsidR="009E42BB">
        <w:rPr>
          <w:bCs/>
        </w:rPr>
        <w:t>n marche, par un expert visé au </w:t>
      </w:r>
      <w:r w:rsidRPr="00765515">
        <w:rPr>
          <w:bCs/>
        </w:rPr>
        <w:t>8.2.1.2. Les résultats des mesures doivent être consignés par écrit.</w:t>
      </w:r>
    </w:p>
    <w:p w:rsidR="00C86287" w:rsidRPr="00765515" w:rsidRDefault="00C86287" w:rsidP="00A516BC">
      <w:pPr>
        <w:pStyle w:val="SingleTxtG"/>
        <w:ind w:left="2268"/>
        <w:rPr>
          <w:bCs/>
        </w:rPr>
      </w:pPr>
      <w:r w:rsidRPr="00765515">
        <w:rPr>
          <w:bCs/>
        </w:rPr>
        <w:t>Le dégazage est toutefois interdit dans les zones d</w:t>
      </w:r>
      <w:r w:rsidR="00765515" w:rsidRPr="00765515">
        <w:rPr>
          <w:bCs/>
        </w:rPr>
        <w:t>’</w:t>
      </w:r>
      <w:r w:rsidRPr="00765515">
        <w:rPr>
          <w:bCs/>
        </w:rPr>
        <w:t>écluses, y compris leurs garages, sous les ponts ou dans des zones à forte densité de population.</w:t>
      </w:r>
    </w:p>
    <w:p w:rsidR="00C86287" w:rsidRPr="00765515" w:rsidRDefault="00C86287" w:rsidP="00A516BC">
      <w:pPr>
        <w:pStyle w:val="SingleTxtG"/>
        <w:ind w:left="2268"/>
        <w:rPr>
          <w:bCs/>
        </w:rPr>
      </w:pPr>
      <w:r w:rsidRPr="00765515">
        <w:t>Le dégazage de citernes à cargaison vides ou déchargées ayant contenu des matières dangereu</w:t>
      </w:r>
      <w:r w:rsidR="009E42BB">
        <w:t>ses autres que celles visées au </w:t>
      </w:r>
      <w:r w:rsidRPr="00765515">
        <w:t>7.2.3.7.1.1 et présentant une concentration de gaz et de vapeurs provenant de la cargaison inférieure à 10 % de la LIE est autorisé, et l</w:t>
      </w:r>
      <w:r w:rsidR="00765515" w:rsidRPr="00765515">
        <w:t>’</w:t>
      </w:r>
      <w:r w:rsidRPr="00765515">
        <w:t>ouverture d</w:t>
      </w:r>
      <w:r w:rsidR="00765515" w:rsidRPr="00765515">
        <w:t>’</w:t>
      </w:r>
      <w:r w:rsidRPr="00765515">
        <w:t>autres orifices de la citerne à cargaison est autorisée pour autant que l</w:t>
      </w:r>
      <w:r w:rsidR="00765515" w:rsidRPr="00765515">
        <w:t>’</w:t>
      </w:r>
      <w:r w:rsidRPr="00765515">
        <w:t>équipage ne soit pas exposé à une concentration de gaz et de vapeurs supérieure aux niveaux d</w:t>
      </w:r>
      <w:r w:rsidR="00765515" w:rsidRPr="00765515">
        <w:t>’</w:t>
      </w:r>
      <w:r w:rsidRPr="00765515">
        <w:t>exposition nationaux admis. En outre, l</w:t>
      </w:r>
      <w:r w:rsidR="00765515" w:rsidRPr="00765515">
        <w:t>’</w:t>
      </w:r>
      <w:r w:rsidRPr="00765515">
        <w:t>utilisation d</w:t>
      </w:r>
      <w:r w:rsidR="00765515" w:rsidRPr="00765515">
        <w:t>’</w:t>
      </w:r>
      <w:r w:rsidRPr="00765515">
        <w:t>un coupe-flammes n</w:t>
      </w:r>
      <w:r w:rsidR="00765515" w:rsidRPr="00765515">
        <w:t>’</w:t>
      </w:r>
      <w:r w:rsidRPr="00765515">
        <w:t xml:space="preserve">est pas obligatoire. </w:t>
      </w:r>
    </w:p>
    <w:p w:rsidR="003B61FD" w:rsidRDefault="00C86287" w:rsidP="00A516BC">
      <w:pPr>
        <w:pStyle w:val="SingleTxtG"/>
        <w:ind w:left="2268"/>
        <w:rPr>
          <w:bCs/>
        </w:rPr>
      </w:pPr>
      <w:r w:rsidRPr="00765515">
        <w:rPr>
          <w:bCs/>
        </w:rPr>
        <w:t>Le dégazage est toutefois interdit dans les zones d</w:t>
      </w:r>
      <w:r w:rsidR="00765515" w:rsidRPr="00765515">
        <w:rPr>
          <w:bCs/>
        </w:rPr>
        <w:t>’</w:t>
      </w:r>
      <w:r w:rsidRPr="00765515">
        <w:rPr>
          <w:bCs/>
        </w:rPr>
        <w:t>écluses, y compris leurs garages, sous les ponts ou dans des zones à forte densité de population.</w:t>
      </w:r>
    </w:p>
    <w:p w:rsidR="00C86287" w:rsidRPr="00765515" w:rsidRDefault="00C86287" w:rsidP="00D378AB">
      <w:pPr>
        <w:pStyle w:val="SingleTxtG"/>
        <w:ind w:left="2268" w:hanging="1134"/>
      </w:pPr>
      <w:r w:rsidRPr="00765515">
        <w:t>7.2.3.7.2.3</w:t>
      </w:r>
      <w:r w:rsidRPr="00765515">
        <w:tab/>
        <w:t>Le dégazage dans une station de réception peut être effectué à l</w:t>
      </w:r>
      <w:r w:rsidR="00765515" w:rsidRPr="00765515">
        <w:t>’</w:t>
      </w:r>
      <w:r w:rsidRPr="00765515">
        <w:t>aide de la tuyauterie de chargement et de déchargement ou de la conduite d</w:t>
      </w:r>
      <w:r w:rsidR="00765515" w:rsidRPr="00765515">
        <w:t>’</w:t>
      </w:r>
      <w:r w:rsidRPr="00765515">
        <w:t>évacuation de gaz, pour évacuer les gaz et les vapeurs des citernes à cargaison, l</w:t>
      </w:r>
      <w:r w:rsidR="00765515" w:rsidRPr="00765515">
        <w:t>’</w:t>
      </w:r>
      <w:r w:rsidRPr="00765515">
        <w:t>autre tuyauterie servant à prévenir tout dépassement de la surpression ou dépression maximale admissible des citernes.</w:t>
      </w:r>
    </w:p>
    <w:p w:rsidR="00C86287" w:rsidRPr="00765515" w:rsidRDefault="00C86287" w:rsidP="00A516BC">
      <w:pPr>
        <w:pStyle w:val="SingleTxtG"/>
        <w:ind w:left="2268"/>
      </w:pPr>
      <w:r w:rsidRPr="00765515">
        <w:t>Les tuyauteries doivent faire partie d</w:t>
      </w:r>
      <w:r w:rsidR="00765515" w:rsidRPr="00765515">
        <w:t>’</w:t>
      </w:r>
      <w:r w:rsidRPr="00765515">
        <w:t>un système fermé ou, si elles sont utilisées pour prévenir tout dépassement de la dépression maximale admissible dans les citernes à cargaison, être équipées d</w:t>
      </w:r>
      <w:r w:rsidR="00765515" w:rsidRPr="00765515">
        <w:t>’</w:t>
      </w:r>
      <w:r w:rsidRPr="00765515">
        <w:t>une soupape basse pression à ressort fixe ou mobile munie d</w:t>
      </w:r>
      <w:r w:rsidR="00765515" w:rsidRPr="00765515">
        <w:t>’</w:t>
      </w:r>
      <w:r w:rsidRPr="00765515">
        <w:t>un coupe-flammes (groupe/sous-groupe d</w:t>
      </w:r>
      <w:r w:rsidR="00765515" w:rsidRPr="00765515">
        <w:t>’</w:t>
      </w:r>
      <w:r w:rsidRPr="00765515">
        <w:t>explosion conforméme</w:t>
      </w:r>
      <w:r w:rsidR="009E42BB">
        <w:t>nt à la colonne (16) du tableau </w:t>
      </w:r>
      <w:r w:rsidRPr="00765515">
        <w:t xml:space="preserve">C du </w:t>
      </w:r>
      <w:r w:rsidRPr="00765515">
        <w:rPr>
          <w:bCs/>
        </w:rPr>
        <w:t>chapitre 3.2</w:t>
      </w:r>
      <w:r w:rsidRPr="00765515">
        <w:t xml:space="preserve">) si la protection contre les explosions est exigée (colonne (17) du tableau C du </w:t>
      </w:r>
      <w:r w:rsidR="009E42BB">
        <w:rPr>
          <w:bCs/>
        </w:rPr>
        <w:t>chapitre </w:t>
      </w:r>
      <w:r w:rsidRPr="00765515">
        <w:rPr>
          <w:bCs/>
        </w:rPr>
        <w:t>3.2</w:t>
      </w:r>
      <w:r w:rsidRPr="00765515">
        <w:t>). Cette soupape basse pression doit être montée de manière que, dans des conditions normales d</w:t>
      </w:r>
      <w:r w:rsidR="00765515" w:rsidRPr="00765515">
        <w:t>’</w:t>
      </w:r>
      <w:r w:rsidRPr="00765515">
        <w:t>exploitation, la soupape de dépression ne soit pas activée. Une soupape fixe ou l</w:t>
      </w:r>
      <w:r w:rsidR="00765515" w:rsidRPr="00765515">
        <w:t>’</w:t>
      </w:r>
      <w:r w:rsidRPr="00765515">
        <w:t>orifice auquel est raccordé une soupape mobile doit rester obturé(e) par une bride borgne lorsque le bateau n</w:t>
      </w:r>
      <w:r w:rsidR="00765515" w:rsidRPr="00765515">
        <w:t>’</w:t>
      </w:r>
      <w:r w:rsidRPr="00765515">
        <w:t>est pas en cours de dégazage dans une station de réception.</w:t>
      </w:r>
    </w:p>
    <w:p w:rsidR="00C86287" w:rsidRPr="00765515" w:rsidRDefault="00C86287" w:rsidP="00A516BC">
      <w:pPr>
        <w:pStyle w:val="SingleTxtG"/>
        <w:ind w:left="2268"/>
      </w:pPr>
      <w:r w:rsidRPr="00765515">
        <w:t>Toutes les tuyauteries entre le bateau dégazant et la station de réception doivent être équipées de coupe-flammes appropriés (</w:t>
      </w:r>
      <w:r w:rsidRPr="00765515">
        <w:rPr>
          <w:b/>
          <w:u w:val="single"/>
        </w:rPr>
        <w:t>Tuyauteries à bord :</w:t>
      </w:r>
      <w:r w:rsidRPr="00765515">
        <w:rPr>
          <w:b/>
        </w:rPr>
        <w:t xml:space="preserve"> </w:t>
      </w:r>
      <w:r w:rsidRPr="00765515">
        <w:t>groupe/sous-groupe d</w:t>
      </w:r>
      <w:r w:rsidR="00765515" w:rsidRPr="00765515">
        <w:t>’</w:t>
      </w:r>
      <w:r w:rsidRPr="00765515">
        <w:t>explosion conforméme</w:t>
      </w:r>
      <w:r w:rsidR="009E42BB">
        <w:t>nt à la colonne (16) du tableau </w:t>
      </w:r>
      <w:r w:rsidRPr="00765515">
        <w:t xml:space="preserve">C du </w:t>
      </w:r>
      <w:r w:rsidR="009E42BB">
        <w:rPr>
          <w:bCs/>
        </w:rPr>
        <w:t>chapitre </w:t>
      </w:r>
      <w:r w:rsidRPr="00765515">
        <w:rPr>
          <w:bCs/>
        </w:rPr>
        <w:t>3.2</w:t>
      </w:r>
      <w:r w:rsidRPr="00765515">
        <w:t xml:space="preserve">) si la protection contre les explosions est </w:t>
      </w:r>
      <w:r w:rsidR="009E42BB">
        <w:t>exigée (colonne (17) du tableau </w:t>
      </w:r>
      <w:r w:rsidRPr="00765515">
        <w:t xml:space="preserve">C du </w:t>
      </w:r>
      <w:r w:rsidR="009E42BB">
        <w:rPr>
          <w:bCs/>
        </w:rPr>
        <w:t>chapitre </w:t>
      </w:r>
      <w:r w:rsidRPr="00765515">
        <w:rPr>
          <w:bCs/>
        </w:rPr>
        <w:t>3.2</w:t>
      </w:r>
      <w:r w:rsidRPr="00765515">
        <w:t>).</w:t>
      </w:r>
    </w:p>
    <w:p w:rsidR="00C86287" w:rsidRPr="00765515" w:rsidRDefault="00C86287" w:rsidP="00D378AB">
      <w:pPr>
        <w:pStyle w:val="SingleTxtG"/>
        <w:ind w:left="2268" w:hanging="1134"/>
      </w:pPr>
      <w:r w:rsidRPr="00765515">
        <w:t>7.2.3.7.2.4</w:t>
      </w:r>
      <w:r w:rsidRPr="00765515">
        <w:tab/>
        <w:t>Il doit être possible d</w:t>
      </w:r>
      <w:r w:rsidR="00765515" w:rsidRPr="00765515">
        <w:t>’</w:t>
      </w:r>
      <w:r w:rsidRPr="00765515">
        <w:t>interrompre les opérations de dégazage en actionnant des interrupteurs électriques situés en deux points du bateau (à l</w:t>
      </w:r>
      <w:r w:rsidR="00765515" w:rsidRPr="00765515">
        <w:t>’</w:t>
      </w:r>
      <w:r w:rsidRPr="00765515">
        <w:t>avant et à l</w:t>
      </w:r>
      <w:r w:rsidR="00765515" w:rsidRPr="00765515">
        <w:t>’</w:t>
      </w:r>
      <w:r w:rsidRPr="00765515">
        <w:t>arrière) et en deux points de la station de réception (respectivement sur l</w:t>
      </w:r>
      <w:r w:rsidR="00765515" w:rsidRPr="00765515">
        <w:t>’</w:t>
      </w:r>
      <w:r w:rsidRPr="00765515">
        <w:t>appontement et à l</w:t>
      </w:r>
      <w:r w:rsidR="00765515" w:rsidRPr="00765515">
        <w:t>’</w:t>
      </w:r>
      <w:r w:rsidRPr="00765515">
        <w:t>endroit depuis lequel la station de réception est commandée). L</w:t>
      </w:r>
      <w:r w:rsidR="00765515" w:rsidRPr="00765515">
        <w:t>’</w:t>
      </w:r>
      <w:r w:rsidRPr="00765515">
        <w:t>interruption du dégazage doit se faire au moyen d</w:t>
      </w:r>
      <w:r w:rsidR="00765515" w:rsidRPr="00765515">
        <w:t>’</w:t>
      </w:r>
      <w:r w:rsidRPr="00765515">
        <w:t>une vanne à fermeture rapide montée directement sur la conduite entre le bateau dégazant et la station de réception. Le système de coupure doit être conçu selon le principe du circuit fermé et peut être incorporé au système d</w:t>
      </w:r>
      <w:r w:rsidR="00765515" w:rsidRPr="00765515">
        <w:t>’</w:t>
      </w:r>
      <w:r w:rsidRPr="00765515">
        <w:t>arrêt d</w:t>
      </w:r>
      <w:r w:rsidR="00765515" w:rsidRPr="00765515">
        <w:t>’</w:t>
      </w:r>
      <w:r w:rsidRPr="00765515">
        <w:t>urgence des pompes à cargaison et des dispositifs permettant d</w:t>
      </w:r>
      <w:r w:rsidR="00765515" w:rsidRPr="00765515">
        <w:t>’</w:t>
      </w:r>
      <w:r w:rsidRPr="00765515">
        <w:t>éviter un surremplissage, visé aux 9.3.1.21.5, 9.3.2.21.5 et 9.3.3.21.5.</w:t>
      </w:r>
    </w:p>
    <w:p w:rsidR="003B61FD" w:rsidRDefault="00C86287" w:rsidP="00A516BC">
      <w:pPr>
        <w:pStyle w:val="SingleTxtG"/>
        <w:ind w:left="2268"/>
      </w:pPr>
      <w:r w:rsidRPr="00765515">
        <w:t>Les opérations de dégazage doivent être interrompues en cas d</w:t>
      </w:r>
      <w:r w:rsidR="00765515" w:rsidRPr="00765515">
        <w:t>’</w:t>
      </w:r>
      <w:r w:rsidRPr="00765515">
        <w:t>orage.</w:t>
      </w:r>
    </w:p>
    <w:p w:rsidR="003B61FD" w:rsidRDefault="00C86287" w:rsidP="00D378AB">
      <w:pPr>
        <w:pStyle w:val="SingleTxtG"/>
        <w:ind w:left="2268" w:hanging="1134"/>
      </w:pPr>
      <w:r w:rsidRPr="00765515">
        <w:t>8.6</w:t>
      </w:r>
      <w:r w:rsidR="00A516BC">
        <w:tab/>
      </w:r>
      <w:r w:rsidRPr="00765515">
        <w:t>Documents</w:t>
      </w:r>
    </w:p>
    <w:p w:rsidR="00C86287" w:rsidRDefault="00C86287" w:rsidP="00C86287">
      <w:pPr>
        <w:pStyle w:val="SingleTxtG"/>
        <w:ind w:left="2268" w:hanging="1134"/>
        <w:rPr>
          <w:b/>
          <w:u w:val="single"/>
          <w:lang w:val="fr-FR"/>
        </w:rPr>
      </w:pPr>
      <w:r w:rsidRPr="00765515">
        <w:br w:type="page"/>
      </w:r>
      <w:r w:rsidRPr="00D21468">
        <w:rPr>
          <w:lang w:val="fr-FR"/>
        </w:rPr>
        <w:t>8.6.4</w:t>
      </w:r>
      <w:r w:rsidRPr="00D21468">
        <w:rPr>
          <w:lang w:val="fr-FR"/>
        </w:rPr>
        <w:tab/>
      </w:r>
      <w:r w:rsidRPr="00765515">
        <w:rPr>
          <w:b/>
          <w:u w:val="single"/>
          <w:lang w:val="fr-FR"/>
        </w:rPr>
        <w:t>Liste de contrôle pour le dégazage dans une station de réception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3118"/>
        <w:gridCol w:w="2552"/>
        <w:gridCol w:w="1559"/>
        <w:gridCol w:w="1309"/>
      </w:tblGrid>
      <w:tr w:rsidR="00FE736A" w:rsidRPr="00746261" w:rsidTr="00FE736A">
        <w:tc>
          <w:tcPr>
            <w:tcW w:w="9639" w:type="dxa"/>
            <w:gridSpan w:val="5"/>
            <w:tcBorders>
              <w:bottom w:val="nil"/>
            </w:tcBorders>
          </w:tcPr>
          <w:p w:rsidR="00FE736A" w:rsidRPr="00746261" w:rsidRDefault="00FE736A" w:rsidP="00706A11">
            <w:pPr>
              <w:spacing w:after="80" w:line="240" w:lineRule="exact"/>
              <w:ind w:left="57" w:right="57"/>
              <w:jc w:val="right"/>
              <w:rPr>
                <w:b/>
              </w:rPr>
            </w:pPr>
            <w:r w:rsidRPr="00746261">
              <w:rPr>
                <w:b/>
                <w:u w:val="single"/>
              </w:rPr>
              <w:br w:type="page"/>
            </w:r>
            <w:r w:rsidRPr="00746261">
              <w:rPr>
                <w:b/>
              </w:rPr>
              <w:t>1</w:t>
            </w:r>
          </w:p>
          <w:p w:rsidR="00FE736A" w:rsidRPr="00746261" w:rsidRDefault="00FE736A" w:rsidP="00E365E5">
            <w:pPr>
              <w:spacing w:after="80" w:line="240" w:lineRule="exact"/>
              <w:ind w:left="57"/>
              <w:jc w:val="center"/>
              <w:rPr>
                <w:b/>
                <w:bCs/>
              </w:rPr>
            </w:pPr>
            <w:r w:rsidRPr="00746261">
              <w:rPr>
                <w:b/>
                <w:bCs/>
              </w:rPr>
              <w:t>Liste de contrôle ADN</w:t>
            </w:r>
          </w:p>
          <w:p w:rsidR="00FE736A" w:rsidRPr="00746261" w:rsidRDefault="00FE736A" w:rsidP="00E365E5">
            <w:pPr>
              <w:spacing w:after="80" w:line="240" w:lineRule="exact"/>
              <w:ind w:left="57"/>
            </w:pPr>
            <w:r w:rsidRPr="00746261">
              <w:t>concernant l’observation des prescriptions de sécurité et la mise en œuvre des mesures nécessaires pour le dégazage dans une station de réception</w:t>
            </w:r>
          </w:p>
        </w:tc>
      </w:tr>
      <w:tr w:rsidR="00FE736A" w:rsidRPr="00746261" w:rsidTr="00FE736A">
        <w:trPr>
          <w:trHeight w:val="2174"/>
        </w:trPr>
        <w:tc>
          <w:tcPr>
            <w:tcW w:w="4219" w:type="dxa"/>
            <w:gridSpan w:val="2"/>
            <w:tcBorders>
              <w:top w:val="nil"/>
              <w:bottom w:val="nil"/>
              <w:right w:val="nil"/>
            </w:tcBorders>
          </w:tcPr>
          <w:p w:rsidR="00FE736A" w:rsidRPr="00746261" w:rsidRDefault="00FE736A" w:rsidP="00E365E5">
            <w:pPr>
              <w:tabs>
                <w:tab w:val="left" w:pos="459"/>
              </w:tabs>
              <w:spacing w:after="80" w:line="240" w:lineRule="exact"/>
              <w:ind w:left="57" w:hanging="284"/>
              <w:rPr>
                <w:b/>
              </w:rPr>
            </w:pPr>
            <w:r w:rsidRPr="00746261">
              <w:t>–</w:t>
            </w:r>
            <w:r w:rsidRPr="00746261">
              <w:tab/>
            </w:r>
            <w:r w:rsidRPr="00746261">
              <w:rPr>
                <w:b/>
              </w:rPr>
              <w:t>Informations relatives au bateau</w:t>
            </w:r>
          </w:p>
          <w:p w:rsidR="00FE736A" w:rsidRPr="00746261" w:rsidRDefault="00FE736A" w:rsidP="00E365E5">
            <w:pPr>
              <w:tabs>
                <w:tab w:val="left" w:pos="459"/>
              </w:tabs>
              <w:spacing w:after="80" w:line="240" w:lineRule="exact"/>
              <w:ind w:left="57"/>
            </w:pPr>
            <w:r w:rsidRPr="00746261">
              <w:t>…………………………………………..</w:t>
            </w:r>
            <w:r w:rsidRPr="00746261">
              <w:br/>
              <w:t>(nom du bateau)</w:t>
            </w:r>
          </w:p>
          <w:p w:rsidR="00FE736A" w:rsidRPr="00746261" w:rsidRDefault="00FE736A" w:rsidP="00E365E5">
            <w:pPr>
              <w:tabs>
                <w:tab w:val="left" w:pos="459"/>
              </w:tabs>
              <w:spacing w:after="80" w:line="240" w:lineRule="exact"/>
              <w:ind w:left="57"/>
            </w:pPr>
            <w:r w:rsidRPr="00746261">
              <w:t xml:space="preserve">………………………………………….. </w:t>
            </w:r>
            <w:r w:rsidRPr="00746261">
              <w:br/>
              <w:t xml:space="preserve"> (type de bateau)</w:t>
            </w:r>
          </w:p>
        </w:tc>
        <w:tc>
          <w:tcPr>
            <w:tcW w:w="5420" w:type="dxa"/>
            <w:gridSpan w:val="3"/>
            <w:tcBorders>
              <w:top w:val="nil"/>
              <w:left w:val="nil"/>
              <w:bottom w:val="nil"/>
            </w:tcBorders>
          </w:tcPr>
          <w:p w:rsidR="00FE736A" w:rsidRPr="00746261" w:rsidRDefault="00FE736A" w:rsidP="00E365E5">
            <w:pPr>
              <w:spacing w:after="80" w:line="240" w:lineRule="exact"/>
              <w:ind w:left="57"/>
            </w:pPr>
          </w:p>
          <w:p w:rsidR="00FE736A" w:rsidRPr="00746261" w:rsidRDefault="00510EBB" w:rsidP="00E365E5">
            <w:pPr>
              <w:spacing w:after="80" w:line="240" w:lineRule="exact"/>
              <w:ind w:left="57"/>
            </w:pPr>
            <w:r>
              <w:rPr>
                <w:rFonts w:eastAsia="MS Mincho"/>
              </w:rPr>
              <w:t>N</w:t>
            </w:r>
            <w:r w:rsidRPr="00510EBB">
              <w:rPr>
                <w:rFonts w:eastAsia="MS Mincho"/>
                <w:vertAlign w:val="superscript"/>
              </w:rPr>
              <w:t>o</w:t>
            </w:r>
            <w:r w:rsidR="00FE736A" w:rsidRPr="00746261">
              <w:t xml:space="preserve"> …………………………………………... </w:t>
            </w:r>
            <w:r w:rsidR="00FE736A" w:rsidRPr="00746261">
              <w:br/>
              <w:t>(numéro officiel)</w:t>
            </w:r>
          </w:p>
        </w:tc>
      </w:tr>
      <w:tr w:rsidR="00FE736A" w:rsidRPr="00746261" w:rsidTr="00FE736A">
        <w:tc>
          <w:tcPr>
            <w:tcW w:w="9639" w:type="dxa"/>
            <w:gridSpan w:val="5"/>
            <w:tcBorders>
              <w:top w:val="nil"/>
              <w:bottom w:val="nil"/>
            </w:tcBorders>
          </w:tcPr>
          <w:p w:rsidR="00FE736A" w:rsidRPr="00746261" w:rsidRDefault="00FE736A" w:rsidP="00E365E5">
            <w:pPr>
              <w:tabs>
                <w:tab w:val="left" w:pos="459"/>
              </w:tabs>
              <w:spacing w:after="80" w:line="240" w:lineRule="exact"/>
              <w:ind w:left="57" w:hanging="284"/>
            </w:pPr>
            <w:r w:rsidRPr="00746261">
              <w:t>–</w:t>
            </w:r>
            <w:r w:rsidRPr="00746261">
              <w:tab/>
            </w:r>
            <w:r w:rsidRPr="00746261">
              <w:rPr>
                <w:b/>
              </w:rPr>
              <w:t>Informations relatives à la station de réception</w:t>
            </w:r>
          </w:p>
        </w:tc>
      </w:tr>
      <w:tr w:rsidR="00FE736A" w:rsidRPr="00746261" w:rsidTr="00FE736A">
        <w:tc>
          <w:tcPr>
            <w:tcW w:w="4219" w:type="dxa"/>
            <w:gridSpan w:val="2"/>
            <w:tcBorders>
              <w:top w:val="nil"/>
              <w:bottom w:val="nil"/>
              <w:right w:val="nil"/>
            </w:tcBorders>
          </w:tcPr>
          <w:p w:rsidR="00FE736A" w:rsidRPr="00746261" w:rsidRDefault="00FE736A" w:rsidP="00E365E5">
            <w:pPr>
              <w:tabs>
                <w:tab w:val="left" w:pos="459"/>
              </w:tabs>
              <w:spacing w:after="80" w:line="240" w:lineRule="exact"/>
              <w:ind w:left="57"/>
            </w:pPr>
            <w:r w:rsidRPr="00746261">
              <w:t xml:space="preserve">…………………………………………... </w:t>
            </w:r>
            <w:r w:rsidRPr="00746261">
              <w:br/>
              <w:t>(station de réception)</w:t>
            </w:r>
          </w:p>
          <w:p w:rsidR="00FE736A" w:rsidRPr="00746261" w:rsidRDefault="00FE736A" w:rsidP="00E365E5">
            <w:pPr>
              <w:tabs>
                <w:tab w:val="left" w:pos="459"/>
              </w:tabs>
              <w:spacing w:after="80" w:line="240" w:lineRule="exact"/>
              <w:ind w:left="57"/>
            </w:pPr>
            <w:r w:rsidRPr="00746261">
              <w:t xml:space="preserve">…………………………………………... </w:t>
            </w:r>
            <w:r w:rsidRPr="00746261">
              <w:br/>
              <w:t>(date)</w:t>
            </w:r>
          </w:p>
          <w:p w:rsidR="00FE736A" w:rsidRPr="00746261" w:rsidRDefault="00FE736A" w:rsidP="00E365E5">
            <w:pPr>
              <w:tabs>
                <w:tab w:val="left" w:pos="459"/>
              </w:tabs>
              <w:spacing w:after="80" w:line="240" w:lineRule="exact"/>
              <w:ind w:left="57"/>
            </w:pPr>
            <w:r w:rsidRPr="00746261">
              <w:t>Station de réception agréée conformément aux dispositions de la CDNI</w:t>
            </w:r>
            <w:r w:rsidR="00C27CCF">
              <w:t> </w:t>
            </w:r>
            <w:r w:rsidRPr="00746261">
              <w:t>?</w:t>
            </w:r>
          </w:p>
        </w:tc>
        <w:tc>
          <w:tcPr>
            <w:tcW w:w="5420" w:type="dxa"/>
            <w:gridSpan w:val="3"/>
            <w:tcBorders>
              <w:top w:val="nil"/>
              <w:left w:val="nil"/>
              <w:bottom w:val="nil"/>
            </w:tcBorders>
          </w:tcPr>
          <w:p w:rsidR="00FE736A" w:rsidRPr="00746261" w:rsidRDefault="00FE736A" w:rsidP="00E365E5">
            <w:pPr>
              <w:tabs>
                <w:tab w:val="left" w:pos="459"/>
              </w:tabs>
              <w:spacing w:after="80" w:line="240" w:lineRule="exact"/>
              <w:ind w:left="57"/>
            </w:pPr>
            <w:r w:rsidRPr="00746261">
              <w:t xml:space="preserve">……………………………………………….. </w:t>
            </w:r>
            <w:r w:rsidRPr="00746261">
              <w:br/>
              <w:t>(lieu)</w:t>
            </w:r>
          </w:p>
          <w:p w:rsidR="00FE736A" w:rsidRPr="00746261" w:rsidRDefault="00FE736A" w:rsidP="00E365E5">
            <w:pPr>
              <w:tabs>
                <w:tab w:val="left" w:pos="459"/>
              </w:tabs>
              <w:spacing w:after="80" w:line="240" w:lineRule="exact"/>
              <w:ind w:left="57"/>
            </w:pPr>
            <w:r w:rsidRPr="00746261">
              <w:t xml:space="preserve">……………………………………………….. </w:t>
            </w:r>
            <w:r w:rsidRPr="00746261">
              <w:br/>
              <w:t>(heure)</w:t>
            </w:r>
          </w:p>
          <w:p w:rsidR="00E365E5" w:rsidRDefault="00E365E5" w:rsidP="00E365E5">
            <w:pPr>
              <w:spacing w:after="80" w:line="240" w:lineRule="exact"/>
              <w:ind w:left="57"/>
            </w:pPr>
          </w:p>
          <w:p w:rsidR="00FE736A" w:rsidRPr="00746261" w:rsidRDefault="00FE736A" w:rsidP="00E365E5">
            <w:pPr>
              <w:spacing w:after="80" w:line="240" w:lineRule="exact"/>
              <w:ind w:left="57"/>
            </w:pPr>
            <w:r w:rsidRPr="00746261">
              <w:sym w:font="Wingdings" w:char="F06F"/>
            </w:r>
            <w:r w:rsidR="00EC3179">
              <w:t xml:space="preserve"> </w:t>
            </w:r>
            <w:r w:rsidRPr="00746261">
              <w:t xml:space="preserve">Oui </w:t>
            </w:r>
            <w:r w:rsidRPr="00746261">
              <w:tab/>
            </w:r>
            <w:r w:rsidRPr="00746261">
              <w:sym w:font="Wingdings" w:char="F06F"/>
            </w:r>
            <w:r w:rsidRPr="00746261">
              <w:t xml:space="preserve"> Non</w:t>
            </w:r>
          </w:p>
        </w:tc>
      </w:tr>
      <w:tr w:rsidR="00FE736A" w:rsidRPr="00746261" w:rsidTr="00FE736A">
        <w:tc>
          <w:tcPr>
            <w:tcW w:w="9639" w:type="dxa"/>
            <w:gridSpan w:val="5"/>
            <w:tcBorders>
              <w:top w:val="nil"/>
            </w:tcBorders>
          </w:tcPr>
          <w:p w:rsidR="00FE736A" w:rsidRPr="00746261" w:rsidRDefault="00FE736A" w:rsidP="00E365E5">
            <w:pPr>
              <w:tabs>
                <w:tab w:val="left" w:pos="459"/>
              </w:tabs>
              <w:spacing w:after="120" w:line="240" w:lineRule="exact"/>
              <w:ind w:left="57" w:hanging="284"/>
            </w:pPr>
            <w:r w:rsidRPr="00746261">
              <w:t>–</w:t>
            </w:r>
            <w:r w:rsidRPr="00746261">
              <w:tab/>
            </w:r>
            <w:r w:rsidRPr="00746261">
              <w:rPr>
                <w:b/>
              </w:rPr>
              <w:t xml:space="preserve">Informations relatives à la cargaison </w:t>
            </w:r>
            <w:r w:rsidRPr="00746261">
              <w:rPr>
                <w:b/>
                <w:strike/>
              </w:rPr>
              <w:t>à dégazer</w:t>
            </w:r>
            <w:r w:rsidRPr="00F57069">
              <w:rPr>
                <w:b/>
                <w:strike/>
              </w:rPr>
              <w:t xml:space="preserve"> </w:t>
            </w:r>
            <w:r w:rsidRPr="00746261">
              <w:rPr>
                <w:b/>
                <w:u w:val="single"/>
              </w:rPr>
              <w:t xml:space="preserve">précédente avant dégazage </w:t>
            </w:r>
            <w:r w:rsidRPr="00746261">
              <w:rPr>
                <w:b/>
              </w:rPr>
              <w:t>telles qu’indiquées dans le document de transport</w:t>
            </w:r>
          </w:p>
        </w:tc>
      </w:tr>
      <w:tr w:rsidR="00FE736A" w:rsidRPr="00746261" w:rsidTr="00FE736A">
        <w:tc>
          <w:tcPr>
            <w:tcW w:w="1101" w:type="dxa"/>
            <w:tcBorders>
              <w:bottom w:val="single" w:sz="4" w:space="0" w:color="auto"/>
            </w:tcBorders>
            <w:vAlign w:val="center"/>
          </w:tcPr>
          <w:p w:rsidR="00FE736A" w:rsidRPr="00746261" w:rsidRDefault="00FE736A" w:rsidP="00E365E5">
            <w:pPr>
              <w:spacing w:before="40" w:after="40" w:line="240" w:lineRule="exact"/>
              <w:ind w:left="57"/>
              <w:jc w:val="center"/>
            </w:pPr>
            <w:r w:rsidRPr="00746261">
              <w:t xml:space="preserve">Quantité </w:t>
            </w:r>
            <w:r w:rsidRPr="00746261">
              <w:br/>
              <w:t>m</w:t>
            </w:r>
            <w:r w:rsidRPr="00746261">
              <w:rPr>
                <w:vertAlign w:val="superscript"/>
              </w:rPr>
              <w:t>3</w:t>
            </w:r>
          </w:p>
        </w:tc>
        <w:tc>
          <w:tcPr>
            <w:tcW w:w="3118" w:type="dxa"/>
            <w:tcBorders>
              <w:bottom w:val="single" w:sz="4" w:space="0" w:color="auto"/>
            </w:tcBorders>
            <w:vAlign w:val="center"/>
          </w:tcPr>
          <w:p w:rsidR="00FE736A" w:rsidRPr="00746261" w:rsidRDefault="00FE736A" w:rsidP="00E365E5">
            <w:pPr>
              <w:spacing w:before="40" w:after="40" w:line="240" w:lineRule="exact"/>
              <w:ind w:left="57"/>
              <w:jc w:val="center"/>
            </w:pPr>
            <w:r w:rsidRPr="00746261">
              <w:t xml:space="preserve">Désignation officielle </w:t>
            </w:r>
            <w:r w:rsidRPr="00746261">
              <w:br/>
              <w:t>de transport**</w:t>
            </w:r>
          </w:p>
        </w:tc>
        <w:tc>
          <w:tcPr>
            <w:tcW w:w="2552" w:type="dxa"/>
            <w:tcBorders>
              <w:bottom w:val="single" w:sz="4" w:space="0" w:color="auto"/>
            </w:tcBorders>
            <w:vAlign w:val="center"/>
          </w:tcPr>
          <w:p w:rsidR="00FE736A" w:rsidRPr="00746261" w:rsidRDefault="00510EBB" w:rsidP="00E365E5">
            <w:pPr>
              <w:spacing w:before="40" w:after="40" w:line="240" w:lineRule="exact"/>
              <w:ind w:left="57"/>
              <w:jc w:val="center"/>
            </w:pPr>
            <w:r>
              <w:rPr>
                <w:rFonts w:eastAsia="MS Mincho"/>
              </w:rPr>
              <w:t>N</w:t>
            </w:r>
            <w:r w:rsidRPr="00510EBB">
              <w:rPr>
                <w:rFonts w:eastAsia="MS Mincho"/>
                <w:vertAlign w:val="superscript"/>
              </w:rPr>
              <w:t>o</w:t>
            </w:r>
            <w:r w:rsidR="00FE736A" w:rsidRPr="00746261">
              <w:t xml:space="preserve"> ONU ou numéro d’identification de la matière</w:t>
            </w:r>
          </w:p>
        </w:tc>
        <w:tc>
          <w:tcPr>
            <w:tcW w:w="1559" w:type="dxa"/>
            <w:tcBorders>
              <w:bottom w:val="single" w:sz="4" w:space="0" w:color="auto"/>
            </w:tcBorders>
            <w:shd w:val="clear" w:color="auto" w:fill="auto"/>
            <w:vAlign w:val="center"/>
          </w:tcPr>
          <w:p w:rsidR="00FE736A" w:rsidRPr="00746261" w:rsidRDefault="00FE736A" w:rsidP="00E365E5">
            <w:pPr>
              <w:spacing w:before="40" w:after="40" w:line="240" w:lineRule="exact"/>
              <w:ind w:left="57"/>
              <w:jc w:val="center"/>
            </w:pPr>
            <w:r w:rsidRPr="00746261">
              <w:t xml:space="preserve">Dangers* </w:t>
            </w:r>
            <w:r w:rsidRPr="00746261">
              <w:br/>
              <w:t>……………</w:t>
            </w:r>
          </w:p>
        </w:tc>
        <w:tc>
          <w:tcPr>
            <w:tcW w:w="1309" w:type="dxa"/>
            <w:tcBorders>
              <w:bottom w:val="single" w:sz="4" w:space="0" w:color="auto"/>
            </w:tcBorders>
            <w:shd w:val="clear" w:color="auto" w:fill="auto"/>
            <w:vAlign w:val="center"/>
          </w:tcPr>
          <w:p w:rsidR="00FE736A" w:rsidRPr="00746261" w:rsidRDefault="00FE736A" w:rsidP="00E365E5">
            <w:pPr>
              <w:spacing w:before="40" w:after="40" w:line="240" w:lineRule="exact"/>
              <w:ind w:left="57"/>
              <w:jc w:val="center"/>
              <w:rPr>
                <w:strike/>
              </w:rPr>
            </w:pPr>
            <w:r w:rsidRPr="00746261">
              <w:t>Groupe d’emballage</w:t>
            </w:r>
          </w:p>
        </w:tc>
      </w:tr>
      <w:tr w:rsidR="00FE736A" w:rsidRPr="00746261" w:rsidTr="00FE736A">
        <w:tc>
          <w:tcPr>
            <w:tcW w:w="1101" w:type="dxa"/>
            <w:tcBorders>
              <w:bottom w:val="nil"/>
            </w:tcBorders>
          </w:tcPr>
          <w:p w:rsidR="00FE736A" w:rsidRPr="00746261" w:rsidRDefault="00FE736A" w:rsidP="00E365E5">
            <w:pPr>
              <w:tabs>
                <w:tab w:val="left" w:leader="dot" w:pos="851"/>
              </w:tabs>
              <w:spacing w:after="120" w:line="240" w:lineRule="exact"/>
              <w:ind w:left="57"/>
            </w:pPr>
            <w:r w:rsidRPr="00746261">
              <w:tab/>
            </w:r>
          </w:p>
        </w:tc>
        <w:tc>
          <w:tcPr>
            <w:tcW w:w="3118" w:type="dxa"/>
            <w:tcBorders>
              <w:bottom w:val="nil"/>
            </w:tcBorders>
          </w:tcPr>
          <w:p w:rsidR="00FE736A" w:rsidRPr="00746261" w:rsidRDefault="00FE736A" w:rsidP="00E365E5">
            <w:pPr>
              <w:tabs>
                <w:tab w:val="right" w:leader="dot" w:pos="2781"/>
              </w:tabs>
              <w:spacing w:after="120" w:line="240" w:lineRule="exact"/>
              <w:ind w:left="57"/>
            </w:pPr>
            <w:r w:rsidRPr="00746261">
              <w:tab/>
            </w:r>
          </w:p>
        </w:tc>
        <w:tc>
          <w:tcPr>
            <w:tcW w:w="2552" w:type="dxa"/>
            <w:tcBorders>
              <w:bottom w:val="nil"/>
            </w:tcBorders>
          </w:tcPr>
          <w:p w:rsidR="00FE736A" w:rsidRPr="00746261" w:rsidRDefault="00FE736A" w:rsidP="00E365E5">
            <w:pPr>
              <w:tabs>
                <w:tab w:val="right" w:leader="dot" w:pos="2306"/>
              </w:tabs>
              <w:spacing w:after="120" w:line="240" w:lineRule="exact"/>
              <w:ind w:left="57"/>
            </w:pPr>
            <w:r w:rsidRPr="00746261">
              <w:tab/>
            </w:r>
          </w:p>
        </w:tc>
        <w:tc>
          <w:tcPr>
            <w:tcW w:w="1559" w:type="dxa"/>
            <w:tcBorders>
              <w:bottom w:val="nil"/>
            </w:tcBorders>
            <w:shd w:val="clear" w:color="auto" w:fill="auto"/>
          </w:tcPr>
          <w:p w:rsidR="00FE736A" w:rsidRPr="00746261" w:rsidRDefault="00FE736A" w:rsidP="00E365E5">
            <w:pPr>
              <w:tabs>
                <w:tab w:val="right" w:leader="dot" w:pos="1343"/>
              </w:tabs>
              <w:spacing w:after="120" w:line="240" w:lineRule="exact"/>
              <w:ind w:left="57"/>
            </w:pPr>
            <w:r w:rsidRPr="00746261">
              <w:tab/>
            </w:r>
          </w:p>
        </w:tc>
        <w:tc>
          <w:tcPr>
            <w:tcW w:w="1309" w:type="dxa"/>
            <w:tcBorders>
              <w:bottom w:val="nil"/>
            </w:tcBorders>
            <w:shd w:val="clear" w:color="auto" w:fill="auto"/>
          </w:tcPr>
          <w:p w:rsidR="00FE736A" w:rsidRPr="00746261" w:rsidRDefault="00FE736A" w:rsidP="00E365E5">
            <w:pPr>
              <w:tabs>
                <w:tab w:val="right" w:leader="dot" w:pos="1094"/>
              </w:tabs>
              <w:spacing w:after="120" w:line="240" w:lineRule="exact"/>
              <w:ind w:left="57"/>
            </w:pPr>
            <w:r w:rsidRPr="00746261">
              <w:tab/>
            </w:r>
          </w:p>
        </w:tc>
      </w:tr>
      <w:tr w:rsidR="00FE736A" w:rsidRPr="00746261" w:rsidTr="00FE736A">
        <w:tc>
          <w:tcPr>
            <w:tcW w:w="1101" w:type="dxa"/>
            <w:tcBorders>
              <w:top w:val="nil"/>
              <w:bottom w:val="nil"/>
            </w:tcBorders>
          </w:tcPr>
          <w:p w:rsidR="00FE736A" w:rsidRPr="00746261" w:rsidRDefault="00FE736A" w:rsidP="00E365E5">
            <w:pPr>
              <w:tabs>
                <w:tab w:val="left" w:leader="dot" w:pos="851"/>
              </w:tabs>
              <w:spacing w:after="120" w:line="240" w:lineRule="exact"/>
              <w:ind w:left="57"/>
            </w:pPr>
            <w:r w:rsidRPr="00746261">
              <w:tab/>
            </w:r>
          </w:p>
        </w:tc>
        <w:tc>
          <w:tcPr>
            <w:tcW w:w="3118" w:type="dxa"/>
            <w:tcBorders>
              <w:top w:val="nil"/>
              <w:bottom w:val="nil"/>
            </w:tcBorders>
          </w:tcPr>
          <w:p w:rsidR="00FE736A" w:rsidRPr="00746261" w:rsidRDefault="00FE736A" w:rsidP="00E365E5">
            <w:pPr>
              <w:tabs>
                <w:tab w:val="right" w:leader="dot" w:pos="2781"/>
              </w:tabs>
              <w:spacing w:after="120" w:line="240" w:lineRule="exact"/>
              <w:ind w:left="57"/>
            </w:pPr>
            <w:r w:rsidRPr="00746261">
              <w:tab/>
            </w:r>
          </w:p>
        </w:tc>
        <w:tc>
          <w:tcPr>
            <w:tcW w:w="2552" w:type="dxa"/>
            <w:tcBorders>
              <w:top w:val="nil"/>
              <w:bottom w:val="nil"/>
            </w:tcBorders>
          </w:tcPr>
          <w:p w:rsidR="00FE736A" w:rsidRPr="00746261" w:rsidRDefault="00FE736A" w:rsidP="00E365E5">
            <w:pPr>
              <w:tabs>
                <w:tab w:val="right" w:leader="dot" w:pos="2306"/>
              </w:tabs>
              <w:spacing w:after="120" w:line="240" w:lineRule="exact"/>
              <w:ind w:left="57"/>
            </w:pPr>
            <w:r w:rsidRPr="00746261">
              <w:tab/>
            </w:r>
          </w:p>
        </w:tc>
        <w:tc>
          <w:tcPr>
            <w:tcW w:w="1559" w:type="dxa"/>
            <w:tcBorders>
              <w:top w:val="nil"/>
              <w:bottom w:val="nil"/>
            </w:tcBorders>
            <w:shd w:val="clear" w:color="auto" w:fill="auto"/>
          </w:tcPr>
          <w:p w:rsidR="00FE736A" w:rsidRPr="00746261" w:rsidRDefault="00FE736A" w:rsidP="00E365E5">
            <w:pPr>
              <w:tabs>
                <w:tab w:val="right" w:leader="dot" w:pos="1343"/>
              </w:tabs>
              <w:spacing w:after="120" w:line="240" w:lineRule="exact"/>
              <w:ind w:left="57"/>
            </w:pPr>
            <w:r w:rsidRPr="00746261">
              <w:tab/>
            </w:r>
          </w:p>
        </w:tc>
        <w:tc>
          <w:tcPr>
            <w:tcW w:w="1309" w:type="dxa"/>
            <w:tcBorders>
              <w:top w:val="nil"/>
              <w:bottom w:val="nil"/>
            </w:tcBorders>
            <w:shd w:val="clear" w:color="auto" w:fill="auto"/>
          </w:tcPr>
          <w:p w:rsidR="00FE736A" w:rsidRPr="00746261" w:rsidRDefault="00FE736A" w:rsidP="00E365E5">
            <w:pPr>
              <w:tabs>
                <w:tab w:val="right" w:leader="dot" w:pos="1094"/>
              </w:tabs>
              <w:spacing w:after="120" w:line="240" w:lineRule="exact"/>
              <w:ind w:left="57"/>
            </w:pPr>
            <w:r w:rsidRPr="00746261">
              <w:tab/>
            </w:r>
          </w:p>
        </w:tc>
      </w:tr>
      <w:tr w:rsidR="00FE736A" w:rsidRPr="00746261" w:rsidTr="00FE736A">
        <w:tc>
          <w:tcPr>
            <w:tcW w:w="1101" w:type="dxa"/>
            <w:tcBorders>
              <w:top w:val="nil"/>
            </w:tcBorders>
          </w:tcPr>
          <w:p w:rsidR="00FE736A" w:rsidRPr="00746261" w:rsidRDefault="00FE736A" w:rsidP="00E365E5">
            <w:pPr>
              <w:tabs>
                <w:tab w:val="left" w:leader="dot" w:pos="851"/>
              </w:tabs>
              <w:spacing w:after="120" w:line="240" w:lineRule="exact"/>
              <w:ind w:left="57"/>
            </w:pPr>
            <w:r w:rsidRPr="00746261">
              <w:tab/>
            </w:r>
          </w:p>
        </w:tc>
        <w:tc>
          <w:tcPr>
            <w:tcW w:w="3118" w:type="dxa"/>
            <w:tcBorders>
              <w:top w:val="nil"/>
            </w:tcBorders>
          </w:tcPr>
          <w:p w:rsidR="00FE736A" w:rsidRPr="00746261" w:rsidRDefault="00FE736A" w:rsidP="00E365E5">
            <w:pPr>
              <w:tabs>
                <w:tab w:val="right" w:leader="dot" w:pos="2781"/>
              </w:tabs>
              <w:spacing w:after="120" w:line="240" w:lineRule="exact"/>
              <w:ind w:left="57"/>
            </w:pPr>
            <w:r w:rsidRPr="00746261">
              <w:tab/>
            </w:r>
          </w:p>
        </w:tc>
        <w:tc>
          <w:tcPr>
            <w:tcW w:w="2552" w:type="dxa"/>
            <w:tcBorders>
              <w:top w:val="nil"/>
            </w:tcBorders>
          </w:tcPr>
          <w:p w:rsidR="00FE736A" w:rsidRPr="00746261" w:rsidRDefault="00FE736A" w:rsidP="00E365E5">
            <w:pPr>
              <w:tabs>
                <w:tab w:val="right" w:leader="dot" w:pos="2306"/>
              </w:tabs>
              <w:spacing w:after="120" w:line="240" w:lineRule="exact"/>
              <w:ind w:left="57"/>
            </w:pPr>
            <w:r w:rsidRPr="00746261">
              <w:tab/>
            </w:r>
          </w:p>
        </w:tc>
        <w:tc>
          <w:tcPr>
            <w:tcW w:w="1559" w:type="dxa"/>
            <w:tcBorders>
              <w:top w:val="nil"/>
            </w:tcBorders>
            <w:shd w:val="clear" w:color="auto" w:fill="auto"/>
          </w:tcPr>
          <w:p w:rsidR="00FE736A" w:rsidRPr="00746261" w:rsidRDefault="00FE736A" w:rsidP="00E365E5">
            <w:pPr>
              <w:tabs>
                <w:tab w:val="right" w:leader="dot" w:pos="1343"/>
              </w:tabs>
              <w:spacing w:after="120" w:line="240" w:lineRule="exact"/>
              <w:ind w:left="57"/>
            </w:pPr>
            <w:r w:rsidRPr="00746261">
              <w:tab/>
            </w:r>
          </w:p>
        </w:tc>
        <w:tc>
          <w:tcPr>
            <w:tcW w:w="1309" w:type="dxa"/>
            <w:tcBorders>
              <w:top w:val="nil"/>
            </w:tcBorders>
            <w:shd w:val="clear" w:color="auto" w:fill="auto"/>
          </w:tcPr>
          <w:p w:rsidR="00FE736A" w:rsidRPr="00746261" w:rsidRDefault="00FE736A" w:rsidP="00E365E5">
            <w:pPr>
              <w:tabs>
                <w:tab w:val="right" w:leader="dot" w:pos="1094"/>
              </w:tabs>
              <w:spacing w:after="120" w:line="240" w:lineRule="exact"/>
              <w:ind w:left="57"/>
            </w:pPr>
            <w:r w:rsidRPr="00746261">
              <w:tab/>
            </w:r>
          </w:p>
        </w:tc>
      </w:tr>
    </w:tbl>
    <w:p w:rsidR="00C86287" w:rsidRPr="00C27CCF" w:rsidRDefault="00C86287" w:rsidP="00C27CCF">
      <w:pPr>
        <w:pStyle w:val="SingleTxtG"/>
        <w:spacing w:before="120" w:after="0"/>
        <w:ind w:left="0" w:right="0" w:firstLine="170"/>
        <w:rPr>
          <w:i/>
          <w:iCs/>
          <w:sz w:val="18"/>
          <w:szCs w:val="18"/>
          <w:lang w:val="fr-FR"/>
        </w:rPr>
      </w:pPr>
      <w:r w:rsidRPr="00C27CCF">
        <w:rPr>
          <w:iCs/>
          <w:lang w:val="fr-FR"/>
        </w:rPr>
        <w:t>*</w:t>
      </w:r>
      <w:r w:rsidRPr="00C27CCF">
        <w:rPr>
          <w:iCs/>
          <w:sz w:val="18"/>
          <w:szCs w:val="18"/>
          <w:lang w:val="fr-FR"/>
        </w:rPr>
        <w:t xml:space="preserve"> </w:t>
      </w:r>
      <w:r w:rsidR="00C27CCF">
        <w:rPr>
          <w:iCs/>
          <w:sz w:val="18"/>
          <w:szCs w:val="18"/>
          <w:lang w:val="fr-FR"/>
        </w:rPr>
        <w:t xml:space="preserve"> </w:t>
      </w:r>
      <w:r w:rsidRPr="00C27CCF">
        <w:rPr>
          <w:i/>
          <w:iCs/>
          <w:sz w:val="18"/>
          <w:szCs w:val="18"/>
          <w:lang w:val="fr-FR"/>
        </w:rPr>
        <w:t>Les dangers pertinents indiqués</w:t>
      </w:r>
      <w:r w:rsidR="00510EBB">
        <w:rPr>
          <w:i/>
          <w:iCs/>
          <w:sz w:val="18"/>
          <w:szCs w:val="18"/>
          <w:lang w:val="fr-FR"/>
        </w:rPr>
        <w:t xml:space="preserve"> dans la colonne (5) du tableau </w:t>
      </w:r>
      <w:r w:rsidRPr="00C27CCF">
        <w:rPr>
          <w:i/>
          <w:iCs/>
          <w:sz w:val="18"/>
          <w:szCs w:val="18"/>
          <w:lang w:val="fr-FR"/>
        </w:rPr>
        <w:t>C le cas échéant (tels que repris dans le document de tran</w:t>
      </w:r>
      <w:r w:rsidR="00510EBB">
        <w:rPr>
          <w:i/>
          <w:iCs/>
          <w:sz w:val="18"/>
          <w:szCs w:val="18"/>
          <w:lang w:val="fr-FR"/>
        </w:rPr>
        <w:t>sport conformément au 5.4.1.1.2 </w:t>
      </w:r>
      <w:r w:rsidRPr="00C27CCF">
        <w:rPr>
          <w:i/>
          <w:iCs/>
          <w:sz w:val="18"/>
          <w:szCs w:val="18"/>
          <w:lang w:val="fr-FR"/>
        </w:rPr>
        <w:t>c)).</w:t>
      </w:r>
    </w:p>
    <w:p w:rsidR="00084A56" w:rsidRDefault="00C86287" w:rsidP="00C27CCF">
      <w:pPr>
        <w:pStyle w:val="SingleTxtG"/>
        <w:spacing w:after="240"/>
        <w:ind w:left="0" w:right="0" w:firstLine="170"/>
        <w:rPr>
          <w:bCs/>
          <w:i/>
          <w:sz w:val="18"/>
          <w:szCs w:val="18"/>
          <w:lang w:val="fr-FR"/>
        </w:rPr>
      </w:pPr>
      <w:r w:rsidRPr="00C27CCF">
        <w:rPr>
          <w:bCs/>
          <w:lang w:val="fr-FR"/>
        </w:rPr>
        <w:t>**</w:t>
      </w:r>
      <w:r w:rsidRPr="00C27CCF">
        <w:rPr>
          <w:bCs/>
          <w:i/>
          <w:sz w:val="18"/>
          <w:szCs w:val="18"/>
          <w:lang w:val="fr-FR"/>
        </w:rPr>
        <w:t xml:space="preserve"> </w:t>
      </w:r>
      <w:r w:rsidR="00C27CCF">
        <w:rPr>
          <w:bCs/>
          <w:i/>
          <w:sz w:val="18"/>
          <w:szCs w:val="18"/>
          <w:lang w:val="fr-FR"/>
        </w:rPr>
        <w:t xml:space="preserve"> </w:t>
      </w:r>
      <w:r w:rsidRPr="00C27CCF">
        <w:rPr>
          <w:i/>
          <w:iCs/>
          <w:sz w:val="18"/>
          <w:szCs w:val="18"/>
          <w:lang w:val="fr-FR"/>
        </w:rPr>
        <w:t>La</w:t>
      </w:r>
      <w:r w:rsidRPr="00C27CCF">
        <w:rPr>
          <w:bCs/>
          <w:i/>
          <w:sz w:val="18"/>
          <w:szCs w:val="18"/>
          <w:lang w:val="fr-FR"/>
        </w:rPr>
        <w:t xml:space="preserve"> désignation officielle de transport indiquée à la colon</w:t>
      </w:r>
      <w:r w:rsidR="00510EBB">
        <w:rPr>
          <w:bCs/>
          <w:i/>
          <w:sz w:val="18"/>
          <w:szCs w:val="18"/>
          <w:lang w:val="fr-FR"/>
        </w:rPr>
        <w:t>ne (2) du tableau C du chapitre </w:t>
      </w:r>
      <w:r w:rsidRPr="00C27CCF">
        <w:rPr>
          <w:bCs/>
          <w:i/>
          <w:sz w:val="18"/>
          <w:szCs w:val="18"/>
          <w:lang w:val="fr-FR"/>
        </w:rPr>
        <w:t>3.2 suivie, le cas échéant, du nom technique entre parenthèses.</w:t>
      </w:r>
      <w:r w:rsidR="00084A56">
        <w:rPr>
          <w:bCs/>
          <w:i/>
          <w:sz w:val="18"/>
          <w:szCs w:val="18"/>
          <w:lang w:val="fr-FR"/>
        </w:rPr>
        <w:t xml:space="preserve"> </w:t>
      </w:r>
    </w:p>
    <w:p w:rsidR="00084A56" w:rsidRDefault="00084A56">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490"/>
        <w:gridCol w:w="5958"/>
      </w:tblGrid>
      <w:tr w:rsidR="00084A56" w:rsidRPr="00B0089B" w:rsidTr="00041E3B">
        <w:trPr>
          <w:trHeight w:val="591"/>
          <w:jc w:val="center"/>
        </w:trPr>
        <w:tc>
          <w:tcPr>
            <w:tcW w:w="9639" w:type="dxa"/>
            <w:gridSpan w:val="3"/>
          </w:tcPr>
          <w:p w:rsidR="00084A56" w:rsidRPr="00B0089B" w:rsidRDefault="00084A56" w:rsidP="00041E3B">
            <w:pPr>
              <w:spacing w:after="80" w:line="240" w:lineRule="exact"/>
              <w:jc w:val="right"/>
            </w:pPr>
            <w:r>
              <w:rPr>
                <w:bCs/>
                <w:i/>
                <w:sz w:val="18"/>
                <w:szCs w:val="18"/>
                <w:lang w:val="fr-FR"/>
              </w:rPr>
              <w:br w:type="page"/>
            </w:r>
            <w:r>
              <w:rPr>
                <w:bCs/>
                <w:i/>
                <w:sz w:val="18"/>
                <w:szCs w:val="18"/>
                <w:lang w:val="fr-FR"/>
              </w:rPr>
              <w:br w:type="page"/>
            </w:r>
            <w:r>
              <w:rPr>
                <w:bCs/>
                <w:lang w:val="fr-FR"/>
              </w:rPr>
              <w:br w:type="page"/>
            </w:r>
            <w:r>
              <w:rPr>
                <w:bCs/>
                <w:i/>
                <w:sz w:val="18"/>
                <w:szCs w:val="18"/>
                <w:lang w:val="fr-FR"/>
              </w:rPr>
              <w:br w:type="page"/>
            </w:r>
            <w:r w:rsidRPr="00B0089B">
              <w:rPr>
                <w:b/>
                <w:bCs/>
              </w:rPr>
              <w:t>2</w:t>
            </w:r>
          </w:p>
          <w:p w:rsidR="00084A56" w:rsidRPr="00B0089B" w:rsidRDefault="00084A56" w:rsidP="00041E3B">
            <w:pPr>
              <w:spacing w:after="80" w:line="240" w:lineRule="exact"/>
            </w:pPr>
            <w:r w:rsidRPr="00B0089B">
              <w:rPr>
                <w:b/>
              </w:rPr>
              <w:t>Débit de dégazage</w:t>
            </w:r>
          </w:p>
        </w:tc>
      </w:tr>
      <w:tr w:rsidR="00084A56" w:rsidRPr="00B0089B" w:rsidTr="00041E3B">
        <w:trPr>
          <w:jc w:val="center"/>
        </w:trPr>
        <w:tc>
          <w:tcPr>
            <w:tcW w:w="2191" w:type="dxa"/>
            <w:vMerge w:val="restart"/>
            <w:vAlign w:val="center"/>
          </w:tcPr>
          <w:p w:rsidR="00084A56" w:rsidRPr="00B0089B" w:rsidRDefault="00084A56" w:rsidP="00041E3B">
            <w:pPr>
              <w:spacing w:after="80" w:line="240" w:lineRule="exact"/>
              <w:jc w:val="center"/>
            </w:pPr>
            <w:r w:rsidRPr="00B0089B">
              <w:t>Désignation officielle de transport**</w:t>
            </w:r>
          </w:p>
        </w:tc>
        <w:tc>
          <w:tcPr>
            <w:tcW w:w="1490" w:type="dxa"/>
            <w:vMerge w:val="restart"/>
            <w:vAlign w:val="center"/>
          </w:tcPr>
          <w:p w:rsidR="00084A56" w:rsidRPr="00B0089B" w:rsidRDefault="00084A56" w:rsidP="00041E3B">
            <w:pPr>
              <w:spacing w:after="80" w:line="240" w:lineRule="exact"/>
              <w:jc w:val="center"/>
            </w:pPr>
            <w:r w:rsidRPr="00B0089B">
              <w:t xml:space="preserve">Citerne à cargaison </w:t>
            </w:r>
            <w:r w:rsidRPr="00B0089B">
              <w:rPr>
                <w:rFonts w:eastAsia="MS Mincho"/>
              </w:rPr>
              <w:t>n</w:t>
            </w:r>
            <w:r w:rsidRPr="00B0089B">
              <w:rPr>
                <w:rFonts w:eastAsia="MS Mincho"/>
                <w:vertAlign w:val="superscript"/>
              </w:rPr>
              <w:t>o</w:t>
            </w:r>
          </w:p>
        </w:tc>
        <w:tc>
          <w:tcPr>
            <w:tcW w:w="5958" w:type="dxa"/>
            <w:vAlign w:val="center"/>
          </w:tcPr>
          <w:p w:rsidR="00084A56" w:rsidRPr="00B0089B" w:rsidRDefault="00084A56" w:rsidP="00041E3B">
            <w:pPr>
              <w:spacing w:after="80" w:line="240" w:lineRule="exact"/>
              <w:jc w:val="center"/>
            </w:pPr>
            <w:r w:rsidRPr="00B0089B">
              <w:t>Débit de dégazage convenu</w:t>
            </w:r>
          </w:p>
        </w:tc>
      </w:tr>
      <w:tr w:rsidR="00084A56" w:rsidRPr="00B0089B" w:rsidTr="00041E3B">
        <w:trPr>
          <w:jc w:val="center"/>
        </w:trPr>
        <w:tc>
          <w:tcPr>
            <w:tcW w:w="2191" w:type="dxa"/>
            <w:vMerge/>
            <w:tcBorders>
              <w:bottom w:val="single" w:sz="4" w:space="0" w:color="auto"/>
            </w:tcBorders>
            <w:vAlign w:val="center"/>
          </w:tcPr>
          <w:p w:rsidR="00084A56" w:rsidRPr="00B0089B" w:rsidRDefault="00084A56" w:rsidP="00041E3B">
            <w:pPr>
              <w:spacing w:after="80" w:line="240" w:lineRule="exact"/>
              <w:jc w:val="center"/>
            </w:pPr>
          </w:p>
        </w:tc>
        <w:tc>
          <w:tcPr>
            <w:tcW w:w="1490" w:type="dxa"/>
            <w:vMerge/>
            <w:tcBorders>
              <w:bottom w:val="single" w:sz="4" w:space="0" w:color="auto"/>
            </w:tcBorders>
            <w:vAlign w:val="center"/>
          </w:tcPr>
          <w:p w:rsidR="00084A56" w:rsidRPr="00B0089B" w:rsidRDefault="00084A56" w:rsidP="00041E3B">
            <w:pPr>
              <w:spacing w:after="80" w:line="240" w:lineRule="exact"/>
              <w:jc w:val="center"/>
            </w:pPr>
          </w:p>
        </w:tc>
        <w:tc>
          <w:tcPr>
            <w:tcW w:w="5958" w:type="dxa"/>
            <w:tcBorders>
              <w:bottom w:val="single" w:sz="4" w:space="0" w:color="auto"/>
            </w:tcBorders>
            <w:vAlign w:val="center"/>
          </w:tcPr>
          <w:p w:rsidR="00084A56" w:rsidRPr="00B0089B" w:rsidRDefault="00084A56" w:rsidP="00041E3B">
            <w:pPr>
              <w:spacing w:after="80" w:line="240" w:lineRule="exact"/>
              <w:jc w:val="center"/>
            </w:pPr>
            <w:r w:rsidRPr="00B0089B">
              <w:t xml:space="preserve">Débit </w:t>
            </w:r>
            <w:r w:rsidRPr="00B0089B">
              <w:br/>
              <w:t>m</w:t>
            </w:r>
            <w:r w:rsidRPr="00B0089B">
              <w:rPr>
                <w:vertAlign w:val="superscript"/>
              </w:rPr>
              <w:t>3</w:t>
            </w:r>
            <w:r w:rsidRPr="00B0089B">
              <w:t>/h</w:t>
            </w:r>
          </w:p>
        </w:tc>
      </w:tr>
      <w:tr w:rsidR="00084A56" w:rsidRPr="00B0089B" w:rsidTr="00041E3B">
        <w:trPr>
          <w:jc w:val="center"/>
        </w:trPr>
        <w:tc>
          <w:tcPr>
            <w:tcW w:w="2191" w:type="dxa"/>
            <w:tcBorders>
              <w:bottom w:val="nil"/>
            </w:tcBorders>
          </w:tcPr>
          <w:p w:rsidR="00084A56" w:rsidRPr="00B0089B" w:rsidRDefault="00084A56" w:rsidP="00041E3B">
            <w:pPr>
              <w:tabs>
                <w:tab w:val="left" w:leader="dot" w:pos="1896"/>
              </w:tabs>
              <w:spacing w:after="120" w:line="240" w:lineRule="exact"/>
            </w:pPr>
            <w:r w:rsidRPr="00B0089B">
              <w:tab/>
            </w:r>
          </w:p>
        </w:tc>
        <w:tc>
          <w:tcPr>
            <w:tcW w:w="1490" w:type="dxa"/>
            <w:tcBorders>
              <w:bottom w:val="nil"/>
            </w:tcBorders>
          </w:tcPr>
          <w:p w:rsidR="00084A56" w:rsidRPr="00B0089B" w:rsidRDefault="00084A56" w:rsidP="00041E3B">
            <w:pPr>
              <w:tabs>
                <w:tab w:val="left" w:leader="dot" w:pos="1103"/>
              </w:tabs>
              <w:spacing w:after="120" w:line="240" w:lineRule="exact"/>
            </w:pPr>
            <w:r w:rsidRPr="00B0089B">
              <w:tab/>
            </w:r>
          </w:p>
        </w:tc>
        <w:tc>
          <w:tcPr>
            <w:tcW w:w="5958" w:type="dxa"/>
            <w:tcBorders>
              <w:bottom w:val="nil"/>
            </w:tcBorders>
          </w:tcPr>
          <w:p w:rsidR="00084A56" w:rsidRPr="00B0089B" w:rsidRDefault="00084A56" w:rsidP="00041E3B">
            <w:pPr>
              <w:tabs>
                <w:tab w:val="left" w:leader="dot" w:pos="1068"/>
              </w:tabs>
              <w:spacing w:after="120" w:line="240" w:lineRule="exact"/>
            </w:pPr>
            <w:r w:rsidRPr="00B0089B">
              <w:tab/>
            </w:r>
          </w:p>
        </w:tc>
      </w:tr>
      <w:tr w:rsidR="00084A56" w:rsidRPr="00B0089B" w:rsidTr="00041E3B">
        <w:trPr>
          <w:jc w:val="center"/>
        </w:trPr>
        <w:tc>
          <w:tcPr>
            <w:tcW w:w="2191" w:type="dxa"/>
            <w:tcBorders>
              <w:top w:val="nil"/>
              <w:bottom w:val="nil"/>
            </w:tcBorders>
          </w:tcPr>
          <w:p w:rsidR="00084A56" w:rsidRPr="00B0089B" w:rsidRDefault="00084A56" w:rsidP="00041E3B">
            <w:pPr>
              <w:tabs>
                <w:tab w:val="left" w:leader="dot" w:pos="1896"/>
              </w:tabs>
              <w:spacing w:after="120" w:line="240" w:lineRule="exact"/>
            </w:pPr>
            <w:r w:rsidRPr="00B0089B">
              <w:tab/>
            </w:r>
          </w:p>
        </w:tc>
        <w:tc>
          <w:tcPr>
            <w:tcW w:w="1490" w:type="dxa"/>
            <w:tcBorders>
              <w:top w:val="nil"/>
              <w:bottom w:val="nil"/>
            </w:tcBorders>
          </w:tcPr>
          <w:p w:rsidR="00084A56" w:rsidRPr="00B0089B" w:rsidRDefault="00084A56" w:rsidP="00041E3B">
            <w:pPr>
              <w:tabs>
                <w:tab w:val="left" w:leader="dot" w:pos="1103"/>
              </w:tabs>
              <w:spacing w:after="120" w:line="240" w:lineRule="exact"/>
            </w:pPr>
            <w:r w:rsidRPr="00B0089B">
              <w:tab/>
            </w:r>
          </w:p>
        </w:tc>
        <w:tc>
          <w:tcPr>
            <w:tcW w:w="5958" w:type="dxa"/>
            <w:tcBorders>
              <w:top w:val="nil"/>
              <w:bottom w:val="nil"/>
            </w:tcBorders>
          </w:tcPr>
          <w:p w:rsidR="00084A56" w:rsidRPr="00B0089B" w:rsidRDefault="00084A56" w:rsidP="00041E3B">
            <w:pPr>
              <w:tabs>
                <w:tab w:val="left" w:leader="dot" w:pos="1068"/>
              </w:tabs>
              <w:spacing w:after="120" w:line="240" w:lineRule="exact"/>
            </w:pPr>
            <w:r w:rsidRPr="00B0089B">
              <w:tab/>
            </w:r>
          </w:p>
        </w:tc>
      </w:tr>
      <w:tr w:rsidR="00084A56" w:rsidRPr="00B0089B" w:rsidTr="00041E3B">
        <w:trPr>
          <w:jc w:val="center"/>
        </w:trPr>
        <w:tc>
          <w:tcPr>
            <w:tcW w:w="2191" w:type="dxa"/>
            <w:tcBorders>
              <w:top w:val="nil"/>
              <w:bottom w:val="single" w:sz="4" w:space="0" w:color="auto"/>
            </w:tcBorders>
          </w:tcPr>
          <w:p w:rsidR="00084A56" w:rsidRPr="00B0089B" w:rsidRDefault="00084A56" w:rsidP="00041E3B">
            <w:pPr>
              <w:tabs>
                <w:tab w:val="left" w:leader="dot" w:pos="1896"/>
              </w:tabs>
              <w:spacing w:after="120" w:line="240" w:lineRule="exact"/>
            </w:pPr>
            <w:r w:rsidRPr="00B0089B">
              <w:tab/>
            </w:r>
          </w:p>
        </w:tc>
        <w:tc>
          <w:tcPr>
            <w:tcW w:w="1490" w:type="dxa"/>
            <w:tcBorders>
              <w:top w:val="nil"/>
              <w:bottom w:val="single" w:sz="4" w:space="0" w:color="auto"/>
            </w:tcBorders>
          </w:tcPr>
          <w:p w:rsidR="00084A56" w:rsidRPr="00B0089B" w:rsidRDefault="00084A56" w:rsidP="00041E3B">
            <w:pPr>
              <w:tabs>
                <w:tab w:val="left" w:leader="dot" w:pos="1103"/>
              </w:tabs>
              <w:spacing w:after="120" w:line="240" w:lineRule="exact"/>
            </w:pPr>
            <w:r w:rsidRPr="00B0089B">
              <w:tab/>
            </w:r>
          </w:p>
        </w:tc>
        <w:tc>
          <w:tcPr>
            <w:tcW w:w="5958" w:type="dxa"/>
            <w:tcBorders>
              <w:top w:val="nil"/>
              <w:bottom w:val="single" w:sz="4" w:space="0" w:color="auto"/>
            </w:tcBorders>
          </w:tcPr>
          <w:p w:rsidR="00084A56" w:rsidRPr="00B0089B" w:rsidRDefault="00084A56" w:rsidP="00041E3B">
            <w:pPr>
              <w:tabs>
                <w:tab w:val="left" w:leader="dot" w:pos="1068"/>
              </w:tabs>
              <w:spacing w:after="120" w:line="240" w:lineRule="exact"/>
            </w:pPr>
            <w:r w:rsidRPr="00B0089B">
              <w:tab/>
            </w:r>
          </w:p>
        </w:tc>
      </w:tr>
      <w:tr w:rsidR="00084A56" w:rsidRPr="00B0089B" w:rsidTr="00041E3B">
        <w:trPr>
          <w:trHeight w:val="652"/>
          <w:jc w:val="center"/>
        </w:trPr>
        <w:tc>
          <w:tcPr>
            <w:tcW w:w="9639" w:type="dxa"/>
            <w:gridSpan w:val="3"/>
            <w:tcBorders>
              <w:bottom w:val="nil"/>
            </w:tcBorders>
          </w:tcPr>
          <w:p w:rsidR="00084A56" w:rsidRPr="00510EBB" w:rsidRDefault="00084A56" w:rsidP="00510EBB">
            <w:pPr>
              <w:spacing w:before="120" w:after="80" w:line="240" w:lineRule="exact"/>
              <w:rPr>
                <w:b/>
                <w:bCs/>
                <w:spacing w:val="-3"/>
              </w:rPr>
            </w:pPr>
            <w:r w:rsidRPr="00510EBB">
              <w:rPr>
                <w:b/>
                <w:bCs/>
                <w:spacing w:val="-3"/>
              </w:rPr>
              <w:t>Questions au conducteur ou à la personne qu’il a mandatée et à la personne responsable à la station de réception</w:t>
            </w:r>
          </w:p>
        </w:tc>
      </w:tr>
      <w:tr w:rsidR="00084A56" w:rsidRPr="00B0089B" w:rsidTr="00041E3B">
        <w:trPr>
          <w:trHeight w:val="528"/>
          <w:jc w:val="center"/>
        </w:trPr>
        <w:tc>
          <w:tcPr>
            <w:tcW w:w="9639" w:type="dxa"/>
            <w:gridSpan w:val="3"/>
            <w:tcBorders>
              <w:top w:val="nil"/>
              <w:bottom w:val="nil"/>
            </w:tcBorders>
          </w:tcPr>
          <w:p w:rsidR="00084A56" w:rsidRPr="00B0089B" w:rsidRDefault="00084A56" w:rsidP="00041E3B">
            <w:pPr>
              <w:spacing w:after="80" w:line="240" w:lineRule="exact"/>
              <w:rPr>
                <w:b/>
                <w:bCs/>
              </w:rPr>
            </w:pPr>
            <w:r w:rsidRPr="00B0089B">
              <w:rPr>
                <w:bCs/>
              </w:rPr>
              <w:t xml:space="preserve">Le dégazage ne pourra commencer que lorsque toutes les questions de la liste de contrôle auront été marquées par </w:t>
            </w:r>
            <w:r w:rsidRPr="00B0089B">
              <w:t>«</w:t>
            </w:r>
            <w:r w:rsidR="00510EBB">
              <w:t> </w:t>
            </w:r>
            <w:r w:rsidRPr="00B0089B">
              <w:rPr>
                <w:bCs/>
              </w:rPr>
              <w:t>X</w:t>
            </w:r>
            <w:r w:rsidR="00510EBB">
              <w:rPr>
                <w:bCs/>
              </w:rPr>
              <w:t> </w:t>
            </w:r>
            <w:r w:rsidRPr="00B0089B">
              <w:t>»</w:t>
            </w:r>
            <w:r w:rsidRPr="00B0089B">
              <w:rPr>
                <w:bCs/>
              </w:rPr>
              <w:t xml:space="preserve">, c’est-à-dire qu’elles auront reçu une réponse positive et que la liste aura été signée par les deux personnes. </w:t>
            </w:r>
          </w:p>
        </w:tc>
      </w:tr>
      <w:tr w:rsidR="00084A56" w:rsidRPr="00B0089B" w:rsidTr="00041E3B">
        <w:trPr>
          <w:trHeight w:val="346"/>
          <w:jc w:val="center"/>
        </w:trPr>
        <w:tc>
          <w:tcPr>
            <w:tcW w:w="9639" w:type="dxa"/>
            <w:gridSpan w:val="3"/>
            <w:tcBorders>
              <w:top w:val="nil"/>
              <w:bottom w:val="nil"/>
            </w:tcBorders>
          </w:tcPr>
          <w:p w:rsidR="00084A56" w:rsidRPr="00B0089B" w:rsidRDefault="00084A56" w:rsidP="00084A56">
            <w:pPr>
              <w:keepNext/>
              <w:spacing w:after="80" w:line="240" w:lineRule="exact"/>
              <w:rPr>
                <w:bCs/>
              </w:rPr>
            </w:pPr>
            <w:r w:rsidRPr="00B0089B">
              <w:rPr>
                <w:bCs/>
              </w:rPr>
              <w:t>Les questions sans objet doivent être rayées.</w:t>
            </w:r>
          </w:p>
        </w:tc>
      </w:tr>
      <w:tr w:rsidR="00084A56" w:rsidRPr="00B0089B" w:rsidTr="00041E3B">
        <w:trPr>
          <w:jc w:val="center"/>
        </w:trPr>
        <w:tc>
          <w:tcPr>
            <w:tcW w:w="9639" w:type="dxa"/>
            <w:gridSpan w:val="3"/>
            <w:tcBorders>
              <w:top w:val="nil"/>
            </w:tcBorders>
          </w:tcPr>
          <w:p w:rsidR="00084A56" w:rsidRPr="00B0089B" w:rsidRDefault="00084A56" w:rsidP="00041E3B">
            <w:pPr>
              <w:keepNext/>
              <w:spacing w:after="80" w:line="240" w:lineRule="exact"/>
              <w:rPr>
                <w:bCs/>
              </w:rPr>
            </w:pPr>
            <w:r w:rsidRPr="00B0089B">
              <w:rPr>
                <w:bCs/>
              </w:rPr>
              <w:t>Lorsque les questions ne peuvent pas toutes recevoir une réponse positive, le dégazage ne peut commencer qu’avec l’autorisation de l’autorité compétente.</w:t>
            </w:r>
          </w:p>
        </w:tc>
      </w:tr>
    </w:tbl>
    <w:p w:rsidR="00C86287" w:rsidRPr="002D1344" w:rsidRDefault="00C86287" w:rsidP="002D1344">
      <w:pPr>
        <w:pStyle w:val="SingleTxtG"/>
        <w:spacing w:before="120" w:after="240"/>
        <w:ind w:left="0" w:right="0" w:firstLine="170"/>
        <w:rPr>
          <w:bCs/>
          <w:sz w:val="18"/>
          <w:szCs w:val="18"/>
          <w:lang w:val="fr-FR"/>
        </w:rPr>
      </w:pPr>
      <w:r w:rsidRPr="00765515">
        <w:rPr>
          <w:bCs/>
          <w:lang w:val="fr-FR"/>
        </w:rPr>
        <w:t xml:space="preserve">** </w:t>
      </w:r>
      <w:r w:rsidRPr="002D1344">
        <w:rPr>
          <w:bCs/>
          <w:i/>
          <w:sz w:val="18"/>
          <w:szCs w:val="18"/>
          <w:lang w:val="fr-FR"/>
        </w:rPr>
        <w:t>La désignation officielle de transport indiq</w:t>
      </w:r>
      <w:r w:rsidR="00510EBB">
        <w:rPr>
          <w:bCs/>
          <w:i/>
          <w:sz w:val="18"/>
          <w:szCs w:val="18"/>
          <w:lang w:val="fr-FR"/>
        </w:rPr>
        <w:t>uée à la colonne (2) du tableau C du chapitre </w:t>
      </w:r>
      <w:r w:rsidRPr="002D1344">
        <w:rPr>
          <w:bCs/>
          <w:i/>
          <w:sz w:val="18"/>
          <w:szCs w:val="18"/>
          <w:lang w:val="fr-FR"/>
        </w:rPr>
        <w:t>3.2 suivie, le cas échéant, du nom technique entre parenthèses</w:t>
      </w:r>
      <w:r w:rsidRPr="002D1344">
        <w:rPr>
          <w:bCs/>
          <w:sz w:val="18"/>
          <w:szCs w:val="18"/>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6732"/>
        <w:gridCol w:w="820"/>
        <w:gridCol w:w="1336"/>
      </w:tblGrid>
      <w:tr w:rsidR="002D1344" w:rsidRPr="00B0089B" w:rsidTr="002D1344">
        <w:tc>
          <w:tcPr>
            <w:tcW w:w="7410" w:type="dxa"/>
            <w:gridSpan w:val="2"/>
            <w:tcBorders>
              <w:bottom w:val="nil"/>
            </w:tcBorders>
            <w:vAlign w:val="center"/>
          </w:tcPr>
          <w:p w:rsidR="002D1344" w:rsidRPr="00B0089B" w:rsidRDefault="002D1344" w:rsidP="00DD5E8C">
            <w:pPr>
              <w:spacing w:before="40" w:after="80" w:line="240" w:lineRule="exact"/>
              <w:ind w:left="57" w:right="57"/>
              <w:jc w:val="center"/>
              <w:rPr>
                <w:bCs/>
              </w:rPr>
            </w:pPr>
          </w:p>
        </w:tc>
        <w:tc>
          <w:tcPr>
            <w:tcW w:w="812" w:type="dxa"/>
            <w:tcBorders>
              <w:bottom w:val="nil"/>
            </w:tcBorders>
            <w:vAlign w:val="center"/>
          </w:tcPr>
          <w:p w:rsidR="002D1344" w:rsidRPr="00B0089B" w:rsidRDefault="002D1344" w:rsidP="00DD5E8C">
            <w:pPr>
              <w:spacing w:before="40" w:after="80" w:line="240" w:lineRule="exact"/>
              <w:ind w:left="57" w:right="57"/>
              <w:jc w:val="center"/>
              <w:rPr>
                <w:bCs/>
              </w:rPr>
            </w:pPr>
          </w:p>
        </w:tc>
        <w:tc>
          <w:tcPr>
            <w:tcW w:w="1323" w:type="dxa"/>
            <w:tcBorders>
              <w:bottom w:val="nil"/>
            </w:tcBorders>
            <w:vAlign w:val="center"/>
          </w:tcPr>
          <w:p w:rsidR="002D1344" w:rsidRPr="00B0089B" w:rsidRDefault="002D1344" w:rsidP="00DD5E8C">
            <w:pPr>
              <w:spacing w:before="40" w:after="80" w:line="240" w:lineRule="exact"/>
              <w:ind w:left="57" w:right="57"/>
              <w:jc w:val="right"/>
              <w:rPr>
                <w:b/>
              </w:rPr>
            </w:pPr>
            <w:r w:rsidRPr="00B0089B">
              <w:rPr>
                <w:b/>
              </w:rPr>
              <w:t>3</w:t>
            </w:r>
          </w:p>
        </w:tc>
      </w:tr>
      <w:tr w:rsidR="002D1344" w:rsidRPr="00B0089B" w:rsidTr="002D1344">
        <w:tc>
          <w:tcPr>
            <w:tcW w:w="7410" w:type="dxa"/>
            <w:gridSpan w:val="2"/>
            <w:tcBorders>
              <w:top w:val="nil"/>
            </w:tcBorders>
            <w:vAlign w:val="center"/>
          </w:tcPr>
          <w:p w:rsidR="002D1344" w:rsidRPr="00B0089B" w:rsidRDefault="002D1344" w:rsidP="00DD5E8C">
            <w:pPr>
              <w:spacing w:before="40" w:after="80" w:line="240" w:lineRule="exact"/>
              <w:ind w:left="57" w:right="57"/>
              <w:jc w:val="center"/>
              <w:rPr>
                <w:bCs/>
              </w:rPr>
            </w:pPr>
          </w:p>
        </w:tc>
        <w:tc>
          <w:tcPr>
            <w:tcW w:w="812" w:type="dxa"/>
            <w:tcBorders>
              <w:top w:val="nil"/>
            </w:tcBorders>
            <w:vAlign w:val="center"/>
          </w:tcPr>
          <w:p w:rsidR="002D1344" w:rsidRPr="00B0089B" w:rsidRDefault="002D1344" w:rsidP="00DD5E8C">
            <w:pPr>
              <w:spacing w:before="40" w:after="80" w:line="240" w:lineRule="exact"/>
              <w:ind w:left="57" w:right="57"/>
              <w:jc w:val="center"/>
              <w:rPr>
                <w:bCs/>
              </w:rPr>
            </w:pPr>
            <w:r w:rsidRPr="00B0089B">
              <w:rPr>
                <w:bCs/>
              </w:rPr>
              <w:t>Bateau</w:t>
            </w:r>
          </w:p>
        </w:tc>
        <w:tc>
          <w:tcPr>
            <w:tcW w:w="1323" w:type="dxa"/>
            <w:tcBorders>
              <w:top w:val="nil"/>
            </w:tcBorders>
            <w:vAlign w:val="center"/>
          </w:tcPr>
          <w:p w:rsidR="002D1344" w:rsidRPr="00B0089B" w:rsidRDefault="002D1344" w:rsidP="00DD5E8C">
            <w:pPr>
              <w:spacing w:before="40" w:after="80" w:line="240" w:lineRule="exact"/>
              <w:ind w:left="57" w:right="57"/>
              <w:jc w:val="center"/>
              <w:rPr>
                <w:b/>
              </w:rPr>
            </w:pPr>
            <w:r w:rsidRPr="00B0089B">
              <w:rPr>
                <w:bCs/>
              </w:rPr>
              <w:t xml:space="preserve">Station </w:t>
            </w:r>
            <w:r w:rsidRPr="00B0089B">
              <w:rPr>
                <w:bCs/>
              </w:rPr>
              <w:br/>
              <w:t>de réception</w:t>
            </w:r>
          </w:p>
        </w:tc>
      </w:tr>
      <w:tr w:rsidR="002D1344" w:rsidRPr="00B0089B" w:rsidTr="002D1344">
        <w:tc>
          <w:tcPr>
            <w:tcW w:w="744" w:type="dxa"/>
            <w:tcBorders>
              <w:bottom w:val="single" w:sz="4" w:space="0" w:color="auto"/>
              <w:right w:val="nil"/>
            </w:tcBorders>
          </w:tcPr>
          <w:p w:rsidR="002D1344" w:rsidRPr="00B0089B" w:rsidRDefault="002D1344" w:rsidP="00DD5E8C">
            <w:pPr>
              <w:spacing w:before="40" w:after="80" w:line="240" w:lineRule="exact"/>
              <w:ind w:left="57" w:right="57"/>
              <w:rPr>
                <w:bCs/>
              </w:rPr>
            </w:pPr>
            <w:r w:rsidRPr="00B0089B">
              <w:rPr>
                <w:bCs/>
              </w:rPr>
              <w:t>1.</w:t>
            </w:r>
          </w:p>
        </w:tc>
        <w:tc>
          <w:tcPr>
            <w:tcW w:w="6666" w:type="dxa"/>
            <w:tcBorders>
              <w:left w:val="nil"/>
              <w:bottom w:val="single" w:sz="4" w:space="0" w:color="auto"/>
            </w:tcBorders>
          </w:tcPr>
          <w:p w:rsidR="002D1344" w:rsidRPr="00B0089B" w:rsidRDefault="002D1344" w:rsidP="00DD5E8C">
            <w:pPr>
              <w:spacing w:before="40" w:after="80" w:line="240" w:lineRule="exact"/>
              <w:ind w:left="57" w:right="57"/>
              <w:rPr>
                <w:bCs/>
              </w:rPr>
            </w:pPr>
            <w:r w:rsidRPr="00B0089B">
              <w:rPr>
                <w:bCs/>
              </w:rPr>
              <w:t>Le bateau est-il bien amarré compte tenu des circonstances locales</w:t>
            </w:r>
            <w:r w:rsidR="00510EBB">
              <w:rPr>
                <w:bCs/>
              </w:rPr>
              <w:t> </w:t>
            </w:r>
            <w:r w:rsidRPr="00B0089B">
              <w:rPr>
                <w:bCs/>
              </w:rPr>
              <w:t>?</w:t>
            </w:r>
          </w:p>
        </w:tc>
        <w:tc>
          <w:tcPr>
            <w:tcW w:w="812"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c>
          <w:tcPr>
            <w:tcW w:w="1323"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w:t>
            </w:r>
          </w:p>
        </w:tc>
      </w:tr>
      <w:tr w:rsidR="002D1344" w:rsidRPr="00B0089B" w:rsidTr="002D1344">
        <w:trPr>
          <w:trHeight w:val="637"/>
        </w:trPr>
        <w:tc>
          <w:tcPr>
            <w:tcW w:w="744" w:type="dxa"/>
            <w:tcBorders>
              <w:top w:val="single" w:sz="4" w:space="0" w:color="auto"/>
              <w:bottom w:val="nil"/>
              <w:right w:val="nil"/>
            </w:tcBorders>
          </w:tcPr>
          <w:p w:rsidR="002D1344" w:rsidRPr="00B0089B" w:rsidRDefault="002D1344" w:rsidP="00DD5E8C">
            <w:pPr>
              <w:spacing w:before="40" w:after="80" w:line="240" w:lineRule="exact"/>
              <w:ind w:left="57" w:right="57"/>
              <w:rPr>
                <w:bCs/>
              </w:rPr>
            </w:pPr>
            <w:r w:rsidRPr="00B0089B">
              <w:rPr>
                <w:bCs/>
              </w:rPr>
              <w:t>2.</w:t>
            </w:r>
          </w:p>
        </w:tc>
        <w:tc>
          <w:tcPr>
            <w:tcW w:w="6666" w:type="dxa"/>
            <w:tcBorders>
              <w:top w:val="single" w:sz="4" w:space="0" w:color="auto"/>
              <w:left w:val="nil"/>
              <w:bottom w:val="nil"/>
            </w:tcBorders>
          </w:tcPr>
          <w:p w:rsidR="002D1344" w:rsidRPr="00B0089B" w:rsidRDefault="002D1344" w:rsidP="00DD5E8C">
            <w:pPr>
              <w:tabs>
                <w:tab w:val="left" w:pos="601"/>
              </w:tabs>
              <w:spacing w:before="40" w:after="80" w:line="240" w:lineRule="exact"/>
              <w:ind w:left="57" w:right="57"/>
              <w:rPr>
                <w:bCs/>
              </w:rPr>
            </w:pPr>
            <w:r w:rsidRPr="00B0089B">
              <w:rPr>
                <w:bCs/>
              </w:rPr>
              <w:t>La tuyauterie de dégazage entre le bateau et la station de réception est-elle en bon état</w:t>
            </w:r>
            <w:r w:rsidR="00510EBB">
              <w:rPr>
                <w:bCs/>
              </w:rPr>
              <w:t> </w:t>
            </w:r>
            <w:r w:rsidRPr="00B0089B">
              <w:rPr>
                <w:bCs/>
              </w:rPr>
              <w:t>?</w:t>
            </w:r>
          </w:p>
        </w:tc>
        <w:tc>
          <w:tcPr>
            <w:tcW w:w="812" w:type="dxa"/>
            <w:tcBorders>
              <w:top w:val="single" w:sz="4" w:space="0" w:color="auto"/>
              <w:bottom w:val="nil"/>
            </w:tcBorders>
          </w:tcPr>
          <w:p w:rsidR="002D1344" w:rsidRPr="00B0089B" w:rsidRDefault="002D1344" w:rsidP="00DD5E8C">
            <w:pPr>
              <w:spacing w:before="40" w:after="80" w:line="240" w:lineRule="exact"/>
              <w:ind w:left="57" w:right="57"/>
              <w:jc w:val="center"/>
              <w:rPr>
                <w:bCs/>
              </w:rPr>
            </w:pPr>
            <w:r w:rsidRPr="00B0089B">
              <w:rPr>
                <w:bCs/>
              </w:rPr>
              <w:t>–</w:t>
            </w:r>
          </w:p>
        </w:tc>
        <w:tc>
          <w:tcPr>
            <w:tcW w:w="1323" w:type="dxa"/>
            <w:tcBorders>
              <w:top w:val="single" w:sz="4" w:space="0" w:color="auto"/>
              <w:bottom w:val="nil"/>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rPr>
          <w:trHeight w:val="678"/>
        </w:trPr>
        <w:tc>
          <w:tcPr>
            <w:tcW w:w="744" w:type="dxa"/>
            <w:tcBorders>
              <w:top w:val="nil"/>
              <w:right w:val="nil"/>
            </w:tcBorders>
          </w:tcPr>
          <w:p w:rsidR="002D1344" w:rsidRPr="00B0089B" w:rsidRDefault="002D1344" w:rsidP="00DD5E8C">
            <w:pPr>
              <w:spacing w:before="40" w:after="80" w:line="240" w:lineRule="exact"/>
              <w:ind w:left="57" w:right="57"/>
              <w:rPr>
                <w:bCs/>
              </w:rPr>
            </w:pPr>
          </w:p>
        </w:tc>
        <w:tc>
          <w:tcPr>
            <w:tcW w:w="6666" w:type="dxa"/>
            <w:tcBorders>
              <w:top w:val="nil"/>
              <w:left w:val="nil"/>
            </w:tcBorders>
          </w:tcPr>
          <w:p w:rsidR="002D1344" w:rsidRPr="00B0089B" w:rsidRDefault="002D1344" w:rsidP="00DD5E8C">
            <w:pPr>
              <w:tabs>
                <w:tab w:val="left" w:pos="601"/>
              </w:tabs>
              <w:spacing w:before="40" w:after="80" w:line="240" w:lineRule="exact"/>
              <w:ind w:left="57" w:right="57"/>
              <w:rPr>
                <w:bCs/>
              </w:rPr>
            </w:pPr>
            <w:r w:rsidRPr="00B0089B">
              <w:rPr>
                <w:bCs/>
              </w:rPr>
              <w:t>Est-elle bien raccordée et munie de coupe-flammes appropriés</w:t>
            </w:r>
            <w:r w:rsidR="00510EBB">
              <w:rPr>
                <w:bCs/>
              </w:rPr>
              <w:t> </w:t>
            </w:r>
            <w:r w:rsidRPr="00B0089B">
              <w:rPr>
                <w:bCs/>
              </w:rPr>
              <w:t>?</w:t>
            </w:r>
          </w:p>
        </w:tc>
        <w:tc>
          <w:tcPr>
            <w:tcW w:w="812" w:type="dxa"/>
            <w:tcBorders>
              <w:top w:val="nil"/>
            </w:tcBorders>
          </w:tcPr>
          <w:p w:rsidR="002D1344" w:rsidRPr="00B0089B" w:rsidRDefault="002D1344" w:rsidP="00DD5E8C">
            <w:pPr>
              <w:spacing w:before="40" w:after="80" w:line="240" w:lineRule="exact"/>
              <w:ind w:left="57" w:right="57"/>
              <w:jc w:val="center"/>
              <w:rPr>
                <w:bCs/>
              </w:rPr>
            </w:pPr>
            <w:r w:rsidRPr="00B0089B">
              <w:rPr>
                <w:bCs/>
              </w:rPr>
              <w:t>O</w:t>
            </w:r>
          </w:p>
        </w:tc>
        <w:tc>
          <w:tcPr>
            <w:tcW w:w="1323" w:type="dxa"/>
            <w:tcBorders>
              <w:top w:val="nil"/>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c>
          <w:tcPr>
            <w:tcW w:w="744" w:type="dxa"/>
            <w:tcBorders>
              <w:right w:val="nil"/>
            </w:tcBorders>
          </w:tcPr>
          <w:p w:rsidR="002D1344" w:rsidRPr="00B0089B" w:rsidRDefault="002D1344" w:rsidP="00DD5E8C">
            <w:pPr>
              <w:spacing w:before="40" w:after="80" w:line="240" w:lineRule="exact"/>
              <w:ind w:left="57" w:right="57"/>
              <w:rPr>
                <w:bCs/>
              </w:rPr>
            </w:pPr>
            <w:r w:rsidRPr="00B0089B">
              <w:rPr>
                <w:bCs/>
              </w:rPr>
              <w:t>3.</w:t>
            </w:r>
          </w:p>
        </w:tc>
        <w:tc>
          <w:tcPr>
            <w:tcW w:w="6666" w:type="dxa"/>
            <w:tcBorders>
              <w:left w:val="nil"/>
            </w:tcBorders>
          </w:tcPr>
          <w:p w:rsidR="002D1344" w:rsidRPr="00B0089B" w:rsidRDefault="002D1344" w:rsidP="00DD5E8C">
            <w:pPr>
              <w:spacing w:before="40" w:after="80" w:line="240" w:lineRule="exact"/>
              <w:ind w:left="57" w:right="57"/>
              <w:rPr>
                <w:bCs/>
              </w:rPr>
            </w:pPr>
            <w:r w:rsidRPr="00B0089B">
              <w:rPr>
                <w:bCs/>
              </w:rPr>
              <w:t xml:space="preserve">Tous les raccordements non utilisés des tuyauteries de chargement et de déchargement et de la conduite d’évacuation des gaz sont-ils correctement </w:t>
            </w:r>
            <w:r w:rsidRPr="00B0089B">
              <w:rPr>
                <w:bCs/>
              </w:rPr>
              <w:br/>
              <w:t>obturés par des flasques</w:t>
            </w:r>
            <w:r w:rsidR="00510EBB">
              <w:rPr>
                <w:bCs/>
              </w:rPr>
              <w:t> </w:t>
            </w:r>
            <w:r w:rsidRPr="00B0089B">
              <w:rPr>
                <w:bCs/>
              </w:rPr>
              <w:t>?</w:t>
            </w:r>
          </w:p>
        </w:tc>
        <w:tc>
          <w:tcPr>
            <w:tcW w:w="812" w:type="dxa"/>
          </w:tcPr>
          <w:p w:rsidR="002D1344" w:rsidRPr="00B0089B" w:rsidRDefault="002D1344" w:rsidP="00DD5E8C">
            <w:pPr>
              <w:spacing w:before="40" w:after="80" w:line="240" w:lineRule="exact"/>
              <w:ind w:left="57" w:right="57"/>
              <w:jc w:val="center"/>
              <w:rPr>
                <w:bCs/>
              </w:rPr>
            </w:pPr>
            <w:r w:rsidRPr="00B0089B">
              <w:rPr>
                <w:bCs/>
              </w:rPr>
              <w:t>O</w:t>
            </w:r>
          </w:p>
        </w:tc>
        <w:tc>
          <w:tcPr>
            <w:tcW w:w="1323" w:type="dxa"/>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c>
          <w:tcPr>
            <w:tcW w:w="744" w:type="dxa"/>
            <w:tcBorders>
              <w:bottom w:val="single" w:sz="4" w:space="0" w:color="auto"/>
              <w:right w:val="nil"/>
            </w:tcBorders>
          </w:tcPr>
          <w:p w:rsidR="002D1344" w:rsidRPr="00B0089B" w:rsidRDefault="002D1344" w:rsidP="00DD5E8C">
            <w:pPr>
              <w:spacing w:before="40" w:after="80" w:line="240" w:lineRule="exact"/>
              <w:ind w:left="57" w:right="57"/>
              <w:rPr>
                <w:bCs/>
              </w:rPr>
            </w:pPr>
            <w:r w:rsidRPr="00B0089B">
              <w:rPr>
                <w:bCs/>
              </w:rPr>
              <w:t>4.</w:t>
            </w:r>
          </w:p>
        </w:tc>
        <w:tc>
          <w:tcPr>
            <w:tcW w:w="6666" w:type="dxa"/>
            <w:tcBorders>
              <w:left w:val="nil"/>
              <w:bottom w:val="single" w:sz="4" w:space="0" w:color="auto"/>
            </w:tcBorders>
          </w:tcPr>
          <w:p w:rsidR="002D1344" w:rsidRPr="00B0089B" w:rsidRDefault="002D1344" w:rsidP="00DD5E8C">
            <w:pPr>
              <w:spacing w:before="40" w:after="80" w:line="240" w:lineRule="exact"/>
              <w:ind w:left="57" w:right="57"/>
              <w:rPr>
                <w:bCs/>
              </w:rPr>
            </w:pPr>
            <w:r w:rsidRPr="00B0089B">
              <w:rPr>
                <w:bCs/>
              </w:rPr>
              <w:t>Une surveillance appropriée permanente est-elle assurée pour toute la durée du dégazage</w:t>
            </w:r>
            <w:r w:rsidR="00510EBB">
              <w:rPr>
                <w:bCs/>
              </w:rPr>
              <w:t> </w:t>
            </w:r>
            <w:r w:rsidRPr="00B0089B">
              <w:rPr>
                <w:bCs/>
              </w:rPr>
              <w:t>?</w:t>
            </w:r>
          </w:p>
        </w:tc>
        <w:tc>
          <w:tcPr>
            <w:tcW w:w="812"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c>
          <w:tcPr>
            <w:tcW w:w="1323"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c>
          <w:tcPr>
            <w:tcW w:w="744" w:type="dxa"/>
            <w:tcBorders>
              <w:bottom w:val="single" w:sz="4" w:space="0" w:color="auto"/>
              <w:right w:val="nil"/>
            </w:tcBorders>
          </w:tcPr>
          <w:p w:rsidR="002D1344" w:rsidRPr="00B0089B" w:rsidRDefault="002D1344" w:rsidP="00DD5E8C">
            <w:pPr>
              <w:spacing w:before="40" w:after="80" w:line="240" w:lineRule="exact"/>
              <w:ind w:left="57" w:right="57"/>
              <w:rPr>
                <w:bCs/>
              </w:rPr>
            </w:pPr>
            <w:r w:rsidRPr="00B0089B">
              <w:rPr>
                <w:bCs/>
              </w:rPr>
              <w:t>5.</w:t>
            </w:r>
          </w:p>
        </w:tc>
        <w:tc>
          <w:tcPr>
            <w:tcW w:w="6666" w:type="dxa"/>
            <w:tcBorders>
              <w:left w:val="nil"/>
              <w:bottom w:val="single" w:sz="4" w:space="0" w:color="auto"/>
            </w:tcBorders>
          </w:tcPr>
          <w:p w:rsidR="002D1344" w:rsidRPr="00B0089B" w:rsidRDefault="002D1344" w:rsidP="00DD5E8C">
            <w:pPr>
              <w:spacing w:before="40" w:after="80" w:line="240" w:lineRule="exact"/>
              <w:ind w:left="57" w:right="57"/>
              <w:rPr>
                <w:bCs/>
              </w:rPr>
            </w:pPr>
            <w:r w:rsidRPr="00B0089B">
              <w:rPr>
                <w:bCs/>
              </w:rPr>
              <w:t>La communication entre le bateau et la station de réception est-elle assurée</w:t>
            </w:r>
            <w:r w:rsidR="00510EBB">
              <w:rPr>
                <w:bCs/>
              </w:rPr>
              <w:t> </w:t>
            </w:r>
            <w:r w:rsidRPr="00B0089B">
              <w:rPr>
                <w:bCs/>
              </w:rPr>
              <w:t>?</w:t>
            </w:r>
          </w:p>
        </w:tc>
        <w:tc>
          <w:tcPr>
            <w:tcW w:w="812"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c>
          <w:tcPr>
            <w:tcW w:w="1323"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c>
          <w:tcPr>
            <w:tcW w:w="744" w:type="dxa"/>
            <w:tcBorders>
              <w:top w:val="nil"/>
              <w:bottom w:val="nil"/>
              <w:right w:val="nil"/>
            </w:tcBorders>
          </w:tcPr>
          <w:p w:rsidR="002D1344" w:rsidRPr="00B0089B" w:rsidRDefault="002D1344" w:rsidP="00DD5E8C">
            <w:pPr>
              <w:spacing w:before="40" w:after="80" w:line="240" w:lineRule="exact"/>
              <w:ind w:left="57" w:right="57"/>
              <w:rPr>
                <w:bCs/>
              </w:rPr>
            </w:pPr>
            <w:r w:rsidRPr="00B0089B">
              <w:rPr>
                <w:bCs/>
              </w:rPr>
              <w:t>6.1</w:t>
            </w:r>
          </w:p>
        </w:tc>
        <w:tc>
          <w:tcPr>
            <w:tcW w:w="6666" w:type="dxa"/>
            <w:tcBorders>
              <w:top w:val="nil"/>
              <w:left w:val="nil"/>
              <w:bottom w:val="nil"/>
            </w:tcBorders>
          </w:tcPr>
          <w:p w:rsidR="002D1344" w:rsidRPr="00B0089B" w:rsidRDefault="002D1344" w:rsidP="00DD5E8C">
            <w:pPr>
              <w:spacing w:before="40" w:after="80" w:line="240" w:lineRule="exact"/>
              <w:ind w:left="57" w:right="57"/>
              <w:rPr>
                <w:bCs/>
              </w:rPr>
            </w:pPr>
            <w:r w:rsidRPr="00B0089B">
              <w:rPr>
                <w:bCs/>
              </w:rPr>
              <w:t>Est-il assuré par la station de réception que la pression au point de raccordement ne dépasse pas la pression d’ouverture de la soupape de dégagement à grande vitesse (pression au point de raccordement</w:t>
            </w:r>
            <w:r w:rsidR="00565EEE">
              <w:rPr>
                <w:bCs/>
              </w:rPr>
              <w:t> :</w:t>
            </w:r>
            <w:r w:rsidRPr="00B0089B">
              <w:rPr>
                <w:bCs/>
              </w:rPr>
              <w:t xml:space="preserve"> _ kPa)</w:t>
            </w:r>
            <w:r w:rsidR="00510EBB">
              <w:rPr>
                <w:bCs/>
              </w:rPr>
              <w:t> </w:t>
            </w:r>
            <w:r w:rsidRPr="00B0089B">
              <w:rPr>
                <w:bCs/>
              </w:rPr>
              <w:t>?</w:t>
            </w:r>
          </w:p>
        </w:tc>
        <w:tc>
          <w:tcPr>
            <w:tcW w:w="812" w:type="dxa"/>
            <w:tcBorders>
              <w:top w:val="nil"/>
              <w:bottom w:val="nil"/>
            </w:tcBorders>
          </w:tcPr>
          <w:p w:rsidR="002D1344" w:rsidRPr="00B0089B" w:rsidRDefault="002D1344" w:rsidP="00DD5E8C">
            <w:pPr>
              <w:spacing w:before="40" w:after="80" w:line="240" w:lineRule="exact"/>
              <w:ind w:left="57" w:right="57"/>
              <w:jc w:val="center"/>
              <w:rPr>
                <w:bCs/>
              </w:rPr>
            </w:pPr>
            <w:r w:rsidRPr="00B0089B">
              <w:rPr>
                <w:bCs/>
              </w:rPr>
              <w:t>–</w:t>
            </w:r>
          </w:p>
        </w:tc>
        <w:tc>
          <w:tcPr>
            <w:tcW w:w="1323" w:type="dxa"/>
            <w:tcBorders>
              <w:top w:val="nil"/>
              <w:bottom w:val="nil"/>
            </w:tcBorders>
          </w:tcPr>
          <w:p w:rsidR="002D1344" w:rsidRPr="00B0089B" w:rsidRDefault="002D1344" w:rsidP="00DD5E8C">
            <w:pPr>
              <w:spacing w:before="40" w:after="80" w:line="240" w:lineRule="exact"/>
              <w:ind w:left="57" w:right="57"/>
              <w:jc w:val="center"/>
              <w:rPr>
                <w:b/>
              </w:rPr>
            </w:pPr>
            <w:r w:rsidRPr="00B0089B">
              <w:rPr>
                <w:bCs/>
              </w:rPr>
              <w:t>O*</w:t>
            </w:r>
          </w:p>
        </w:tc>
      </w:tr>
      <w:tr w:rsidR="002D1344" w:rsidRPr="00B0089B" w:rsidTr="002D1344">
        <w:trPr>
          <w:trHeight w:val="574"/>
        </w:trPr>
        <w:tc>
          <w:tcPr>
            <w:tcW w:w="744" w:type="dxa"/>
            <w:tcBorders>
              <w:top w:val="nil"/>
              <w:bottom w:val="nil"/>
              <w:right w:val="nil"/>
            </w:tcBorders>
          </w:tcPr>
          <w:p w:rsidR="002D1344" w:rsidRPr="00B0089B" w:rsidRDefault="002D1344" w:rsidP="00DD5E8C">
            <w:pPr>
              <w:spacing w:before="40" w:after="80" w:line="240" w:lineRule="exact"/>
              <w:ind w:left="57" w:right="57"/>
              <w:rPr>
                <w:bCs/>
              </w:rPr>
            </w:pPr>
            <w:r w:rsidRPr="00B0089B">
              <w:rPr>
                <w:bCs/>
              </w:rPr>
              <w:t>6.2</w:t>
            </w:r>
          </w:p>
        </w:tc>
        <w:tc>
          <w:tcPr>
            <w:tcW w:w="6666" w:type="dxa"/>
            <w:tcBorders>
              <w:top w:val="nil"/>
              <w:left w:val="nil"/>
              <w:bottom w:val="nil"/>
            </w:tcBorders>
          </w:tcPr>
          <w:p w:rsidR="002D1344" w:rsidRPr="00B0089B" w:rsidRDefault="002D1344" w:rsidP="00DD5E8C">
            <w:pPr>
              <w:spacing w:before="40" w:after="80" w:line="240" w:lineRule="exact"/>
              <w:ind w:left="57" w:right="57"/>
              <w:rPr>
                <w:bCs/>
              </w:rPr>
            </w:pPr>
            <w:r w:rsidRPr="00B0089B">
              <w:rPr>
                <w:bCs/>
              </w:rPr>
              <w:t>L’orifice d’aspiration d’air fait-il partie d’un système fermé ou est-il muni d’une</w:t>
            </w:r>
            <w:r w:rsidR="00510EBB">
              <w:rPr>
                <w:bCs/>
              </w:rPr>
              <w:t xml:space="preserve"> </w:t>
            </w:r>
            <w:r w:rsidRPr="00B0089B">
              <w:rPr>
                <w:bCs/>
              </w:rPr>
              <w:t>soupape basse pression à ressort</w:t>
            </w:r>
            <w:r w:rsidR="00510EBB">
              <w:rPr>
                <w:bCs/>
              </w:rPr>
              <w:t> </w:t>
            </w:r>
            <w:r w:rsidRPr="00B0089B">
              <w:rPr>
                <w:bCs/>
              </w:rPr>
              <w:t>?</w:t>
            </w:r>
          </w:p>
        </w:tc>
        <w:tc>
          <w:tcPr>
            <w:tcW w:w="812" w:type="dxa"/>
            <w:tcBorders>
              <w:top w:val="nil"/>
              <w:bottom w:val="nil"/>
            </w:tcBorders>
          </w:tcPr>
          <w:p w:rsidR="002D1344" w:rsidRPr="00B0089B" w:rsidRDefault="002D1344" w:rsidP="00DD5E8C">
            <w:pPr>
              <w:spacing w:before="40" w:after="80" w:line="240" w:lineRule="exact"/>
              <w:ind w:left="57" w:right="57"/>
              <w:jc w:val="center"/>
              <w:rPr>
                <w:bCs/>
              </w:rPr>
            </w:pPr>
            <w:r w:rsidRPr="00B0089B">
              <w:rPr>
                <w:bCs/>
              </w:rPr>
              <w:t>–</w:t>
            </w:r>
          </w:p>
        </w:tc>
        <w:tc>
          <w:tcPr>
            <w:tcW w:w="1323" w:type="dxa"/>
            <w:tcBorders>
              <w:top w:val="nil"/>
              <w:bottom w:val="nil"/>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2D1344">
        <w:trPr>
          <w:trHeight w:val="1075"/>
        </w:trPr>
        <w:tc>
          <w:tcPr>
            <w:tcW w:w="744" w:type="dxa"/>
            <w:tcBorders>
              <w:top w:val="nil"/>
              <w:bottom w:val="single" w:sz="4" w:space="0" w:color="auto"/>
              <w:right w:val="nil"/>
            </w:tcBorders>
          </w:tcPr>
          <w:p w:rsidR="002D1344" w:rsidRPr="00B0089B" w:rsidRDefault="002D1344" w:rsidP="00DD5E8C">
            <w:pPr>
              <w:spacing w:before="40" w:after="80" w:line="240" w:lineRule="exact"/>
              <w:ind w:left="57" w:right="57"/>
              <w:rPr>
                <w:bCs/>
              </w:rPr>
            </w:pPr>
            <w:r w:rsidRPr="00B0089B">
              <w:rPr>
                <w:bCs/>
              </w:rPr>
              <w:t>6.3</w:t>
            </w:r>
          </w:p>
        </w:tc>
        <w:tc>
          <w:tcPr>
            <w:tcW w:w="6666" w:type="dxa"/>
            <w:tcBorders>
              <w:top w:val="nil"/>
              <w:left w:val="nil"/>
              <w:bottom w:val="single" w:sz="4" w:space="0" w:color="auto"/>
            </w:tcBorders>
          </w:tcPr>
          <w:p w:rsidR="002D1344" w:rsidRPr="00B0089B" w:rsidRDefault="002D1344" w:rsidP="00DD5E8C">
            <w:pPr>
              <w:spacing w:before="40" w:after="80" w:line="240" w:lineRule="exact"/>
              <w:ind w:left="57" w:right="57"/>
              <w:rPr>
                <w:bCs/>
              </w:rPr>
            </w:pPr>
            <w:r w:rsidRPr="00B0089B">
              <w:rPr>
                <w:bCs/>
              </w:rPr>
              <w:t>Lorsque la protection contre les explosions est exigée à la colonne (17) du tableau </w:t>
            </w:r>
            <w:r w:rsidR="00510EBB">
              <w:rPr>
                <w:bCs/>
              </w:rPr>
              <w:t>C du chapitre </w:t>
            </w:r>
            <w:r w:rsidRPr="00B0089B">
              <w:rPr>
                <w:bCs/>
              </w:rPr>
              <w:t>3.2, la station de réception assure-t-elle que sa tuyauterie est</w:t>
            </w:r>
            <w:r w:rsidR="00510EBB">
              <w:rPr>
                <w:bCs/>
              </w:rPr>
              <w:t xml:space="preserve"> </w:t>
            </w:r>
            <w:r w:rsidRPr="00B0089B">
              <w:rPr>
                <w:bCs/>
              </w:rPr>
              <w:t>telle que le bateau est protégé contre les détonations et les passages de flammes provenant de la station</w:t>
            </w:r>
            <w:r w:rsidR="00510EBB">
              <w:rPr>
                <w:bCs/>
              </w:rPr>
              <w:t> </w:t>
            </w:r>
            <w:r w:rsidRPr="00B0089B">
              <w:rPr>
                <w:bCs/>
              </w:rPr>
              <w:t>?</w:t>
            </w:r>
          </w:p>
        </w:tc>
        <w:tc>
          <w:tcPr>
            <w:tcW w:w="812" w:type="dxa"/>
            <w:tcBorders>
              <w:top w:val="nil"/>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w:t>
            </w:r>
          </w:p>
        </w:tc>
        <w:tc>
          <w:tcPr>
            <w:tcW w:w="1323" w:type="dxa"/>
            <w:tcBorders>
              <w:top w:val="nil"/>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r>
      <w:tr w:rsidR="002D1344" w:rsidRPr="00B0089B" w:rsidTr="00FB792C">
        <w:tc>
          <w:tcPr>
            <w:tcW w:w="744" w:type="dxa"/>
            <w:tcBorders>
              <w:bottom w:val="single" w:sz="4" w:space="0" w:color="auto"/>
              <w:right w:val="nil"/>
            </w:tcBorders>
          </w:tcPr>
          <w:p w:rsidR="002D1344" w:rsidRPr="00B0089B" w:rsidRDefault="002D1344" w:rsidP="00DD5E8C">
            <w:pPr>
              <w:spacing w:before="40" w:after="80" w:line="240" w:lineRule="exact"/>
              <w:ind w:left="57" w:right="57"/>
              <w:rPr>
                <w:bCs/>
              </w:rPr>
            </w:pPr>
            <w:r w:rsidRPr="00B0089B">
              <w:rPr>
                <w:bCs/>
              </w:rPr>
              <w:t>7.</w:t>
            </w:r>
          </w:p>
        </w:tc>
        <w:tc>
          <w:tcPr>
            <w:tcW w:w="6666" w:type="dxa"/>
            <w:tcBorders>
              <w:left w:val="nil"/>
              <w:bottom w:val="single" w:sz="4" w:space="0" w:color="auto"/>
            </w:tcBorders>
          </w:tcPr>
          <w:p w:rsidR="002D1344" w:rsidRPr="00B0089B" w:rsidRDefault="002D1344" w:rsidP="00DD5E8C">
            <w:pPr>
              <w:spacing w:before="40" w:after="80" w:line="240" w:lineRule="exact"/>
              <w:ind w:left="57" w:right="57"/>
              <w:rPr>
                <w:bCs/>
              </w:rPr>
            </w:pPr>
            <w:r w:rsidRPr="00B0089B">
              <w:rPr>
                <w:bCs/>
              </w:rPr>
              <w:t>Les mesures concernant l’arrêt d’urgence et l’alarme sont-elles connues</w:t>
            </w:r>
            <w:r w:rsidR="00510EBB">
              <w:rPr>
                <w:bCs/>
              </w:rPr>
              <w:t> </w:t>
            </w:r>
            <w:r w:rsidRPr="00B0089B">
              <w:rPr>
                <w:bCs/>
              </w:rPr>
              <w:t>?</w:t>
            </w:r>
          </w:p>
        </w:tc>
        <w:tc>
          <w:tcPr>
            <w:tcW w:w="812"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c>
          <w:tcPr>
            <w:tcW w:w="1323" w:type="dxa"/>
            <w:tcBorders>
              <w:bottom w:val="single" w:sz="4" w:space="0" w:color="auto"/>
            </w:tcBorders>
          </w:tcPr>
          <w:p w:rsidR="002D1344" w:rsidRPr="00B0089B" w:rsidRDefault="002D1344" w:rsidP="00DD5E8C">
            <w:pPr>
              <w:spacing w:before="40" w:after="80" w:line="240" w:lineRule="exact"/>
              <w:ind w:left="57" w:right="57"/>
              <w:jc w:val="center"/>
              <w:rPr>
                <w:bCs/>
              </w:rPr>
            </w:pPr>
            <w:r w:rsidRPr="00B0089B">
              <w:rPr>
                <w:bCs/>
              </w:rPr>
              <w:t>O</w:t>
            </w:r>
          </w:p>
        </w:tc>
      </w:tr>
    </w:tbl>
    <w:p w:rsidR="00FB792C" w:rsidRPr="00B0089B" w:rsidRDefault="00FB792C" w:rsidP="00FB792C">
      <w:pPr>
        <w:pStyle w:val="SingleTxtG"/>
        <w:spacing w:before="120" w:after="0"/>
        <w:ind w:left="0" w:right="0" w:firstLine="170"/>
        <w:rPr>
          <w:bCs/>
          <w:lang w:val="fr-FR"/>
        </w:rPr>
      </w:pPr>
      <w:r w:rsidRPr="00B0089B">
        <w:rPr>
          <w:bCs/>
          <w:lang w:val="fr-FR"/>
        </w:rPr>
        <w:t xml:space="preserve">* </w:t>
      </w:r>
      <w:r>
        <w:rPr>
          <w:bCs/>
          <w:lang w:val="fr-FR"/>
        </w:rPr>
        <w:t xml:space="preserve"> </w:t>
      </w:r>
      <w:r w:rsidRPr="00FB792C">
        <w:rPr>
          <w:bCs/>
          <w:i/>
          <w:sz w:val="18"/>
          <w:szCs w:val="18"/>
          <w:lang w:val="fr-FR"/>
        </w:rPr>
        <w:t xml:space="preserve">Ne </w:t>
      </w:r>
      <w:r w:rsidRPr="00FB792C">
        <w:rPr>
          <w:i/>
          <w:iCs/>
          <w:sz w:val="18"/>
          <w:szCs w:val="18"/>
          <w:lang w:val="fr-FR"/>
        </w:rPr>
        <w:t>s’applique</w:t>
      </w:r>
      <w:r w:rsidRPr="00FB792C">
        <w:rPr>
          <w:bCs/>
          <w:i/>
          <w:sz w:val="18"/>
          <w:szCs w:val="18"/>
          <w:lang w:val="fr-FR"/>
        </w:rPr>
        <w:t xml:space="preserve"> pas si le vide sert à générer des flux d’air</w:t>
      </w:r>
      <w:r w:rsidRPr="00FB792C">
        <w:rPr>
          <w:bCs/>
          <w:sz w:val="18"/>
          <w:szCs w:val="18"/>
          <w:lang w:val="fr-FR"/>
        </w:rPr>
        <w:t>.</w:t>
      </w:r>
      <w:r w:rsidRPr="00B0089B">
        <w:rPr>
          <w:bCs/>
          <w:lang w:val="fr-FR"/>
        </w:rPr>
        <w:t xml:space="preserve"> </w:t>
      </w:r>
    </w:p>
    <w:p w:rsidR="00FB792C" w:rsidRPr="00B0089B" w:rsidRDefault="00FB792C" w:rsidP="00FB792C">
      <w:pPr>
        <w:pStyle w:val="SingleTxtG"/>
        <w:spacing w:after="240"/>
        <w:ind w:left="0" w:right="0" w:firstLine="170"/>
        <w:rPr>
          <w:bCs/>
        </w:rPr>
      </w:pPr>
      <w:r w:rsidRPr="00B0089B">
        <w:rPr>
          <w:bCs/>
        </w:rPr>
        <w:t xml:space="preserve">** </w:t>
      </w:r>
      <w:r>
        <w:rPr>
          <w:bCs/>
        </w:rPr>
        <w:t xml:space="preserve"> </w:t>
      </w:r>
      <w:r w:rsidRPr="00FB792C">
        <w:rPr>
          <w:bCs/>
          <w:i/>
          <w:sz w:val="18"/>
          <w:szCs w:val="18"/>
        </w:rPr>
        <w:t xml:space="preserve">Ne </w:t>
      </w:r>
      <w:r w:rsidRPr="00FB792C">
        <w:rPr>
          <w:bCs/>
          <w:i/>
          <w:sz w:val="18"/>
          <w:szCs w:val="18"/>
          <w:lang w:val="fr-FR"/>
        </w:rPr>
        <w:t>s’applique</w:t>
      </w:r>
      <w:r w:rsidRPr="00FB792C">
        <w:rPr>
          <w:bCs/>
          <w:i/>
          <w:sz w:val="18"/>
          <w:szCs w:val="18"/>
        </w:rPr>
        <w:t xml:space="preserve"> que si le vide sert à générer des flux d’air</w:t>
      </w:r>
      <w:r w:rsidRPr="00FB792C">
        <w:rPr>
          <w:bCs/>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3973"/>
        <w:gridCol w:w="2759"/>
        <w:gridCol w:w="820"/>
        <w:gridCol w:w="1336"/>
      </w:tblGrid>
      <w:tr w:rsidR="002D1344" w:rsidRPr="00B0089B" w:rsidTr="00FB792C">
        <w:tc>
          <w:tcPr>
            <w:tcW w:w="7410" w:type="dxa"/>
            <w:gridSpan w:val="3"/>
            <w:tcBorders>
              <w:top w:val="single" w:sz="4" w:space="0" w:color="auto"/>
              <w:bottom w:val="nil"/>
            </w:tcBorders>
            <w:vAlign w:val="center"/>
          </w:tcPr>
          <w:p w:rsidR="002D1344" w:rsidRPr="00B0089B" w:rsidRDefault="002D1344" w:rsidP="00041E3B">
            <w:pPr>
              <w:keepNext/>
              <w:spacing w:before="40" w:after="80" w:line="240" w:lineRule="exact"/>
              <w:jc w:val="center"/>
              <w:rPr>
                <w:bCs/>
              </w:rPr>
            </w:pPr>
          </w:p>
        </w:tc>
        <w:tc>
          <w:tcPr>
            <w:tcW w:w="812" w:type="dxa"/>
            <w:tcBorders>
              <w:top w:val="single" w:sz="4" w:space="0" w:color="auto"/>
              <w:bottom w:val="nil"/>
            </w:tcBorders>
            <w:vAlign w:val="center"/>
          </w:tcPr>
          <w:p w:rsidR="002D1344" w:rsidRPr="00B0089B" w:rsidRDefault="002D1344" w:rsidP="00041E3B">
            <w:pPr>
              <w:keepNext/>
              <w:spacing w:before="40" w:after="80" w:line="240" w:lineRule="exact"/>
              <w:jc w:val="center"/>
              <w:rPr>
                <w:bCs/>
              </w:rPr>
            </w:pPr>
          </w:p>
        </w:tc>
        <w:tc>
          <w:tcPr>
            <w:tcW w:w="1323" w:type="dxa"/>
            <w:tcBorders>
              <w:top w:val="single" w:sz="4" w:space="0" w:color="auto"/>
              <w:bottom w:val="nil"/>
            </w:tcBorders>
            <w:vAlign w:val="center"/>
          </w:tcPr>
          <w:p w:rsidR="002D1344" w:rsidRPr="00B0089B" w:rsidRDefault="002D1344" w:rsidP="00706A11">
            <w:pPr>
              <w:spacing w:after="80" w:line="240" w:lineRule="exact"/>
              <w:ind w:left="57" w:right="57"/>
              <w:jc w:val="right"/>
              <w:rPr>
                <w:b/>
              </w:rPr>
            </w:pPr>
            <w:r w:rsidRPr="00B0089B">
              <w:rPr>
                <w:b/>
              </w:rPr>
              <w:t>4</w:t>
            </w:r>
          </w:p>
        </w:tc>
      </w:tr>
      <w:tr w:rsidR="002D1344" w:rsidRPr="00B0089B" w:rsidTr="002D1344">
        <w:tc>
          <w:tcPr>
            <w:tcW w:w="7410" w:type="dxa"/>
            <w:gridSpan w:val="3"/>
            <w:tcBorders>
              <w:top w:val="nil"/>
            </w:tcBorders>
            <w:vAlign w:val="center"/>
          </w:tcPr>
          <w:p w:rsidR="002D1344" w:rsidRPr="00B0089B" w:rsidRDefault="002D1344" w:rsidP="00041E3B">
            <w:pPr>
              <w:keepNext/>
              <w:spacing w:before="40" w:after="80" w:line="240" w:lineRule="exact"/>
              <w:jc w:val="center"/>
              <w:rPr>
                <w:bCs/>
              </w:rPr>
            </w:pPr>
          </w:p>
        </w:tc>
        <w:tc>
          <w:tcPr>
            <w:tcW w:w="812" w:type="dxa"/>
            <w:tcBorders>
              <w:top w:val="nil"/>
            </w:tcBorders>
            <w:vAlign w:val="center"/>
          </w:tcPr>
          <w:p w:rsidR="002D1344" w:rsidRPr="00B0089B" w:rsidRDefault="002D1344" w:rsidP="00041E3B">
            <w:pPr>
              <w:keepNext/>
              <w:spacing w:before="40" w:after="80" w:line="240" w:lineRule="exact"/>
              <w:jc w:val="center"/>
              <w:rPr>
                <w:bCs/>
              </w:rPr>
            </w:pPr>
            <w:r w:rsidRPr="00B0089B">
              <w:rPr>
                <w:bCs/>
              </w:rPr>
              <w:t>Bateau</w:t>
            </w:r>
          </w:p>
        </w:tc>
        <w:tc>
          <w:tcPr>
            <w:tcW w:w="1323" w:type="dxa"/>
            <w:tcBorders>
              <w:top w:val="nil"/>
            </w:tcBorders>
            <w:vAlign w:val="center"/>
          </w:tcPr>
          <w:p w:rsidR="002D1344" w:rsidRPr="00B0089B" w:rsidRDefault="002D1344" w:rsidP="00041E3B">
            <w:pPr>
              <w:keepNext/>
              <w:spacing w:before="40" w:after="80" w:line="240" w:lineRule="exact"/>
              <w:jc w:val="center"/>
              <w:rPr>
                <w:b/>
              </w:rPr>
            </w:pPr>
            <w:r w:rsidRPr="00B0089B">
              <w:rPr>
                <w:bCs/>
              </w:rPr>
              <w:t xml:space="preserve">Station </w:t>
            </w:r>
            <w:r w:rsidRPr="00B0089B">
              <w:rPr>
                <w:bCs/>
              </w:rPr>
              <w:br/>
              <w:t>de réception</w:t>
            </w:r>
          </w:p>
        </w:tc>
      </w:tr>
      <w:tr w:rsidR="002D1344" w:rsidRPr="00B0089B" w:rsidTr="002D1344">
        <w:tc>
          <w:tcPr>
            <w:tcW w:w="744" w:type="dxa"/>
            <w:tcBorders>
              <w:bottom w:val="nil"/>
              <w:right w:val="single" w:sz="4" w:space="0" w:color="auto"/>
            </w:tcBorders>
          </w:tcPr>
          <w:p w:rsidR="002D1344" w:rsidRPr="00B0089B" w:rsidRDefault="002D1344" w:rsidP="00DD5E8C">
            <w:pPr>
              <w:spacing w:before="40" w:after="80" w:line="240" w:lineRule="exact"/>
              <w:ind w:left="57"/>
              <w:rPr>
                <w:bCs/>
              </w:rPr>
            </w:pPr>
            <w:r w:rsidRPr="00B0089B">
              <w:rPr>
                <w:bCs/>
              </w:rPr>
              <w:t>8.</w:t>
            </w:r>
          </w:p>
        </w:tc>
        <w:tc>
          <w:tcPr>
            <w:tcW w:w="6666" w:type="dxa"/>
            <w:gridSpan w:val="2"/>
            <w:tcBorders>
              <w:left w:val="single" w:sz="4" w:space="0" w:color="auto"/>
              <w:bottom w:val="nil"/>
            </w:tcBorders>
          </w:tcPr>
          <w:p w:rsidR="002D1344" w:rsidRPr="00B0089B" w:rsidRDefault="002D1344" w:rsidP="00041E3B">
            <w:pPr>
              <w:spacing w:before="40" w:after="80" w:line="240" w:lineRule="exact"/>
              <w:ind w:left="57"/>
              <w:rPr>
                <w:bCs/>
              </w:rPr>
            </w:pPr>
            <w:r w:rsidRPr="00B0089B">
              <w:rPr>
                <w:bCs/>
              </w:rPr>
              <w:t>Contrôle des prescriptions de service les plus importantes</w:t>
            </w:r>
            <w:r w:rsidR="00565EEE">
              <w:rPr>
                <w:bCs/>
              </w:rPr>
              <w:t> :</w:t>
            </w:r>
          </w:p>
        </w:tc>
        <w:tc>
          <w:tcPr>
            <w:tcW w:w="812" w:type="dxa"/>
            <w:tcBorders>
              <w:bottom w:val="nil"/>
            </w:tcBorders>
          </w:tcPr>
          <w:p w:rsidR="002D1344" w:rsidRPr="00B0089B" w:rsidRDefault="002D1344" w:rsidP="00041E3B">
            <w:pPr>
              <w:spacing w:before="40" w:after="80" w:line="240" w:lineRule="exact"/>
              <w:jc w:val="center"/>
              <w:rPr>
                <w:bCs/>
              </w:rPr>
            </w:pPr>
          </w:p>
        </w:tc>
        <w:tc>
          <w:tcPr>
            <w:tcW w:w="1323" w:type="dxa"/>
            <w:tcBorders>
              <w:bottom w:val="nil"/>
            </w:tcBorders>
          </w:tcPr>
          <w:p w:rsidR="002D1344" w:rsidRPr="00B0089B" w:rsidRDefault="002D1344" w:rsidP="00041E3B">
            <w:pPr>
              <w:spacing w:before="40" w:after="80" w:line="240" w:lineRule="exact"/>
              <w:jc w:val="center"/>
              <w:rPr>
                <w:bCs/>
              </w:rPr>
            </w:pP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Les installations et appareils d’extinction d’incendie sont-ils prêts au fonctionnement</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Les vannes et les soupapes sont-elles toutes en position correcte</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L’interdiction générale de fumer a-t-elle été ordonnée</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Les appareils de chauffage à flamme installés à bord sont-ils éteints</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rPr>
                <w:bCs/>
              </w:rPr>
              <w:t>–</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Les installations de radar sont-elles hors tension</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rPr>
                <w:bCs/>
              </w:rPr>
              <w:t>–</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4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40" w:line="240" w:lineRule="exact"/>
              <w:ind w:left="341" w:hanging="284"/>
              <w:rPr>
                <w:bCs/>
              </w:rPr>
            </w:pPr>
            <w:r w:rsidRPr="00B0089B">
              <w:rPr>
                <w:bCs/>
              </w:rPr>
              <w:t>•</w:t>
            </w:r>
            <w:r w:rsidRPr="00B0089B">
              <w:rPr>
                <w:bCs/>
              </w:rPr>
              <w:tab/>
              <w:t>Les installations électriques pourvues d’une marque rouge sont-elles toutes coupées</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40" w:line="240" w:lineRule="exact"/>
              <w:jc w:val="center"/>
            </w:pPr>
            <w:r w:rsidRPr="00B0089B">
              <w:rPr>
                <w:bCs/>
              </w:rPr>
              <w:t>–</w:t>
            </w:r>
          </w:p>
        </w:tc>
      </w:tr>
      <w:tr w:rsidR="002D1344" w:rsidRPr="00B0089B" w:rsidTr="002D1344">
        <w:tc>
          <w:tcPr>
            <w:tcW w:w="744" w:type="dxa"/>
            <w:tcBorders>
              <w:top w:val="nil"/>
              <w:left w:val="single" w:sz="4" w:space="0" w:color="auto"/>
              <w:bottom w:val="nil"/>
              <w:right w:val="single" w:sz="4" w:space="0" w:color="auto"/>
            </w:tcBorders>
          </w:tcPr>
          <w:p w:rsidR="002D1344" w:rsidRPr="00B0089B" w:rsidRDefault="002D1344" w:rsidP="00DD5E8C">
            <w:pPr>
              <w:spacing w:after="80" w:line="240" w:lineRule="exact"/>
              <w:ind w:left="57"/>
              <w:rPr>
                <w:bCs/>
              </w:rPr>
            </w:pPr>
          </w:p>
        </w:tc>
        <w:tc>
          <w:tcPr>
            <w:tcW w:w="6666" w:type="dxa"/>
            <w:gridSpan w:val="2"/>
            <w:tcBorders>
              <w:top w:val="nil"/>
              <w:left w:val="single" w:sz="4" w:space="0" w:color="auto"/>
              <w:bottom w:val="nil"/>
              <w:right w:val="single" w:sz="4" w:space="0" w:color="auto"/>
            </w:tcBorders>
          </w:tcPr>
          <w:p w:rsidR="002D1344" w:rsidRPr="00B0089B" w:rsidRDefault="002D1344" w:rsidP="00041E3B">
            <w:pPr>
              <w:spacing w:after="80" w:line="240" w:lineRule="exact"/>
              <w:ind w:left="341" w:hanging="284"/>
              <w:rPr>
                <w:bCs/>
              </w:rPr>
            </w:pPr>
            <w:r w:rsidRPr="00B0089B">
              <w:rPr>
                <w:bCs/>
              </w:rPr>
              <w:t>•</w:t>
            </w:r>
            <w:r w:rsidRPr="00B0089B">
              <w:rPr>
                <w:bCs/>
              </w:rPr>
              <w:tab/>
              <w:t>Les portes et les fenêtres sont-elles toutes fermées</w:t>
            </w:r>
            <w:r w:rsidR="00BA53C7">
              <w:rPr>
                <w:bCs/>
              </w:rPr>
              <w:t> </w:t>
            </w:r>
            <w:r w:rsidRPr="00B0089B">
              <w:rPr>
                <w:bCs/>
              </w:rPr>
              <w:t>?</w:t>
            </w:r>
          </w:p>
        </w:tc>
        <w:tc>
          <w:tcPr>
            <w:tcW w:w="812" w:type="dxa"/>
            <w:tcBorders>
              <w:top w:val="nil"/>
              <w:left w:val="single" w:sz="4" w:space="0" w:color="auto"/>
              <w:bottom w:val="nil"/>
              <w:right w:val="single" w:sz="4" w:space="0" w:color="auto"/>
            </w:tcBorders>
          </w:tcPr>
          <w:p w:rsidR="002D1344" w:rsidRPr="00B0089B" w:rsidRDefault="002D1344" w:rsidP="00041E3B">
            <w:pPr>
              <w:spacing w:after="80" w:line="240" w:lineRule="exact"/>
              <w:jc w:val="center"/>
            </w:pPr>
            <w:r w:rsidRPr="00B0089B">
              <w:t>O</w:t>
            </w:r>
          </w:p>
        </w:tc>
        <w:tc>
          <w:tcPr>
            <w:tcW w:w="1323" w:type="dxa"/>
            <w:tcBorders>
              <w:top w:val="nil"/>
              <w:left w:val="single" w:sz="4" w:space="0" w:color="auto"/>
              <w:bottom w:val="nil"/>
              <w:right w:val="single" w:sz="4" w:space="0" w:color="auto"/>
            </w:tcBorders>
          </w:tcPr>
          <w:p w:rsidR="002D1344" w:rsidRPr="00B0089B" w:rsidRDefault="002D1344" w:rsidP="00041E3B">
            <w:pPr>
              <w:spacing w:after="80" w:line="240" w:lineRule="exact"/>
              <w:jc w:val="center"/>
            </w:pPr>
            <w:r w:rsidRPr="00B0089B">
              <w:rPr>
                <w:bCs/>
              </w:rPr>
              <w:t>–</w:t>
            </w:r>
          </w:p>
        </w:tc>
      </w:tr>
      <w:tr w:rsidR="002D1344" w:rsidRPr="00B0089B" w:rsidTr="002D1344">
        <w:tc>
          <w:tcPr>
            <w:tcW w:w="744" w:type="dxa"/>
            <w:tcBorders>
              <w:bottom w:val="nil"/>
            </w:tcBorders>
          </w:tcPr>
          <w:p w:rsidR="002D1344" w:rsidRPr="00B0089B" w:rsidRDefault="002D1344" w:rsidP="00DD5E8C">
            <w:pPr>
              <w:spacing w:before="40" w:after="80" w:line="240" w:lineRule="exact"/>
              <w:ind w:left="57"/>
              <w:rPr>
                <w:bCs/>
              </w:rPr>
            </w:pPr>
            <w:r w:rsidRPr="00B0089B">
              <w:rPr>
                <w:bCs/>
              </w:rPr>
              <w:t>9.1</w:t>
            </w:r>
          </w:p>
        </w:tc>
        <w:tc>
          <w:tcPr>
            <w:tcW w:w="6666" w:type="dxa"/>
            <w:gridSpan w:val="2"/>
            <w:tcBorders>
              <w:bottom w:val="nil"/>
            </w:tcBorders>
          </w:tcPr>
          <w:p w:rsidR="002D1344" w:rsidRPr="00B0089B" w:rsidRDefault="002D1344" w:rsidP="00DD5E8C">
            <w:pPr>
              <w:spacing w:before="40" w:after="80" w:line="240" w:lineRule="exact"/>
              <w:ind w:left="57"/>
            </w:pPr>
            <w:r w:rsidRPr="00B0089B">
              <w:t>La pression de déclenchement des tuyauteries du bateau est-elle réglée sur la pression de service admissible de la station de réception (pression convenue</w:t>
            </w:r>
            <w:r w:rsidR="00565EEE">
              <w:t> :</w:t>
            </w:r>
            <w:r w:rsidRPr="00B0089B">
              <w:t xml:space="preserve"> _ kPa)</w:t>
            </w:r>
            <w:r w:rsidR="00BA53C7">
              <w:t> </w:t>
            </w:r>
            <w:r w:rsidRPr="00B0089B">
              <w:t>?</w:t>
            </w:r>
          </w:p>
        </w:tc>
        <w:tc>
          <w:tcPr>
            <w:tcW w:w="812" w:type="dxa"/>
            <w:tcBorders>
              <w:bottom w:val="nil"/>
            </w:tcBorders>
          </w:tcPr>
          <w:p w:rsidR="002D1344" w:rsidRPr="00B0089B" w:rsidRDefault="002D1344" w:rsidP="00041E3B">
            <w:pPr>
              <w:spacing w:before="40" w:after="80" w:line="240" w:lineRule="exact"/>
              <w:jc w:val="center"/>
              <w:rPr>
                <w:bCs/>
              </w:rPr>
            </w:pPr>
            <w:r w:rsidRPr="00B0089B">
              <w:rPr>
                <w:bCs/>
              </w:rPr>
              <w:t>O</w:t>
            </w:r>
          </w:p>
        </w:tc>
        <w:tc>
          <w:tcPr>
            <w:tcW w:w="1323" w:type="dxa"/>
            <w:tcBorders>
              <w:bottom w:val="nil"/>
            </w:tcBorders>
          </w:tcPr>
          <w:p w:rsidR="002D1344" w:rsidRPr="00B0089B" w:rsidRDefault="002D1344" w:rsidP="00041E3B">
            <w:pPr>
              <w:spacing w:before="40" w:after="80" w:line="240" w:lineRule="exact"/>
              <w:jc w:val="center"/>
              <w:rPr>
                <w:bCs/>
              </w:rPr>
            </w:pPr>
            <w:r w:rsidRPr="00B0089B">
              <w:rPr>
                <w:bCs/>
              </w:rPr>
              <w:t>–</w:t>
            </w:r>
          </w:p>
        </w:tc>
      </w:tr>
      <w:tr w:rsidR="002D1344" w:rsidRPr="00B0089B" w:rsidTr="002D1344">
        <w:tc>
          <w:tcPr>
            <w:tcW w:w="744" w:type="dxa"/>
            <w:tcBorders>
              <w:top w:val="nil"/>
            </w:tcBorders>
          </w:tcPr>
          <w:p w:rsidR="002D1344" w:rsidRPr="00B0089B" w:rsidRDefault="002D1344" w:rsidP="00DD5E8C">
            <w:pPr>
              <w:spacing w:before="40" w:after="80" w:line="240" w:lineRule="exact"/>
              <w:ind w:left="57"/>
              <w:rPr>
                <w:bCs/>
              </w:rPr>
            </w:pPr>
            <w:r w:rsidRPr="00B0089B">
              <w:rPr>
                <w:bCs/>
              </w:rPr>
              <w:t>9.2</w:t>
            </w:r>
          </w:p>
        </w:tc>
        <w:tc>
          <w:tcPr>
            <w:tcW w:w="6666" w:type="dxa"/>
            <w:gridSpan w:val="2"/>
            <w:tcBorders>
              <w:top w:val="nil"/>
            </w:tcBorders>
          </w:tcPr>
          <w:p w:rsidR="002D1344" w:rsidRPr="00B0089B" w:rsidRDefault="00EC3179" w:rsidP="00DD5E8C">
            <w:pPr>
              <w:spacing w:before="40" w:after="80" w:line="240" w:lineRule="exact"/>
              <w:ind w:left="57"/>
            </w:pPr>
            <w:r>
              <w:t>La pression de</w:t>
            </w:r>
            <w:r w:rsidR="002D1344" w:rsidRPr="00B0089B">
              <w:t xml:space="preserve"> déclenchement des tuyauteries de la station de réception est-elle réglée sur la pression de service admissible de l’installation à bord (pression convenue</w:t>
            </w:r>
            <w:r w:rsidR="00565EEE">
              <w:t> :</w:t>
            </w:r>
            <w:r w:rsidR="002D1344" w:rsidRPr="00B0089B">
              <w:t xml:space="preserve"> _ kPa)</w:t>
            </w:r>
            <w:r w:rsidR="00BA53C7">
              <w:t> </w:t>
            </w:r>
            <w:r w:rsidR="002D1344" w:rsidRPr="00B0089B">
              <w:t>?</w:t>
            </w:r>
          </w:p>
        </w:tc>
        <w:tc>
          <w:tcPr>
            <w:tcW w:w="812" w:type="dxa"/>
            <w:tcBorders>
              <w:top w:val="nil"/>
            </w:tcBorders>
          </w:tcPr>
          <w:p w:rsidR="002D1344" w:rsidRPr="00B0089B" w:rsidRDefault="002D1344" w:rsidP="00041E3B">
            <w:pPr>
              <w:spacing w:before="40" w:after="80" w:line="240" w:lineRule="exact"/>
              <w:jc w:val="center"/>
              <w:rPr>
                <w:bCs/>
              </w:rPr>
            </w:pPr>
            <w:r w:rsidRPr="00B0089B">
              <w:rPr>
                <w:bCs/>
              </w:rPr>
              <w:t>–</w:t>
            </w:r>
          </w:p>
        </w:tc>
        <w:tc>
          <w:tcPr>
            <w:tcW w:w="1323" w:type="dxa"/>
            <w:tcBorders>
              <w:top w:val="nil"/>
            </w:tcBorders>
          </w:tcPr>
          <w:p w:rsidR="002D1344" w:rsidRPr="00B0089B" w:rsidRDefault="002D1344" w:rsidP="00041E3B">
            <w:pPr>
              <w:spacing w:before="40" w:after="80" w:line="240" w:lineRule="exact"/>
              <w:jc w:val="center"/>
              <w:rPr>
                <w:bCs/>
              </w:rPr>
            </w:pPr>
            <w:r w:rsidRPr="00B0089B">
              <w:rPr>
                <w:bCs/>
              </w:rPr>
              <w:t>O</w:t>
            </w:r>
          </w:p>
        </w:tc>
      </w:tr>
      <w:tr w:rsidR="002D1344" w:rsidRPr="00B0089B" w:rsidTr="002D1344">
        <w:tc>
          <w:tcPr>
            <w:tcW w:w="744" w:type="dxa"/>
            <w:tcBorders>
              <w:bottom w:val="single" w:sz="4" w:space="0" w:color="auto"/>
            </w:tcBorders>
          </w:tcPr>
          <w:p w:rsidR="002D1344" w:rsidRPr="00B0089B" w:rsidRDefault="002D1344" w:rsidP="00DD5E8C">
            <w:pPr>
              <w:spacing w:before="40" w:after="80" w:line="240" w:lineRule="exact"/>
              <w:ind w:left="57"/>
              <w:rPr>
                <w:bCs/>
              </w:rPr>
            </w:pPr>
            <w:r w:rsidRPr="00B0089B">
              <w:rPr>
                <w:bCs/>
              </w:rPr>
              <w:t>10.</w:t>
            </w:r>
          </w:p>
        </w:tc>
        <w:tc>
          <w:tcPr>
            <w:tcW w:w="6666" w:type="dxa"/>
            <w:gridSpan w:val="2"/>
            <w:tcBorders>
              <w:bottom w:val="single" w:sz="4" w:space="0" w:color="auto"/>
            </w:tcBorders>
          </w:tcPr>
          <w:p w:rsidR="002D1344" w:rsidRPr="00B0089B" w:rsidRDefault="002D1344" w:rsidP="00DD5E8C">
            <w:pPr>
              <w:spacing w:before="40" w:after="80" w:line="240" w:lineRule="exact"/>
              <w:ind w:left="57"/>
            </w:pPr>
            <w:r w:rsidRPr="00B0089B">
              <w:t>Les écoutilles et les orifices d’inspection, de jaugeage et de prise d’échantillons des</w:t>
            </w:r>
            <w:r w:rsidR="00320582">
              <w:t> </w:t>
            </w:r>
            <w:r w:rsidRPr="00B0089B">
              <w:t>citernes à cargaison sont-ils fermés ou protégés par des coupe-flammes en bon état</w:t>
            </w:r>
            <w:r w:rsidR="00BA53C7">
              <w:t> </w:t>
            </w:r>
            <w:r w:rsidRPr="00B0089B">
              <w:t>?</w:t>
            </w:r>
          </w:p>
        </w:tc>
        <w:tc>
          <w:tcPr>
            <w:tcW w:w="812" w:type="dxa"/>
            <w:tcBorders>
              <w:bottom w:val="single" w:sz="4" w:space="0" w:color="auto"/>
            </w:tcBorders>
          </w:tcPr>
          <w:p w:rsidR="002D1344" w:rsidRPr="00B0089B" w:rsidRDefault="002D1344" w:rsidP="00041E3B">
            <w:pPr>
              <w:spacing w:before="40" w:after="80" w:line="240" w:lineRule="exact"/>
              <w:jc w:val="center"/>
              <w:rPr>
                <w:bCs/>
              </w:rPr>
            </w:pPr>
            <w:r w:rsidRPr="00B0089B">
              <w:rPr>
                <w:bCs/>
              </w:rPr>
              <w:t>O</w:t>
            </w:r>
          </w:p>
        </w:tc>
        <w:tc>
          <w:tcPr>
            <w:tcW w:w="1323" w:type="dxa"/>
            <w:tcBorders>
              <w:bottom w:val="single" w:sz="4" w:space="0" w:color="auto"/>
            </w:tcBorders>
          </w:tcPr>
          <w:p w:rsidR="002D1344" w:rsidRPr="00B0089B" w:rsidRDefault="002D1344" w:rsidP="00041E3B">
            <w:pPr>
              <w:spacing w:before="40" w:after="80" w:line="240" w:lineRule="exact"/>
              <w:jc w:val="center"/>
              <w:rPr>
                <w:bCs/>
              </w:rPr>
            </w:pPr>
            <w:r w:rsidRPr="00B0089B">
              <w:rPr>
                <w:bCs/>
              </w:rPr>
              <w:t>–</w:t>
            </w:r>
          </w:p>
        </w:tc>
      </w:tr>
      <w:tr w:rsidR="002D1344" w:rsidRPr="00B0089B" w:rsidTr="002D1344">
        <w:tc>
          <w:tcPr>
            <w:tcW w:w="4678" w:type="dxa"/>
            <w:gridSpan w:val="2"/>
            <w:tcBorders>
              <w:bottom w:val="nil"/>
            </w:tcBorders>
          </w:tcPr>
          <w:p w:rsidR="002D1344" w:rsidRPr="00B0089B" w:rsidRDefault="002D1344" w:rsidP="00DD5E8C">
            <w:pPr>
              <w:spacing w:before="40" w:after="80" w:line="240" w:lineRule="exact"/>
              <w:ind w:left="57"/>
              <w:rPr>
                <w:bCs/>
              </w:rPr>
            </w:pPr>
            <w:r w:rsidRPr="00B0089B">
              <w:t>Contrôlée, remplie et signée</w:t>
            </w:r>
          </w:p>
        </w:tc>
        <w:tc>
          <w:tcPr>
            <w:tcW w:w="4867" w:type="dxa"/>
            <w:gridSpan w:val="3"/>
            <w:tcBorders>
              <w:bottom w:val="nil"/>
            </w:tcBorders>
          </w:tcPr>
          <w:p w:rsidR="002D1344" w:rsidRPr="00B0089B" w:rsidRDefault="002D1344" w:rsidP="00DD5E8C">
            <w:pPr>
              <w:spacing w:before="40" w:after="80" w:line="240" w:lineRule="exact"/>
              <w:ind w:left="57"/>
              <w:rPr>
                <w:bCs/>
              </w:rPr>
            </w:pPr>
          </w:p>
        </w:tc>
      </w:tr>
      <w:tr w:rsidR="002D1344" w:rsidRPr="00B0089B" w:rsidTr="002D1344">
        <w:tc>
          <w:tcPr>
            <w:tcW w:w="4678" w:type="dxa"/>
            <w:gridSpan w:val="2"/>
            <w:tcBorders>
              <w:top w:val="nil"/>
              <w:bottom w:val="nil"/>
            </w:tcBorders>
          </w:tcPr>
          <w:p w:rsidR="002D1344" w:rsidRPr="00B0089B" w:rsidRDefault="002D1344" w:rsidP="00DD5E8C">
            <w:pPr>
              <w:spacing w:before="40" w:after="80" w:line="240" w:lineRule="exact"/>
              <w:ind w:left="57"/>
              <w:rPr>
                <w:bCs/>
              </w:rPr>
            </w:pPr>
            <w:r w:rsidRPr="00B0089B">
              <w:t>pour le bateau</w:t>
            </w:r>
            <w:r w:rsidR="00565EEE">
              <w:t> :</w:t>
            </w:r>
          </w:p>
        </w:tc>
        <w:tc>
          <w:tcPr>
            <w:tcW w:w="4867" w:type="dxa"/>
            <w:gridSpan w:val="3"/>
            <w:tcBorders>
              <w:top w:val="nil"/>
              <w:bottom w:val="nil"/>
            </w:tcBorders>
          </w:tcPr>
          <w:p w:rsidR="002D1344" w:rsidRPr="00B0089B" w:rsidRDefault="002D1344" w:rsidP="00DD5E8C">
            <w:pPr>
              <w:spacing w:before="40" w:after="80" w:line="240" w:lineRule="exact"/>
              <w:ind w:left="57"/>
              <w:rPr>
                <w:bCs/>
              </w:rPr>
            </w:pPr>
            <w:r w:rsidRPr="00B0089B">
              <w:rPr>
                <w:bCs/>
              </w:rPr>
              <w:t>pour la station de réception</w:t>
            </w:r>
            <w:r w:rsidR="00565EEE">
              <w:rPr>
                <w:bCs/>
              </w:rPr>
              <w:t> :</w:t>
            </w:r>
          </w:p>
        </w:tc>
      </w:tr>
      <w:tr w:rsidR="002D1344" w:rsidRPr="00B0089B" w:rsidTr="002D1344">
        <w:tc>
          <w:tcPr>
            <w:tcW w:w="4678" w:type="dxa"/>
            <w:gridSpan w:val="2"/>
            <w:tcBorders>
              <w:top w:val="nil"/>
              <w:bottom w:val="nil"/>
            </w:tcBorders>
          </w:tcPr>
          <w:p w:rsidR="002D1344" w:rsidRPr="00B0089B" w:rsidRDefault="002D1344" w:rsidP="00DD5E8C">
            <w:pPr>
              <w:tabs>
                <w:tab w:val="right" w:leader="dot" w:pos="4428"/>
              </w:tabs>
              <w:spacing w:before="40" w:after="80" w:line="240" w:lineRule="exact"/>
              <w:ind w:left="57"/>
              <w:rPr>
                <w:bCs/>
              </w:rPr>
            </w:pPr>
            <w:r w:rsidRPr="00B0089B">
              <w:tab/>
            </w:r>
            <w:r w:rsidRPr="00B0089B">
              <w:br/>
              <w:t>(nom en majuscules)</w:t>
            </w:r>
          </w:p>
        </w:tc>
        <w:tc>
          <w:tcPr>
            <w:tcW w:w="4867" w:type="dxa"/>
            <w:gridSpan w:val="3"/>
            <w:tcBorders>
              <w:top w:val="nil"/>
              <w:bottom w:val="nil"/>
            </w:tcBorders>
          </w:tcPr>
          <w:p w:rsidR="002D1344" w:rsidRPr="00B0089B" w:rsidRDefault="002D1344" w:rsidP="00DD5E8C">
            <w:pPr>
              <w:tabs>
                <w:tab w:val="right" w:leader="dot" w:pos="4428"/>
              </w:tabs>
              <w:spacing w:before="40" w:after="80" w:line="240" w:lineRule="exact"/>
              <w:ind w:left="57"/>
              <w:rPr>
                <w:bCs/>
              </w:rPr>
            </w:pPr>
            <w:r w:rsidRPr="00B0089B">
              <w:rPr>
                <w:bCs/>
              </w:rPr>
              <w:tab/>
              <w:t xml:space="preserve"> </w:t>
            </w:r>
            <w:r w:rsidRPr="00B0089B">
              <w:rPr>
                <w:bCs/>
              </w:rPr>
              <w:br/>
            </w:r>
            <w:r w:rsidRPr="00B0089B">
              <w:t>(nom en majuscules)</w:t>
            </w:r>
          </w:p>
        </w:tc>
      </w:tr>
      <w:tr w:rsidR="002D1344" w:rsidRPr="00B0089B" w:rsidTr="002D1344">
        <w:tc>
          <w:tcPr>
            <w:tcW w:w="4678" w:type="dxa"/>
            <w:gridSpan w:val="2"/>
            <w:tcBorders>
              <w:top w:val="nil"/>
              <w:bottom w:val="single" w:sz="4" w:space="0" w:color="auto"/>
            </w:tcBorders>
          </w:tcPr>
          <w:p w:rsidR="002D1344" w:rsidRPr="00B0089B" w:rsidRDefault="002D1344" w:rsidP="00DD5E8C">
            <w:pPr>
              <w:tabs>
                <w:tab w:val="right" w:leader="dot" w:pos="4428"/>
              </w:tabs>
              <w:spacing w:before="40" w:after="80" w:line="240" w:lineRule="exact"/>
              <w:ind w:left="57"/>
              <w:rPr>
                <w:bCs/>
              </w:rPr>
            </w:pPr>
            <w:r w:rsidRPr="00B0089B">
              <w:tab/>
            </w:r>
            <w:r w:rsidRPr="00B0089B">
              <w:br/>
              <w:t>(signature)</w:t>
            </w:r>
          </w:p>
        </w:tc>
        <w:tc>
          <w:tcPr>
            <w:tcW w:w="4867" w:type="dxa"/>
            <w:gridSpan w:val="3"/>
            <w:tcBorders>
              <w:top w:val="nil"/>
              <w:bottom w:val="single" w:sz="4" w:space="0" w:color="auto"/>
            </w:tcBorders>
          </w:tcPr>
          <w:p w:rsidR="002D1344" w:rsidRPr="00B0089B" w:rsidRDefault="002D1344" w:rsidP="00DD5E8C">
            <w:pPr>
              <w:tabs>
                <w:tab w:val="right" w:leader="dot" w:pos="4428"/>
              </w:tabs>
              <w:spacing w:before="40" w:after="80" w:line="240" w:lineRule="exact"/>
              <w:ind w:left="57"/>
              <w:rPr>
                <w:bCs/>
              </w:rPr>
            </w:pPr>
            <w:r w:rsidRPr="00B0089B">
              <w:rPr>
                <w:bCs/>
              </w:rPr>
              <w:tab/>
              <w:t xml:space="preserve"> </w:t>
            </w:r>
            <w:r w:rsidRPr="00B0089B">
              <w:rPr>
                <w:bCs/>
              </w:rPr>
              <w:br/>
            </w:r>
            <w:r w:rsidRPr="00B0089B">
              <w:t>(signature)</w:t>
            </w:r>
          </w:p>
        </w:tc>
      </w:tr>
    </w:tbl>
    <w:p w:rsidR="00C86287" w:rsidRPr="00765515" w:rsidRDefault="00084A56" w:rsidP="002D1344">
      <w:pPr>
        <w:pStyle w:val="H23G"/>
      </w:pPr>
      <w:r>
        <w:br w:type="page"/>
      </w:r>
      <w:r w:rsidR="002D1344">
        <w:tab/>
      </w:r>
      <w:r w:rsidR="002D1344">
        <w:tab/>
      </w:r>
      <w:r w:rsidR="00C86287" w:rsidRPr="00765515">
        <w:t>Explications</w:t>
      </w:r>
    </w:p>
    <w:p w:rsidR="00C86287" w:rsidRPr="00765515" w:rsidRDefault="00C86287" w:rsidP="002D1344">
      <w:pPr>
        <w:pStyle w:val="H23G"/>
      </w:pPr>
      <w:r w:rsidRPr="00765515">
        <w:tab/>
      </w:r>
      <w:r w:rsidRPr="00765515">
        <w:tab/>
        <w:t>Question 1</w:t>
      </w:r>
    </w:p>
    <w:p w:rsidR="00C86287" w:rsidRPr="00765515" w:rsidRDefault="00D65E69" w:rsidP="00765515">
      <w:pPr>
        <w:pStyle w:val="SingleTxtG"/>
      </w:pPr>
      <w:r>
        <w:tab/>
      </w:r>
      <w:r w:rsidR="00C86287" w:rsidRPr="00765515">
        <w:t>Par « bien amarré », on entend que le bateau est fixé au débarcadère ou à la station de réception de telle manière que, sans intervention de tiers, il ne puisse bouger dans aucun sens pouvant entraver le dégazage. Il faut tenir compte des fluctuations locales données ou prévisibles du niveau d</w:t>
      </w:r>
      <w:r w:rsidR="00765515" w:rsidRPr="00765515">
        <w:t>’</w:t>
      </w:r>
      <w:r w:rsidR="00C86287" w:rsidRPr="00765515">
        <w:t xml:space="preserve">eau et des particularités. </w:t>
      </w:r>
    </w:p>
    <w:p w:rsidR="00C86287" w:rsidRPr="00765515" w:rsidRDefault="00C86287" w:rsidP="002D1344">
      <w:pPr>
        <w:pStyle w:val="H23G"/>
      </w:pPr>
      <w:r w:rsidRPr="00765515">
        <w:tab/>
      </w:r>
      <w:r w:rsidRPr="00765515">
        <w:tab/>
        <w:t>Question 2</w:t>
      </w:r>
    </w:p>
    <w:p w:rsidR="00C86287" w:rsidRPr="00765515" w:rsidRDefault="00D65E69" w:rsidP="00765515">
      <w:pPr>
        <w:pStyle w:val="SingleTxtG"/>
      </w:pPr>
      <w:r w:rsidRPr="00D65E69">
        <w:tab/>
      </w:r>
      <w:r w:rsidR="00C86287" w:rsidRPr="00F57069">
        <w:rPr>
          <w:strike/>
        </w:rPr>
        <w:t xml:space="preserve">Une attestation de contrôle valable doit être présente à bord pour les tuyauteries flexibles. </w:t>
      </w:r>
      <w:r w:rsidR="00C86287" w:rsidRPr="00765515">
        <w:t>Le matériau des tuyauteries doit résister au débit prévu et convenir pour le dégazage. La tuyauterie entre le bateau et la station de réception doit être placée de manière à ne pas être endommagée par les mouvements habituels du bateau au cours du dégazage, ni par des fluctuations du niveau d</w:t>
      </w:r>
      <w:r w:rsidR="00765515" w:rsidRPr="00765515">
        <w:t>’</w:t>
      </w:r>
      <w:r w:rsidR="00C86287" w:rsidRPr="00765515">
        <w:t>eau.</w:t>
      </w:r>
    </w:p>
    <w:p w:rsidR="00C86287" w:rsidRPr="00765515" w:rsidRDefault="00C86287" w:rsidP="002D1344">
      <w:pPr>
        <w:pStyle w:val="H23G"/>
      </w:pPr>
      <w:r w:rsidRPr="00765515">
        <w:tab/>
      </w:r>
      <w:r w:rsidRPr="00765515">
        <w:tab/>
        <w:t>Question 4</w:t>
      </w:r>
    </w:p>
    <w:p w:rsidR="00C86287" w:rsidRPr="00765515" w:rsidRDefault="00D65E69" w:rsidP="00765515">
      <w:pPr>
        <w:pStyle w:val="SingleTxtG"/>
      </w:pPr>
      <w:r>
        <w:tab/>
      </w:r>
      <w:r w:rsidR="00C86287" w:rsidRPr="00765515">
        <w:t xml:space="preserve">Le dégazage doit être surveillé à bord et à la station de réception de manière que les dangers susceptibles de se produire à proximité de la tuyauterie entre le bateau et la station de réception puissent être décelés immédiatement. Lorsque la surveillance est effectuée grâce à des moyens techniques auxiliaires, il doit être convenu entre la station de réception et le bateau de la manière dont elle est assurée. </w:t>
      </w:r>
    </w:p>
    <w:p w:rsidR="00C86287" w:rsidRPr="00765515" w:rsidRDefault="00C86287" w:rsidP="002D1344">
      <w:pPr>
        <w:pStyle w:val="H23G"/>
      </w:pPr>
      <w:r w:rsidRPr="00765515">
        <w:tab/>
      </w:r>
      <w:r w:rsidRPr="00765515">
        <w:tab/>
        <w:t>Question 5</w:t>
      </w:r>
    </w:p>
    <w:p w:rsidR="00C86287" w:rsidRPr="00765515" w:rsidRDefault="00D65E69" w:rsidP="00765515">
      <w:pPr>
        <w:pStyle w:val="SingleTxtG"/>
      </w:pPr>
      <w:r>
        <w:tab/>
      </w:r>
      <w:r w:rsidR="00C86287" w:rsidRPr="00765515">
        <w:t>Une bonne communication entre le bateau et la terre est nécessaire au déroulement sûr du dégazage. À cet effet, les appareils téléphoniques et radiophoniques ne peuvent être utilisés que s</w:t>
      </w:r>
      <w:r w:rsidR="00765515" w:rsidRPr="00765515">
        <w:t>’</w:t>
      </w:r>
      <w:r w:rsidR="00C86287" w:rsidRPr="00765515">
        <w:t>ils sont d</w:t>
      </w:r>
      <w:r w:rsidR="00765515" w:rsidRPr="00765515">
        <w:t>’</w:t>
      </w:r>
      <w:r w:rsidR="00C86287" w:rsidRPr="00765515">
        <w:t>un type protégé contre les explosions et installés à portée de la personne chargée de la surveillance.</w:t>
      </w:r>
    </w:p>
    <w:p w:rsidR="00C86287" w:rsidRPr="00765515" w:rsidRDefault="00C86287" w:rsidP="002D1344">
      <w:pPr>
        <w:pStyle w:val="H23G"/>
      </w:pPr>
      <w:r w:rsidRPr="00765515">
        <w:tab/>
      </w:r>
      <w:r w:rsidRPr="00765515">
        <w:tab/>
        <w:t>Question 7</w:t>
      </w:r>
    </w:p>
    <w:p w:rsidR="003B61FD" w:rsidRDefault="00D65E69" w:rsidP="00765515">
      <w:pPr>
        <w:pStyle w:val="SingleTxtG"/>
      </w:pPr>
      <w:r>
        <w:tab/>
      </w:r>
      <w:r w:rsidR="00C86287" w:rsidRPr="00765515">
        <w:t>Avant le début du dégazage, le représentant de la station de réception et le conducteur ou la personne qu</w:t>
      </w:r>
      <w:r w:rsidR="00765515" w:rsidRPr="00765515">
        <w:t>’</w:t>
      </w:r>
      <w:r w:rsidR="00C86287" w:rsidRPr="00765515">
        <w:t>il a mandatée doivent s</w:t>
      </w:r>
      <w:r w:rsidR="00765515" w:rsidRPr="00765515">
        <w:t>’</w:t>
      </w:r>
      <w:r w:rsidR="00C86287" w:rsidRPr="00765515">
        <w:t>entendre sur les procédures à suivre. Il faut tenir compte des propriétés partic</w:t>
      </w:r>
      <w:r w:rsidR="00CA77F1">
        <w:t>ulières des matières à dégazer.</w:t>
      </w:r>
    </w:p>
    <w:p w:rsidR="00C86287" w:rsidRPr="00765515" w:rsidRDefault="009E5AF1" w:rsidP="009E5AF1">
      <w:pPr>
        <w:pStyle w:val="HChG"/>
      </w:pPr>
      <w:r>
        <w:br w:type="page"/>
        <w:t>Annexe II</w:t>
      </w:r>
    </w:p>
    <w:p w:rsidR="003B61FD" w:rsidRDefault="009E5AF1" w:rsidP="009E5AF1">
      <w:pPr>
        <w:pStyle w:val="HChG"/>
      </w:pPr>
      <w:r>
        <w:tab/>
      </w:r>
      <w:r>
        <w:tab/>
      </w:r>
      <w:r w:rsidR="00C86287" w:rsidRPr="00765515">
        <w:t>Nouvelles propositions d</w:t>
      </w:r>
      <w:r w:rsidR="00765515" w:rsidRPr="00765515">
        <w:t>’</w:t>
      </w:r>
      <w:r w:rsidR="00C86287" w:rsidRPr="00765515">
        <w:t>amendements à l</w:t>
      </w:r>
      <w:r w:rsidR="00765515" w:rsidRPr="00765515">
        <w:t>’</w:t>
      </w:r>
      <w:r w:rsidR="00C86287" w:rsidRPr="00765515">
        <w:t>ADN 2017</w:t>
      </w:r>
    </w:p>
    <w:p w:rsidR="003B61FD" w:rsidRDefault="00C86287" w:rsidP="009E5AF1">
      <w:pPr>
        <w:pStyle w:val="SingleTxtG"/>
      </w:pPr>
      <w:r w:rsidRPr="00765515">
        <w:t>Sans objet en français</w:t>
      </w:r>
      <w:r w:rsidR="009E5AF1">
        <w:t>.</w:t>
      </w:r>
    </w:p>
    <w:p w:rsidR="00C86287" w:rsidRDefault="00C86287" w:rsidP="00D378AB">
      <w:pPr>
        <w:pStyle w:val="HChG"/>
      </w:pPr>
      <w:r w:rsidRPr="00765515">
        <w:br w:type="page"/>
        <w:t>Annex</w:t>
      </w:r>
      <w:r w:rsidR="00AC28D3">
        <w:t>e</w:t>
      </w:r>
      <w:r w:rsidRPr="00765515">
        <w:t xml:space="preserve"> III</w:t>
      </w:r>
    </w:p>
    <w:p w:rsidR="00C86287" w:rsidRPr="00765515" w:rsidRDefault="00C86287" w:rsidP="00D378AB">
      <w:pPr>
        <w:pStyle w:val="HChG"/>
        <w:rPr>
          <w:lang w:val="en-US"/>
        </w:rPr>
      </w:pPr>
      <w:r w:rsidRPr="000D5368">
        <w:tab/>
      </w:r>
      <w:r w:rsidRPr="000D5368">
        <w:tab/>
      </w:r>
      <w:r w:rsidRPr="00765515">
        <w:rPr>
          <w:lang w:val="en-US"/>
        </w:rPr>
        <w:t>German translation of amendments</w:t>
      </w:r>
    </w:p>
    <w:p w:rsidR="00C86287" w:rsidRPr="00765515" w:rsidRDefault="00C86287" w:rsidP="00F57069">
      <w:pPr>
        <w:pStyle w:val="SingleTxtG"/>
        <w:spacing w:line="230" w:lineRule="atLeast"/>
        <w:ind w:left="2268" w:hanging="1134"/>
        <w:rPr>
          <w:i/>
          <w:lang w:val="de-CH"/>
        </w:rPr>
      </w:pPr>
      <w:r w:rsidRPr="00765515">
        <w:rPr>
          <w:i/>
          <w:lang w:val="de-CH"/>
        </w:rPr>
        <w:t>7.1.3</w:t>
      </w:r>
      <w:r w:rsidRPr="00765515">
        <w:rPr>
          <w:i/>
          <w:lang w:val="de-CH"/>
        </w:rPr>
        <w:tab/>
      </w:r>
      <w:r w:rsidRPr="00765515">
        <w:rPr>
          <w:i/>
          <w:lang w:val="de-CH"/>
        </w:rPr>
        <w:tab/>
        <w:t>General service requirements</w:t>
      </w:r>
    </w:p>
    <w:p w:rsidR="00C86287" w:rsidRPr="00765515" w:rsidRDefault="00C86287" w:rsidP="00F57069">
      <w:pPr>
        <w:pStyle w:val="SingleTxtG"/>
        <w:spacing w:line="230" w:lineRule="atLeast"/>
        <w:ind w:left="2268" w:hanging="1134"/>
        <w:rPr>
          <w:lang w:val="de-CH"/>
        </w:rPr>
      </w:pPr>
      <w:r w:rsidRPr="00765515">
        <w:rPr>
          <w:lang w:val="de-CH"/>
        </w:rPr>
        <w:t>7.1.3.1.</w:t>
      </w:r>
      <w:r w:rsidRPr="00F57069">
        <w:rPr>
          <w:strike/>
          <w:lang w:val="de-CH"/>
        </w:rPr>
        <w:t>4</w:t>
      </w:r>
      <w:r w:rsidRPr="00765515">
        <w:rPr>
          <w:lang w:val="de-CH"/>
        </w:rPr>
        <w:tab/>
        <w:t>Replace “…brennbaren oder…” by “…entzündbaren und/oder…”.</w:t>
      </w:r>
    </w:p>
    <w:p w:rsidR="00C86287" w:rsidRPr="00765515" w:rsidRDefault="00C86287" w:rsidP="00F57069">
      <w:pPr>
        <w:pStyle w:val="SingleTxtG"/>
        <w:spacing w:line="230" w:lineRule="atLeast"/>
        <w:ind w:left="2268" w:hanging="1134"/>
        <w:rPr>
          <w:b/>
          <w:u w:val="single"/>
          <w:lang w:val="de-CH"/>
        </w:rPr>
      </w:pPr>
      <w:r w:rsidRPr="00765515">
        <w:rPr>
          <w:lang w:val="de-CH"/>
        </w:rPr>
        <w:t>7.1.3.1.5</w:t>
      </w:r>
      <w:r w:rsidRPr="00765515">
        <w:rPr>
          <w:lang w:val="de-CH"/>
        </w:rPr>
        <w:tab/>
        <w:t>Replace “…nationalen Expositionsgrenzwerten…” by “…national zülassigen Expositionsgrenzwerten…”.</w:t>
      </w:r>
    </w:p>
    <w:p w:rsidR="00C86287" w:rsidRPr="00765515" w:rsidRDefault="00C86287" w:rsidP="00F57069">
      <w:pPr>
        <w:pStyle w:val="SingleTxtG"/>
        <w:spacing w:line="230" w:lineRule="atLeast"/>
        <w:ind w:left="2268" w:hanging="1134"/>
        <w:rPr>
          <w:b/>
          <w:u w:val="single"/>
          <w:lang w:val="de-CH"/>
        </w:rPr>
      </w:pPr>
      <w:r w:rsidRPr="00765515">
        <w:rPr>
          <w:lang w:val="de-CH"/>
        </w:rPr>
        <w:t>7.1.3.1.7</w:t>
      </w:r>
      <w:r w:rsidRPr="00765515">
        <w:rPr>
          <w:lang w:val="de-CH"/>
        </w:rPr>
        <w:tab/>
        <w:t>Replace “…nationalen Expositionsgrenzwerten…” by “…national zülassigen Expositionsgrenzwerten…”.</w:t>
      </w:r>
    </w:p>
    <w:p w:rsidR="00C86287" w:rsidRPr="00765515" w:rsidRDefault="00C86287" w:rsidP="00F57069">
      <w:pPr>
        <w:pStyle w:val="SingleTxtG"/>
        <w:spacing w:line="230" w:lineRule="atLeast"/>
        <w:ind w:left="2268" w:hanging="1134"/>
        <w:rPr>
          <w:i/>
          <w:lang w:val="en-US"/>
        </w:rPr>
      </w:pPr>
      <w:r w:rsidRPr="00765515">
        <w:rPr>
          <w:i/>
          <w:lang w:val="en-US"/>
        </w:rPr>
        <w:t>7.1.4</w:t>
      </w:r>
      <w:r w:rsidRPr="00765515">
        <w:rPr>
          <w:i/>
          <w:lang w:val="en-US"/>
        </w:rPr>
        <w:tab/>
        <w:t>Additional requirements concerning, loading, carriage, unloading and other handling of the cargo</w:t>
      </w:r>
    </w:p>
    <w:p w:rsidR="00C86287" w:rsidRPr="00765515" w:rsidRDefault="00C86287" w:rsidP="00F57069">
      <w:pPr>
        <w:pStyle w:val="SingleTxtG"/>
        <w:spacing w:line="230" w:lineRule="atLeast"/>
        <w:ind w:left="2268" w:hanging="1134"/>
        <w:rPr>
          <w:lang w:val="de-CH"/>
        </w:rPr>
      </w:pPr>
      <w:r w:rsidRPr="00765515">
        <w:rPr>
          <w:lang w:val="de-CH"/>
        </w:rPr>
        <w:t>7.1.4.12.2</w:t>
      </w:r>
      <w:r w:rsidRPr="00765515">
        <w:rPr>
          <w:lang w:val="de-CH"/>
        </w:rPr>
        <w:tab/>
        <w:t>Replace “…Dämpfen die Gaskonzentration unter 10%...” by “…Dämpfen deren Konzentration unter 10%...” and “…national anerkannten Expositionsgrenzwerten…” by “national zulässigen Expositionsgrenzwerten…”.</w:t>
      </w:r>
    </w:p>
    <w:p w:rsidR="00C86287" w:rsidRPr="00765515" w:rsidRDefault="00C86287" w:rsidP="00F57069">
      <w:pPr>
        <w:pStyle w:val="SingleTxtG"/>
        <w:spacing w:line="230" w:lineRule="atLeast"/>
        <w:ind w:left="2268" w:hanging="1134"/>
        <w:rPr>
          <w:i/>
          <w:lang w:val="de-CH"/>
        </w:rPr>
      </w:pPr>
      <w:r w:rsidRPr="00765515">
        <w:rPr>
          <w:i/>
          <w:lang w:val="de-CH"/>
        </w:rPr>
        <w:t>7.2.3</w:t>
      </w:r>
      <w:r w:rsidRPr="00765515">
        <w:rPr>
          <w:i/>
          <w:lang w:val="de-CH"/>
        </w:rPr>
        <w:tab/>
        <w:t>General service requirements</w:t>
      </w:r>
    </w:p>
    <w:p w:rsidR="00C86287" w:rsidRPr="00765515" w:rsidRDefault="00C86287" w:rsidP="00F57069">
      <w:pPr>
        <w:pStyle w:val="SingleTxtG"/>
        <w:spacing w:line="230" w:lineRule="atLeast"/>
        <w:ind w:left="2268" w:hanging="1134"/>
        <w:rPr>
          <w:lang w:val="de-CH"/>
        </w:rPr>
      </w:pPr>
      <w:r w:rsidRPr="00765515">
        <w:rPr>
          <w:lang w:val="de-CH"/>
        </w:rPr>
        <w:t>7.2.3.1.5</w:t>
      </w:r>
      <w:r w:rsidRPr="00765515">
        <w:rPr>
          <w:lang w:val="de-CH"/>
        </w:rPr>
        <w:tab/>
        <w:t>Replace “…national anerkannten Expositionsgrenzwerte…” by “national zulässigen Expositionsgrenzwerten…”.</w:t>
      </w:r>
    </w:p>
    <w:p w:rsidR="00C86287" w:rsidRPr="00765515" w:rsidRDefault="00C86287" w:rsidP="00F57069">
      <w:pPr>
        <w:pStyle w:val="SingleTxtG"/>
        <w:spacing w:line="230" w:lineRule="atLeast"/>
        <w:ind w:left="2268" w:hanging="1134"/>
        <w:rPr>
          <w:lang w:val="de-CH"/>
        </w:rPr>
      </w:pPr>
      <w:r w:rsidRPr="00765515">
        <w:rPr>
          <w:lang w:val="de-CH"/>
        </w:rPr>
        <w:t>7.2.3.1.6</w:t>
      </w:r>
      <w:r w:rsidRPr="00765515">
        <w:rPr>
          <w:lang w:val="de-CH"/>
        </w:rPr>
        <w:tab/>
        <w:t>Translate “…national accepted exposure levels…” with “…national zulässigen Expositionsgrenzwerten…”.</w:t>
      </w:r>
    </w:p>
    <w:p w:rsidR="00C86287" w:rsidRPr="00765515" w:rsidRDefault="00C86287" w:rsidP="00F57069">
      <w:pPr>
        <w:pStyle w:val="SingleTxtG"/>
        <w:spacing w:line="230" w:lineRule="atLeast"/>
        <w:ind w:left="2268" w:hanging="1134"/>
        <w:rPr>
          <w:lang w:val="de-CH"/>
        </w:rPr>
      </w:pPr>
      <w:r w:rsidRPr="00765515">
        <w:rPr>
          <w:lang w:val="de-CH"/>
        </w:rPr>
        <w:t>7.2.3.7.1.2</w:t>
      </w:r>
      <w:r w:rsidRPr="00765515">
        <w:rPr>
          <w:lang w:val="de-CH"/>
        </w:rPr>
        <w:tab/>
        <w:t>Replace “…national anerkannten Expositionsgrenzwerte…” by “national zulässigen Expositionsgrenzwerten…”.</w:t>
      </w:r>
    </w:p>
    <w:p w:rsidR="00C86287" w:rsidRPr="00765515" w:rsidRDefault="00C86287" w:rsidP="00F57069">
      <w:pPr>
        <w:pStyle w:val="SingleTxtG"/>
        <w:spacing w:line="230" w:lineRule="atLeast"/>
        <w:ind w:left="2268" w:hanging="1134"/>
        <w:rPr>
          <w:i/>
          <w:lang w:val="de-CH"/>
        </w:rPr>
      </w:pPr>
      <w:r w:rsidRPr="00765515">
        <w:rPr>
          <w:lang w:val="de-CH"/>
        </w:rPr>
        <w:t>7.2.3.7.1.3</w:t>
      </w:r>
      <w:r w:rsidRPr="00765515">
        <w:rPr>
          <w:lang w:val="de-CH"/>
        </w:rPr>
        <w:tab/>
        <w:t>Translate “…national accepted exposure levels…” with “…national zulässigen Expositionsgrenzwerten…”.</w:t>
      </w:r>
    </w:p>
    <w:p w:rsidR="00C86287" w:rsidRPr="00765515" w:rsidRDefault="00C86287" w:rsidP="00F57069">
      <w:pPr>
        <w:pStyle w:val="SingleTxtG"/>
        <w:spacing w:line="230" w:lineRule="atLeast"/>
        <w:ind w:left="2268" w:hanging="1134"/>
        <w:rPr>
          <w:lang w:val="de-CH"/>
        </w:rPr>
      </w:pPr>
      <w:r w:rsidRPr="00765515">
        <w:rPr>
          <w:lang w:val="de-CH"/>
        </w:rPr>
        <w:t>7.2.3.7.1.4</w:t>
      </w:r>
      <w:r w:rsidRPr="00765515">
        <w:rPr>
          <w:lang w:val="de-CH"/>
        </w:rPr>
        <w:tab/>
        <w:t>Replace “…national anerkannten Expositionsgrenzwerte…” by “national zulässigen Expositionsgrenzwerten…”.</w:t>
      </w:r>
    </w:p>
    <w:p w:rsidR="00C86287" w:rsidRPr="00765515" w:rsidRDefault="00C86287" w:rsidP="00F57069">
      <w:pPr>
        <w:pStyle w:val="SingleTxtG"/>
        <w:spacing w:line="230" w:lineRule="atLeast"/>
        <w:ind w:left="2268" w:hanging="1134"/>
        <w:rPr>
          <w:i/>
          <w:lang w:val="de-CH"/>
        </w:rPr>
      </w:pPr>
      <w:r w:rsidRPr="00765515">
        <w:rPr>
          <w:lang w:val="de-CH"/>
        </w:rPr>
        <w:t>7.2.3.7.1.5</w:t>
      </w:r>
      <w:r w:rsidRPr="00765515">
        <w:rPr>
          <w:lang w:val="de-CH"/>
        </w:rPr>
        <w:tab/>
        <w:t>Replace “…brennbaren…” by “…entzündbaren…” and “…national anerkannten Expositionsgrenzwerte…” by “national zulässigen Expositionsgrenzwerten…”.</w:t>
      </w:r>
    </w:p>
    <w:p w:rsidR="00C86287" w:rsidRPr="00765515" w:rsidRDefault="00C86287" w:rsidP="00F57069">
      <w:pPr>
        <w:pStyle w:val="SingleTxtG"/>
        <w:spacing w:line="230" w:lineRule="atLeast"/>
        <w:ind w:left="2268" w:hanging="1134"/>
        <w:rPr>
          <w:bCs/>
          <w:i/>
          <w:lang w:val="de-CH"/>
        </w:rPr>
      </w:pPr>
      <w:r w:rsidRPr="00765515">
        <w:rPr>
          <w:lang w:val="de-CH"/>
        </w:rPr>
        <w:t>7.2.3.7.1.6</w:t>
      </w:r>
      <w:r w:rsidRPr="00765515">
        <w:rPr>
          <w:lang w:val="de-CH"/>
        </w:rPr>
        <w:tab/>
        <w:t>Replace “…zu entgasen.” by “…gasfrei zu machen.”</w:t>
      </w:r>
    </w:p>
    <w:p w:rsidR="00C86287" w:rsidRPr="00765515" w:rsidRDefault="00C86287" w:rsidP="00F57069">
      <w:pPr>
        <w:pStyle w:val="SingleTxtG"/>
        <w:spacing w:line="230" w:lineRule="atLeast"/>
        <w:ind w:left="2268" w:hanging="1134"/>
        <w:rPr>
          <w:lang w:val="de-CH"/>
        </w:rPr>
      </w:pPr>
      <w:r w:rsidRPr="00765515">
        <w:rPr>
          <w:lang w:val="de-CH"/>
        </w:rPr>
        <w:t>7.2.3.7.2.3</w:t>
      </w:r>
      <w:r w:rsidRPr="00765515">
        <w:rPr>
          <w:lang w:val="de-CH"/>
        </w:rPr>
        <w:tab/>
        <w:t>Remove the word “…gerade…”.</w:t>
      </w:r>
    </w:p>
    <w:p w:rsidR="00C86287" w:rsidRPr="00765515" w:rsidRDefault="00C86287" w:rsidP="00F57069">
      <w:pPr>
        <w:pStyle w:val="SingleTxtG"/>
        <w:spacing w:line="230" w:lineRule="atLeast"/>
        <w:ind w:left="2268" w:hanging="1134"/>
        <w:rPr>
          <w:lang w:val="de-CH"/>
        </w:rPr>
      </w:pPr>
      <w:r w:rsidRPr="00765515">
        <w:rPr>
          <w:lang w:val="de-CH"/>
        </w:rPr>
        <w:t>7.2.3.7.2.5</w:t>
      </w:r>
      <w:r w:rsidRPr="00765515">
        <w:rPr>
          <w:lang w:val="de-CH"/>
        </w:rPr>
        <w:tab/>
        <w:t>Replace “…festgestellt wird, dass weder die Konzentration an brennbaren Gasen innerhalb der Ladetanks über…” by “…festgestellt wird, dass innerhalb des Ladetanks weder die Konzentration an entzündbaren Gasen über…” and “…national anerkannten Expositionsgrenzwerten…” by “national zulässigen Expositionsgrenzwerten…”.</w:t>
      </w:r>
    </w:p>
    <w:p w:rsidR="00C86287" w:rsidRPr="00765515" w:rsidRDefault="00C86287" w:rsidP="00F57069">
      <w:pPr>
        <w:pStyle w:val="SingleTxtG"/>
        <w:spacing w:line="230" w:lineRule="atLeast"/>
        <w:ind w:left="2268" w:hanging="1134"/>
        <w:rPr>
          <w:lang w:val="de-CH"/>
        </w:rPr>
      </w:pPr>
      <w:r w:rsidRPr="00765515">
        <w:rPr>
          <w:lang w:val="de-CH"/>
        </w:rPr>
        <w:t>7.2.3.7.2.6</w:t>
      </w:r>
      <w:r w:rsidRPr="00765515">
        <w:rPr>
          <w:lang w:val="de-CH"/>
        </w:rPr>
        <w:tab/>
        <w:t>Replace “…zu entgasen.” by “…gasfrei zu machen.”</w:t>
      </w:r>
    </w:p>
    <w:p w:rsidR="00C86287" w:rsidRPr="00765515" w:rsidRDefault="00C86287" w:rsidP="00F57069">
      <w:pPr>
        <w:pStyle w:val="SingleTxtG"/>
        <w:spacing w:line="230" w:lineRule="atLeast"/>
        <w:ind w:left="2268" w:hanging="1134"/>
        <w:rPr>
          <w:i/>
          <w:lang w:val="en-US"/>
        </w:rPr>
      </w:pPr>
      <w:r w:rsidRPr="00765515">
        <w:rPr>
          <w:i/>
          <w:lang w:val="en-US"/>
        </w:rPr>
        <w:t>7.2.5</w:t>
      </w:r>
      <w:r w:rsidRPr="00765515">
        <w:rPr>
          <w:i/>
          <w:lang w:val="en-US"/>
        </w:rPr>
        <w:tab/>
        <w:t>Additional requirements concerning the operation of vessels</w:t>
      </w:r>
    </w:p>
    <w:p w:rsidR="00C86287" w:rsidRPr="00765515" w:rsidRDefault="00C86287" w:rsidP="00F57069">
      <w:pPr>
        <w:pStyle w:val="SingleTxtG"/>
        <w:spacing w:line="230" w:lineRule="atLeast"/>
        <w:ind w:left="2268" w:hanging="1134"/>
        <w:rPr>
          <w:lang w:val="de-CH"/>
        </w:rPr>
      </w:pPr>
      <w:r w:rsidRPr="00765515">
        <w:rPr>
          <w:lang w:val="de-CH"/>
        </w:rPr>
        <w:t>7.2.5.0.1</w:t>
      </w:r>
      <w:r w:rsidRPr="00765515">
        <w:rPr>
          <w:lang w:val="de-CH"/>
        </w:rPr>
        <w:tab/>
        <w:t>Replace “…brennbaren…” by “…entzündbaren…” and “…national anerkannten Expositionsgrenzwerten…” by “national zulässigen Expositionsgrenzwerten…”.</w:t>
      </w:r>
    </w:p>
    <w:p w:rsidR="00C86287" w:rsidRPr="00765515" w:rsidRDefault="00C86287" w:rsidP="00F57069">
      <w:pPr>
        <w:pStyle w:val="SingleTxtG"/>
        <w:spacing w:line="230" w:lineRule="atLeast"/>
        <w:ind w:left="2268" w:hanging="1134"/>
        <w:rPr>
          <w:i/>
          <w:lang w:val="de-CH"/>
        </w:rPr>
      </w:pPr>
      <w:r w:rsidRPr="00765515">
        <w:rPr>
          <w:i/>
          <w:lang w:val="de-CH"/>
        </w:rPr>
        <w:t>8.6</w:t>
      </w:r>
      <w:r w:rsidRPr="00765515">
        <w:rPr>
          <w:i/>
          <w:lang w:val="de-CH"/>
        </w:rPr>
        <w:tab/>
        <w:t>Documents</w:t>
      </w:r>
    </w:p>
    <w:p w:rsidR="00C86287" w:rsidRPr="00765515" w:rsidRDefault="00C86287" w:rsidP="00F57069">
      <w:pPr>
        <w:pStyle w:val="SingleTxtG"/>
        <w:spacing w:line="230" w:lineRule="atLeast"/>
        <w:ind w:left="2268" w:hanging="1134"/>
        <w:rPr>
          <w:lang w:val="de-CH"/>
        </w:rPr>
      </w:pPr>
      <w:r w:rsidRPr="00765515">
        <w:rPr>
          <w:lang w:val="de-CH"/>
        </w:rPr>
        <w:t>8.6.4</w:t>
      </w:r>
      <w:r w:rsidRPr="00765515">
        <w:rPr>
          <w:lang w:val="de-CH"/>
        </w:rPr>
        <w:tab/>
        <w:t>Replace “Ist der Ausgangsdruck…” by “Ist der Anfangsdruck…” in questions 9.1 and 9.2</w:t>
      </w:r>
    </w:p>
    <w:p w:rsidR="00F9573C" w:rsidRPr="00765515" w:rsidRDefault="00765515" w:rsidP="00765515">
      <w:pPr>
        <w:pStyle w:val="SingleTxtG"/>
        <w:spacing w:before="240" w:after="0"/>
        <w:jc w:val="center"/>
        <w:rPr>
          <w:u w:val="single"/>
          <w:lang w:val="de-CH"/>
        </w:rPr>
      </w:pPr>
      <w:r>
        <w:rPr>
          <w:u w:val="single"/>
          <w:lang w:val="de-CH"/>
        </w:rPr>
        <w:tab/>
      </w:r>
      <w:r>
        <w:rPr>
          <w:u w:val="single"/>
          <w:lang w:val="de-CH"/>
        </w:rPr>
        <w:tab/>
      </w:r>
      <w:r>
        <w:rPr>
          <w:u w:val="single"/>
          <w:lang w:val="de-CH"/>
        </w:rPr>
        <w:tab/>
      </w:r>
    </w:p>
    <w:sectPr w:rsidR="00F9573C" w:rsidRPr="00765515" w:rsidSect="002A5B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87" w:rsidRDefault="00C86287" w:rsidP="00F95C08">
      <w:pPr>
        <w:spacing w:line="240" w:lineRule="auto"/>
      </w:pPr>
    </w:p>
  </w:endnote>
  <w:endnote w:type="continuationSeparator" w:id="0">
    <w:p w:rsidR="00C86287" w:rsidRPr="00AC3823" w:rsidRDefault="00C86287" w:rsidP="00AC3823">
      <w:pPr>
        <w:pStyle w:val="Footer"/>
      </w:pPr>
    </w:p>
  </w:endnote>
  <w:endnote w:type="continuationNotice" w:id="1">
    <w:p w:rsidR="00C86287" w:rsidRDefault="00C862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87" w:rsidRPr="002A5B9C" w:rsidRDefault="00C86287" w:rsidP="002A5B9C">
    <w:pPr>
      <w:pStyle w:val="Footer"/>
      <w:tabs>
        <w:tab w:val="right" w:pos="9638"/>
      </w:tabs>
    </w:pPr>
    <w:r w:rsidRPr="002A5B9C">
      <w:rPr>
        <w:b/>
        <w:sz w:val="18"/>
      </w:rPr>
      <w:fldChar w:fldCharType="begin"/>
    </w:r>
    <w:r w:rsidRPr="002A5B9C">
      <w:rPr>
        <w:b/>
        <w:sz w:val="18"/>
      </w:rPr>
      <w:instrText xml:space="preserve"> PAGE  \* MERGEFORMAT </w:instrText>
    </w:r>
    <w:r w:rsidRPr="002A5B9C">
      <w:rPr>
        <w:b/>
        <w:sz w:val="18"/>
      </w:rPr>
      <w:fldChar w:fldCharType="separate"/>
    </w:r>
    <w:r w:rsidR="00B12B46">
      <w:rPr>
        <w:b/>
        <w:noProof/>
        <w:sz w:val="18"/>
      </w:rPr>
      <w:t>2</w:t>
    </w:r>
    <w:r w:rsidRPr="002A5B9C">
      <w:rPr>
        <w:b/>
        <w:sz w:val="18"/>
      </w:rPr>
      <w:fldChar w:fldCharType="end"/>
    </w:r>
    <w:r>
      <w:rPr>
        <w:b/>
        <w:sz w:val="18"/>
      </w:rPr>
      <w:tab/>
    </w:r>
    <w:r>
      <w:t>GE.17-19652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87" w:rsidRPr="002A5B9C" w:rsidRDefault="00C86287" w:rsidP="002A5B9C">
    <w:pPr>
      <w:pStyle w:val="Footer"/>
      <w:tabs>
        <w:tab w:val="right" w:pos="9638"/>
      </w:tabs>
      <w:rPr>
        <w:b/>
        <w:sz w:val="18"/>
      </w:rPr>
    </w:pPr>
    <w:r>
      <w:t>GE.17-19652</w:t>
    </w:r>
    <w:r>
      <w:tab/>
    </w:r>
    <w:r w:rsidRPr="002A5B9C">
      <w:rPr>
        <w:b/>
        <w:sz w:val="18"/>
      </w:rPr>
      <w:fldChar w:fldCharType="begin"/>
    </w:r>
    <w:r w:rsidRPr="002A5B9C">
      <w:rPr>
        <w:b/>
        <w:sz w:val="18"/>
      </w:rPr>
      <w:instrText xml:space="preserve"> PAGE  \* MERGEFORMAT </w:instrText>
    </w:r>
    <w:r w:rsidRPr="002A5B9C">
      <w:rPr>
        <w:b/>
        <w:sz w:val="18"/>
      </w:rPr>
      <w:fldChar w:fldCharType="separate"/>
    </w:r>
    <w:r w:rsidR="00B12B46">
      <w:rPr>
        <w:b/>
        <w:noProof/>
        <w:sz w:val="18"/>
      </w:rPr>
      <w:t>3</w:t>
    </w:r>
    <w:r w:rsidRPr="002A5B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87" w:rsidRPr="002A5B9C" w:rsidRDefault="00C86287" w:rsidP="002A5B9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17-19652  (F)    221117    </w:t>
    </w:r>
    <w:r w:rsidR="00B772AF">
      <w:rPr>
        <w:sz w:val="20"/>
      </w:rPr>
      <w:t>2</w:t>
    </w:r>
    <w:r w:rsidR="000D5368">
      <w:rPr>
        <w:sz w:val="20"/>
      </w:rPr>
      <w:t>4</w:t>
    </w:r>
    <w:r>
      <w:rPr>
        <w:sz w:val="20"/>
      </w:rPr>
      <w:t>1117</w:t>
    </w:r>
    <w:r>
      <w:rPr>
        <w:sz w:val="20"/>
      </w:rPr>
      <w:br/>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sidRPr="002A5B9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87" w:rsidRPr="00AC3823" w:rsidRDefault="00C86287" w:rsidP="00AC3823">
      <w:pPr>
        <w:pStyle w:val="Footer"/>
        <w:tabs>
          <w:tab w:val="right" w:pos="2155"/>
        </w:tabs>
        <w:spacing w:after="80" w:line="240" w:lineRule="atLeast"/>
        <w:ind w:left="680"/>
        <w:rPr>
          <w:u w:val="single"/>
        </w:rPr>
      </w:pPr>
      <w:r>
        <w:rPr>
          <w:u w:val="single"/>
        </w:rPr>
        <w:tab/>
      </w:r>
    </w:p>
  </w:footnote>
  <w:footnote w:type="continuationSeparator" w:id="0">
    <w:p w:rsidR="00C86287" w:rsidRPr="00AC3823" w:rsidRDefault="00C86287" w:rsidP="00AC3823">
      <w:pPr>
        <w:pStyle w:val="Footer"/>
        <w:tabs>
          <w:tab w:val="right" w:pos="2155"/>
        </w:tabs>
        <w:spacing w:after="80" w:line="240" w:lineRule="atLeast"/>
        <w:ind w:left="680"/>
        <w:rPr>
          <w:u w:val="single"/>
        </w:rPr>
      </w:pPr>
      <w:r>
        <w:rPr>
          <w:u w:val="single"/>
        </w:rPr>
        <w:tab/>
      </w:r>
    </w:p>
  </w:footnote>
  <w:footnote w:type="continuationNotice" w:id="1">
    <w:p w:rsidR="00C86287" w:rsidRPr="00AC3823" w:rsidRDefault="00C86287">
      <w:pPr>
        <w:spacing w:line="240" w:lineRule="auto"/>
        <w:rPr>
          <w:sz w:val="2"/>
          <w:szCs w:val="2"/>
        </w:rPr>
      </w:pPr>
    </w:p>
  </w:footnote>
  <w:footnote w:id="2">
    <w:p w:rsidR="00C86287" w:rsidRPr="003A7D20" w:rsidRDefault="00C86287" w:rsidP="00952375">
      <w:pPr>
        <w:pStyle w:val="FootnoteText"/>
      </w:pPr>
      <w:r>
        <w:rPr>
          <w:lang w:val="fr-FR"/>
        </w:rPr>
        <w:tab/>
        <w:t>*</w:t>
      </w:r>
      <w:r>
        <w:rPr>
          <w:lang w:val="fr-FR"/>
        </w:rPr>
        <w:tab/>
        <w:t>Diffusé en langue allemande par la Commission centrale pour la navigation du Rhin sous la cote</w:t>
      </w:r>
      <w:r w:rsidR="000E1CC4">
        <w:rPr>
          <w:lang w:val="fr-FR"/>
        </w:rPr>
        <w:t xml:space="preserve"> CCNR-ZKR/ADN/WP.15/AC.2/2018/13</w:t>
      </w:r>
      <w:r>
        <w:rPr>
          <w:lang w:val="fr-FR"/>
        </w:rPr>
        <w:t>.</w:t>
      </w:r>
    </w:p>
  </w:footnote>
  <w:footnote w:id="3">
    <w:p w:rsidR="00C86287" w:rsidRDefault="00C86287" w:rsidP="00952375">
      <w:pPr>
        <w:pStyle w:val="FootnoteText"/>
        <w:rPr>
          <w:lang w:val="fr-FR"/>
        </w:rPr>
      </w:pPr>
      <w:r>
        <w:rPr>
          <w:lang w:val="fr-FR"/>
        </w:rPr>
        <w:tab/>
        <w:t>**</w:t>
      </w:r>
      <w:r>
        <w:rPr>
          <w:lang w:val="fr-FR"/>
        </w:rPr>
        <w:tab/>
        <w:t>Conformément au programme de travail du Comité des transports intérieurs pour 2017-20</w:t>
      </w:r>
      <w:r w:rsidR="00A674C5">
        <w:rPr>
          <w:lang w:val="fr-FR"/>
        </w:rPr>
        <w:t>18 (ECE/TRANS/WP.15/237, annexe </w:t>
      </w:r>
      <w:r w:rsidR="00F0463C">
        <w:rPr>
          <w:lang w:val="fr-FR"/>
        </w:rPr>
        <w:t>V (9.3</w:t>
      </w:r>
      <w:r>
        <w:rPr>
          <w:lang w:val="fr-FR"/>
        </w:rPr>
        <w:t>)).</w:t>
      </w:r>
    </w:p>
    <w:p w:rsidR="00C86287" w:rsidRPr="003A7D20" w:rsidRDefault="00C86287" w:rsidP="00952375">
      <w:pPr>
        <w:pStyle w:val="FootnoteText"/>
      </w:pPr>
      <w:r>
        <w:rPr>
          <w:lang w:val="fr-FR"/>
        </w:rPr>
        <w:tab/>
        <w:t>***</w:t>
      </w:r>
      <w:r>
        <w:rPr>
          <w:lang w:val="fr-FR"/>
        </w:rPr>
        <w:tab/>
        <w:t>L’annexe III a été distribuée uniquement dans la langue dans laquelle elle a été soumise.</w:t>
      </w:r>
    </w:p>
  </w:footnote>
  <w:footnote w:id="4">
    <w:p w:rsidR="00771C84" w:rsidRDefault="00771C84">
      <w:pPr>
        <w:pStyle w:val="FootnoteText"/>
      </w:pPr>
      <w:r>
        <w:tab/>
      </w:r>
      <w:r>
        <w:rPr>
          <w:rStyle w:val="FootnoteReference"/>
        </w:rPr>
        <w:footnoteRef/>
      </w:r>
      <w:r>
        <w:tab/>
        <w:t xml:space="preserve">Journal officiel de l’Union européenne L </w:t>
      </w:r>
      <w:r>
        <w:rPr>
          <w:strike/>
        </w:rPr>
        <w:t>96</w:t>
      </w:r>
      <w:r>
        <w:rPr>
          <w:b/>
          <w:u w:val="single"/>
        </w:rPr>
        <w:t>23</w:t>
      </w:r>
      <w:r>
        <w:t>/309</w:t>
      </w:r>
      <w:r w:rsidR="005B7CD7">
        <w:rPr>
          <w:b/>
          <w:u w:val="single"/>
        </w:rPr>
        <w:t>-356</w:t>
      </w:r>
      <w:r>
        <w:t xml:space="preserve">, daté du </w:t>
      </w:r>
      <w:r w:rsidRPr="009C0286">
        <w:rPr>
          <w:strike/>
        </w:rPr>
        <w:t>29 mars</w:t>
      </w:r>
      <w:r>
        <w:t xml:space="preserve"> </w:t>
      </w:r>
      <w:r>
        <w:rPr>
          <w:b/>
          <w:u w:val="single"/>
        </w:rPr>
        <w:t>6 février</w:t>
      </w:r>
      <w:r>
        <w:t xml:space="preserve"> 2014.</w:t>
      </w:r>
    </w:p>
  </w:footnote>
  <w:footnote w:id="5">
    <w:p w:rsidR="00771C84" w:rsidRPr="00771C84" w:rsidRDefault="00771C84">
      <w:pPr>
        <w:pStyle w:val="FootnoteText"/>
        <w:rPr>
          <w:lang w:val="en-US"/>
        </w:rPr>
      </w:pPr>
      <w:r>
        <w:tab/>
      </w:r>
      <w:r>
        <w:rPr>
          <w:rStyle w:val="FootnoteReference"/>
        </w:rPr>
        <w:footnoteRef/>
      </w:r>
      <w:r w:rsidRPr="00771C84">
        <w:rPr>
          <w:lang w:val="en-US"/>
        </w:rPr>
        <w:tab/>
      </w:r>
      <w:r w:rsidRPr="00362B3E">
        <w:rPr>
          <w:lang w:val="en-US"/>
        </w:rPr>
        <w:t>A common regulatory framework for equipment used in environments with an explosive atmosphere, Organisation des Nations Unies,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87" w:rsidRPr="002A5B9C" w:rsidRDefault="002F177D">
    <w:pPr>
      <w:pStyle w:val="Header"/>
    </w:pPr>
    <w:fldSimple w:instr=" TITLE  \* MERGEFORMAT ">
      <w:r w:rsidR="00B12B46">
        <w:t>ECE/TRANS/WP.15/AC.2/2018/13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87" w:rsidRPr="002A5B9C" w:rsidRDefault="002F177D" w:rsidP="002A5B9C">
    <w:pPr>
      <w:pStyle w:val="Header"/>
      <w:jc w:val="right"/>
    </w:pPr>
    <w:fldSimple w:instr=" TITLE  \* MERGEFORMAT ">
      <w:r w:rsidR="00B12B46">
        <w:t>ECE/TRANS/WP.15/AC.2/2018/13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A"/>
    <w:rsid w:val="00017F94"/>
    <w:rsid w:val="00023842"/>
    <w:rsid w:val="000334F9"/>
    <w:rsid w:val="00045FEB"/>
    <w:rsid w:val="00072A4E"/>
    <w:rsid w:val="000755FD"/>
    <w:rsid w:val="0007796D"/>
    <w:rsid w:val="00084A56"/>
    <w:rsid w:val="000B7790"/>
    <w:rsid w:val="000D44C1"/>
    <w:rsid w:val="000D5368"/>
    <w:rsid w:val="000E1CC4"/>
    <w:rsid w:val="00111F2F"/>
    <w:rsid w:val="0014365E"/>
    <w:rsid w:val="00143C66"/>
    <w:rsid w:val="00176178"/>
    <w:rsid w:val="001C1E3B"/>
    <w:rsid w:val="001F525A"/>
    <w:rsid w:val="00223272"/>
    <w:rsid w:val="0024779E"/>
    <w:rsid w:val="00257168"/>
    <w:rsid w:val="002744B8"/>
    <w:rsid w:val="002832AC"/>
    <w:rsid w:val="002A0AFF"/>
    <w:rsid w:val="002A5B9C"/>
    <w:rsid w:val="002D1344"/>
    <w:rsid w:val="002D7C93"/>
    <w:rsid w:val="002F177D"/>
    <w:rsid w:val="002F4BE4"/>
    <w:rsid w:val="002F6509"/>
    <w:rsid w:val="00305801"/>
    <w:rsid w:val="00320582"/>
    <w:rsid w:val="003531EE"/>
    <w:rsid w:val="003916DE"/>
    <w:rsid w:val="003B61FD"/>
    <w:rsid w:val="0042224A"/>
    <w:rsid w:val="00441C3B"/>
    <w:rsid w:val="00446FE5"/>
    <w:rsid w:val="00452396"/>
    <w:rsid w:val="004837D8"/>
    <w:rsid w:val="004E468C"/>
    <w:rsid w:val="004E66AD"/>
    <w:rsid w:val="004F0EAC"/>
    <w:rsid w:val="00505EB3"/>
    <w:rsid w:val="00510EBB"/>
    <w:rsid w:val="005505B7"/>
    <w:rsid w:val="00565EEE"/>
    <w:rsid w:val="00573BE5"/>
    <w:rsid w:val="00586ED3"/>
    <w:rsid w:val="00596AA9"/>
    <w:rsid w:val="005B7CD7"/>
    <w:rsid w:val="006469C5"/>
    <w:rsid w:val="006A0407"/>
    <w:rsid w:val="00706A11"/>
    <w:rsid w:val="0071601D"/>
    <w:rsid w:val="00765515"/>
    <w:rsid w:val="00771C84"/>
    <w:rsid w:val="007A62E6"/>
    <w:rsid w:val="007F20FA"/>
    <w:rsid w:val="0080684C"/>
    <w:rsid w:val="00871C75"/>
    <w:rsid w:val="008776DC"/>
    <w:rsid w:val="00923A56"/>
    <w:rsid w:val="009446C0"/>
    <w:rsid w:val="00952375"/>
    <w:rsid w:val="009705C8"/>
    <w:rsid w:val="009A7D5C"/>
    <w:rsid w:val="009C1CF4"/>
    <w:rsid w:val="009E42BB"/>
    <w:rsid w:val="009E5AF1"/>
    <w:rsid w:val="009F6B74"/>
    <w:rsid w:val="00A30353"/>
    <w:rsid w:val="00A45A64"/>
    <w:rsid w:val="00A516BC"/>
    <w:rsid w:val="00A674C5"/>
    <w:rsid w:val="00AC28D3"/>
    <w:rsid w:val="00AC3823"/>
    <w:rsid w:val="00AE323C"/>
    <w:rsid w:val="00AF0CB5"/>
    <w:rsid w:val="00B00181"/>
    <w:rsid w:val="00B00B0D"/>
    <w:rsid w:val="00B01A37"/>
    <w:rsid w:val="00B12B46"/>
    <w:rsid w:val="00B26898"/>
    <w:rsid w:val="00B765F7"/>
    <w:rsid w:val="00B772AF"/>
    <w:rsid w:val="00BA0CA9"/>
    <w:rsid w:val="00BA53C7"/>
    <w:rsid w:val="00C02897"/>
    <w:rsid w:val="00C27CCF"/>
    <w:rsid w:val="00C55B7B"/>
    <w:rsid w:val="00C86287"/>
    <w:rsid w:val="00C97039"/>
    <w:rsid w:val="00CA77F1"/>
    <w:rsid w:val="00D16788"/>
    <w:rsid w:val="00D21468"/>
    <w:rsid w:val="00D3439C"/>
    <w:rsid w:val="00D36586"/>
    <w:rsid w:val="00D378AB"/>
    <w:rsid w:val="00D64CE9"/>
    <w:rsid w:val="00D65E69"/>
    <w:rsid w:val="00D85D1C"/>
    <w:rsid w:val="00DB1831"/>
    <w:rsid w:val="00DD3BFD"/>
    <w:rsid w:val="00DD5E8C"/>
    <w:rsid w:val="00DF6678"/>
    <w:rsid w:val="00E0299A"/>
    <w:rsid w:val="00E152B1"/>
    <w:rsid w:val="00E15354"/>
    <w:rsid w:val="00E1538B"/>
    <w:rsid w:val="00E30B54"/>
    <w:rsid w:val="00E365E5"/>
    <w:rsid w:val="00E85C74"/>
    <w:rsid w:val="00EA6547"/>
    <w:rsid w:val="00EC3179"/>
    <w:rsid w:val="00EF2E22"/>
    <w:rsid w:val="00F001D7"/>
    <w:rsid w:val="00F0463C"/>
    <w:rsid w:val="00F35BAF"/>
    <w:rsid w:val="00F57069"/>
    <w:rsid w:val="00F660DF"/>
    <w:rsid w:val="00F857E0"/>
    <w:rsid w:val="00F94664"/>
    <w:rsid w:val="00F9573C"/>
    <w:rsid w:val="00F95C08"/>
    <w:rsid w:val="00FB792C"/>
    <w:rsid w:val="00FE73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03C562-F6C6-49EA-BE41-81D64B1C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23A5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3210</Words>
  <Characters>18301</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ECE/TRANS/WP.15/AC.2/2018/13</vt:lpstr>
      <vt:lpstr>ECE/TRANS/WP.15/AC.2/2018/13</vt:lpstr>
    </vt:vector>
  </TitlesOfParts>
  <Company>DCM</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ECE/TRANS/WP.15/AC.2/2018/13</dc:title>
  <dc:subject/>
  <dc:creator>Maud DARICHE</dc:creator>
  <cp:keywords/>
  <cp:lastModifiedBy>Marie-Claude Collet</cp:lastModifiedBy>
  <cp:revision>3</cp:revision>
  <cp:lastPrinted>2017-11-27T06:53:00Z</cp:lastPrinted>
  <dcterms:created xsi:type="dcterms:W3CDTF">2017-11-27T06:53:00Z</dcterms:created>
  <dcterms:modified xsi:type="dcterms:W3CDTF">2017-11-27T06:53:00Z</dcterms:modified>
</cp:coreProperties>
</file>