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321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32170" w:rsidP="00632170">
            <w:pPr>
              <w:jc w:val="right"/>
            </w:pPr>
            <w:r w:rsidRPr="00632170">
              <w:rPr>
                <w:sz w:val="40"/>
              </w:rPr>
              <w:t>ECE</w:t>
            </w:r>
            <w:r>
              <w:t>/TRANS/WP.15/AC.2/2018/13</w:t>
            </w:r>
          </w:p>
        </w:tc>
      </w:tr>
      <w:tr w:rsidR="002D5AAC" w:rsidRPr="0063217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3217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32170" w:rsidRDefault="00632170" w:rsidP="006321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November 2017</w:t>
            </w:r>
          </w:p>
          <w:p w:rsidR="00632170" w:rsidRDefault="00632170" w:rsidP="006321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32170" w:rsidRPr="008D53B6" w:rsidRDefault="00632170" w:rsidP="006321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</w:t>
      </w:r>
      <w:bookmarkStart w:id="0" w:name="_GoBack"/>
      <w:bookmarkEnd w:id="0"/>
      <w:r w:rsidRPr="00245892">
        <w:rPr>
          <w:b/>
          <w:sz w:val="28"/>
          <w:szCs w:val="28"/>
        </w:rPr>
        <w:t>номическая комиссия</w:t>
      </w:r>
    </w:p>
    <w:p w:rsidR="00632170" w:rsidRPr="006C0706" w:rsidRDefault="00632170" w:rsidP="006C0706">
      <w:pPr>
        <w:spacing w:before="120"/>
        <w:rPr>
          <w:sz w:val="28"/>
          <w:szCs w:val="28"/>
        </w:rPr>
      </w:pPr>
      <w:r w:rsidRPr="006C0706">
        <w:rPr>
          <w:sz w:val="28"/>
          <w:szCs w:val="28"/>
        </w:rPr>
        <w:t>Комитет по внутреннему транспорту</w:t>
      </w:r>
    </w:p>
    <w:p w:rsidR="00632170" w:rsidRPr="006C0706" w:rsidRDefault="00632170" w:rsidP="006C0706">
      <w:pPr>
        <w:spacing w:before="120"/>
        <w:rPr>
          <w:b/>
          <w:bCs/>
          <w:sz w:val="24"/>
          <w:szCs w:val="28"/>
        </w:rPr>
      </w:pPr>
      <w:r w:rsidRPr="006C0706">
        <w:rPr>
          <w:b/>
          <w:bCs/>
          <w:sz w:val="24"/>
          <w:szCs w:val="28"/>
        </w:rPr>
        <w:t>Рабочая группа по перевозкам опасных грузов</w:t>
      </w:r>
    </w:p>
    <w:p w:rsidR="00632170" w:rsidRPr="006C0706" w:rsidRDefault="00632170" w:rsidP="006C0706">
      <w:pPr>
        <w:spacing w:before="120"/>
        <w:rPr>
          <w:b/>
          <w:bCs/>
        </w:rPr>
      </w:pPr>
      <w:r w:rsidRPr="006C0706">
        <w:rPr>
          <w:b/>
          <w:bCs/>
        </w:rPr>
        <w:t xml:space="preserve">Совместное совещание экспертов по Правилам, </w:t>
      </w:r>
    </w:p>
    <w:p w:rsidR="00632170" w:rsidRPr="006C0706" w:rsidRDefault="00632170" w:rsidP="009A4514">
      <w:pPr>
        <w:rPr>
          <w:b/>
          <w:bCs/>
        </w:rPr>
      </w:pPr>
      <w:r w:rsidRPr="006C0706">
        <w:rPr>
          <w:b/>
          <w:bCs/>
        </w:rPr>
        <w:t xml:space="preserve">прилагаемым к Европейскому соглашению </w:t>
      </w:r>
      <w:r w:rsidR="009A4514">
        <w:rPr>
          <w:b/>
          <w:bCs/>
        </w:rPr>
        <w:br/>
      </w:r>
      <w:r w:rsidRPr="006C0706">
        <w:rPr>
          <w:b/>
          <w:bCs/>
        </w:rPr>
        <w:t>о</w:t>
      </w:r>
      <w:r w:rsidR="009A4514">
        <w:rPr>
          <w:b/>
          <w:bCs/>
          <w:lang w:val="en-US"/>
        </w:rPr>
        <w:t> </w:t>
      </w:r>
      <w:r w:rsidRPr="006C0706">
        <w:rPr>
          <w:b/>
          <w:bCs/>
        </w:rPr>
        <w:t xml:space="preserve">международной перевозке опасных грузов </w:t>
      </w:r>
    </w:p>
    <w:p w:rsidR="00632170" w:rsidRPr="006C0706" w:rsidRDefault="00632170" w:rsidP="00632170">
      <w:pPr>
        <w:rPr>
          <w:b/>
          <w:bCs/>
        </w:rPr>
      </w:pPr>
      <w:r w:rsidRPr="006C0706">
        <w:rPr>
          <w:b/>
          <w:bCs/>
        </w:rPr>
        <w:t xml:space="preserve">по внутренним водным путям (ВОПОГ) </w:t>
      </w:r>
    </w:p>
    <w:p w:rsidR="00632170" w:rsidRPr="006C0706" w:rsidRDefault="00632170" w:rsidP="00632170">
      <w:pPr>
        <w:rPr>
          <w:b/>
          <w:bCs/>
        </w:rPr>
      </w:pPr>
      <w:r w:rsidRPr="006C0706">
        <w:rPr>
          <w:b/>
          <w:bCs/>
        </w:rPr>
        <w:t>(Комитет по вопросам безопасности ВОПОГ)</w:t>
      </w:r>
    </w:p>
    <w:p w:rsidR="00632170" w:rsidRPr="00944727" w:rsidRDefault="00632170" w:rsidP="00944727">
      <w:pPr>
        <w:spacing w:before="120"/>
        <w:rPr>
          <w:b/>
          <w:bCs/>
        </w:rPr>
      </w:pPr>
      <w:r w:rsidRPr="00944727">
        <w:rPr>
          <w:b/>
          <w:bCs/>
        </w:rPr>
        <w:t>Тридцать вторая сессия</w:t>
      </w:r>
    </w:p>
    <w:p w:rsidR="00632170" w:rsidRDefault="00632170" w:rsidP="00632170">
      <w:r>
        <w:t>Женева, 22–26 января 2018 года</w:t>
      </w:r>
    </w:p>
    <w:p w:rsidR="00632170" w:rsidRDefault="00632170" w:rsidP="00632170">
      <w:r>
        <w:t>Пункт 5 b) предварительной повестки дня</w:t>
      </w:r>
    </w:p>
    <w:p w:rsidR="00632170" w:rsidRPr="00564A46" w:rsidRDefault="00632170" w:rsidP="00632170">
      <w:pPr>
        <w:rPr>
          <w:b/>
          <w:bCs/>
        </w:rPr>
      </w:pPr>
      <w:r w:rsidRPr="00564A46">
        <w:rPr>
          <w:b/>
          <w:bCs/>
        </w:rPr>
        <w:t xml:space="preserve">Предложения о внесении поправок в Правила, </w:t>
      </w:r>
      <w:r w:rsidR="00564A46">
        <w:rPr>
          <w:b/>
          <w:bCs/>
        </w:rPr>
        <w:br/>
      </w:r>
      <w:r w:rsidRPr="00564A46">
        <w:rPr>
          <w:b/>
          <w:bCs/>
        </w:rPr>
        <w:t>прилагаемые к ВОПОГ:</w:t>
      </w:r>
    </w:p>
    <w:p w:rsidR="00632170" w:rsidRDefault="00632170" w:rsidP="00632170">
      <w:r w:rsidRPr="00564A46">
        <w:rPr>
          <w:b/>
          <w:bCs/>
        </w:rPr>
        <w:t>другие предложения</w:t>
      </w:r>
    </w:p>
    <w:p w:rsidR="00632170" w:rsidRDefault="00632170" w:rsidP="009A4514">
      <w:pPr>
        <w:pStyle w:val="HChGR"/>
      </w:pPr>
      <w:r>
        <w:tab/>
      </w:r>
      <w:r>
        <w:tab/>
        <w:t>Пересмотр принятых поправок: дегазаци</w:t>
      </w:r>
      <w:r w:rsidR="009A4514">
        <w:t>я</w:t>
      </w:r>
      <w:r>
        <w:t xml:space="preserve"> грузовых танков</w:t>
      </w:r>
    </w:p>
    <w:p w:rsidR="00632170" w:rsidRDefault="00632170" w:rsidP="009A4514">
      <w:pPr>
        <w:pStyle w:val="H1GR"/>
      </w:pPr>
      <w:r>
        <w:tab/>
      </w:r>
      <w:r>
        <w:tab/>
        <w:t>Передано правительствами Германи</w:t>
      </w:r>
      <w:r w:rsidR="009A4514">
        <w:t>и</w:t>
      </w:r>
      <w:r>
        <w:t xml:space="preserve"> и Нидерландов</w:t>
      </w:r>
      <w:r w:rsidR="00564A46" w:rsidRPr="00F943EF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F1190A" w:rsidRPr="00F943EF">
        <w:rPr>
          <w:b w:val="0"/>
          <w:bCs/>
          <w:sz w:val="20"/>
        </w:rPr>
        <w:t xml:space="preserve"> </w:t>
      </w:r>
      <w:r w:rsidR="00F1190A" w:rsidRPr="00F943EF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="00F943EF" w:rsidRPr="00F943EF">
        <w:rPr>
          <w:b w:val="0"/>
          <w:bCs/>
          <w:sz w:val="20"/>
        </w:rPr>
        <w:t xml:space="preserve"> </w:t>
      </w:r>
      <w:r w:rsidR="00F943EF" w:rsidRPr="00F943EF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5753FE" w:rsidRPr="005753FE" w:rsidTr="009A4514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5753FE" w:rsidRPr="005753FE" w:rsidRDefault="005753FE" w:rsidP="009A4514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753FE">
              <w:rPr>
                <w:rFonts w:cs="Times New Roman"/>
              </w:rPr>
              <w:tab/>
            </w:r>
            <w:r w:rsidRPr="005753F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753FE" w:rsidRPr="005753FE" w:rsidTr="009A451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753FE" w:rsidRPr="005753FE" w:rsidRDefault="005753FE" w:rsidP="005753FE">
            <w:pPr>
              <w:pStyle w:val="SingleTxtGR"/>
              <w:tabs>
                <w:tab w:val="clear" w:pos="3402"/>
                <w:tab w:val="clear" w:pos="3969"/>
                <w:tab w:val="left" w:pos="3828"/>
              </w:tabs>
              <w:ind w:left="3828" w:hanging="2694"/>
            </w:pPr>
            <w:r w:rsidRPr="005753FE">
              <w:rPr>
                <w:b/>
                <w:bCs/>
              </w:rPr>
              <w:t>Существо предложения:</w:t>
            </w:r>
            <w:r>
              <w:tab/>
              <w:t>В ходе тридцать первой сессии Комитет по вопросам безопасности ВОПОГ принял поправки, предложенные неофициальной рабочей группой по дегазации грузовых танков. В настоящем документе содержится несколько пересмотренных вариантов принятых поправок (с редакционными изменениями) и одна новая поправка.</w:t>
            </w:r>
          </w:p>
        </w:tc>
      </w:tr>
      <w:tr w:rsidR="005753FE" w:rsidRPr="005753FE" w:rsidTr="009A451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753FE" w:rsidRPr="005753FE" w:rsidRDefault="005753FE" w:rsidP="005753FE">
            <w:pPr>
              <w:pStyle w:val="SingleTxtGR"/>
              <w:tabs>
                <w:tab w:val="clear" w:pos="3402"/>
                <w:tab w:val="clear" w:pos="3969"/>
                <w:tab w:val="left" w:pos="3828"/>
              </w:tabs>
              <w:ind w:left="3828" w:hanging="2694"/>
              <w:rPr>
                <w:b/>
                <w:bCs/>
              </w:rPr>
            </w:pPr>
            <w:r w:rsidRPr="005753FE">
              <w:rPr>
                <w:b/>
                <w:bCs/>
              </w:rPr>
              <w:t>Предлагаемое решение:</w:t>
            </w:r>
            <w:r>
              <w:tab/>
              <w:t>Комитету по вопросам безопасности предлагается принять поправки, приведенные в приложениях.</w:t>
            </w:r>
          </w:p>
        </w:tc>
      </w:tr>
      <w:tr w:rsidR="009E0668" w:rsidRPr="009E0668" w:rsidTr="009A451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E0668" w:rsidRDefault="009E0668" w:rsidP="004764EE">
            <w:pPr>
              <w:pStyle w:val="SingleTxtGR"/>
              <w:keepNext/>
              <w:tabs>
                <w:tab w:val="clear" w:pos="3402"/>
                <w:tab w:val="clear" w:pos="3969"/>
                <w:tab w:val="left" w:pos="3828"/>
              </w:tabs>
              <w:spacing w:after="0"/>
              <w:ind w:left="3827" w:hanging="2693"/>
              <w:jc w:val="left"/>
            </w:pPr>
            <w:r w:rsidRPr="009E0668">
              <w:rPr>
                <w:b/>
                <w:bCs/>
              </w:rPr>
              <w:lastRenderedPageBreak/>
              <w:t>Справочные документы:</w:t>
            </w:r>
            <w:r>
              <w:tab/>
              <w:t xml:space="preserve">Неофициальный документ INF.18, </w:t>
            </w:r>
            <w:r w:rsidR="004764EE">
              <w:br/>
            </w:r>
            <w:r>
              <w:t>представленный на двадцать пятой сессии</w:t>
            </w:r>
          </w:p>
          <w:p w:rsidR="009E0668" w:rsidRDefault="009E0668" w:rsidP="004764EE">
            <w:pPr>
              <w:pStyle w:val="SingleTxtGR"/>
              <w:keepNext/>
              <w:tabs>
                <w:tab w:val="clear" w:pos="3402"/>
                <w:tab w:val="clear" w:pos="3969"/>
                <w:tab w:val="left" w:pos="3828"/>
              </w:tabs>
              <w:spacing w:after="0"/>
              <w:ind w:left="3827" w:hanging="2693"/>
              <w:rPr>
                <w:lang w:val="en-US"/>
              </w:rPr>
            </w:pPr>
            <w:r w:rsidRPr="004764EE">
              <w:tab/>
            </w:r>
            <w:r w:rsidRPr="004764EE">
              <w:tab/>
            </w:r>
            <w:r w:rsidRPr="004764EE">
              <w:tab/>
            </w:r>
            <w:r w:rsidRPr="004764EE">
              <w:tab/>
            </w:r>
            <w:r w:rsidRPr="00632170">
              <w:rPr>
                <w:lang w:val="en-US"/>
              </w:rPr>
              <w:t>ECE/TRANS/WP.15/AC.2/52 (</w:t>
            </w:r>
            <w:r>
              <w:t>пункты</w:t>
            </w:r>
            <w:r w:rsidRPr="00632170">
              <w:rPr>
                <w:lang w:val="en-US"/>
              </w:rPr>
              <w:t xml:space="preserve"> 57–59)</w:t>
            </w:r>
          </w:p>
          <w:p w:rsidR="009E0668" w:rsidRDefault="004764EE" w:rsidP="004764EE">
            <w:pPr>
              <w:pStyle w:val="SingleTxtGR"/>
              <w:keepNext/>
              <w:tabs>
                <w:tab w:val="clear" w:pos="3402"/>
                <w:tab w:val="clear" w:pos="3969"/>
                <w:tab w:val="left" w:pos="3828"/>
              </w:tabs>
              <w:spacing w:after="0"/>
              <w:ind w:left="3827" w:hanging="2693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9E0668">
              <w:t xml:space="preserve">Неофициальный документ INF.19, </w:t>
            </w:r>
            <w:r>
              <w:br/>
            </w:r>
            <w:r w:rsidR="009E0668">
              <w:t>представленный на двадцать шестой сессии</w:t>
            </w:r>
          </w:p>
          <w:p w:rsidR="009E0668" w:rsidRDefault="004764EE" w:rsidP="004764EE">
            <w:pPr>
              <w:pStyle w:val="SingleTxtGR"/>
              <w:keepNext/>
              <w:tabs>
                <w:tab w:val="clear" w:pos="3402"/>
                <w:tab w:val="clear" w:pos="3969"/>
                <w:tab w:val="left" w:pos="3828"/>
              </w:tabs>
              <w:spacing w:after="0"/>
              <w:ind w:left="3827" w:hanging="2693"/>
              <w:jc w:val="left"/>
              <w:rPr>
                <w:lang w:val="en-US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9E0668" w:rsidRPr="00632170">
              <w:rPr>
                <w:lang w:val="en-US"/>
              </w:rPr>
              <w:t>ECE/TRANS/WP.15/AC.2/54 (</w:t>
            </w:r>
            <w:r w:rsidR="009E0668">
              <w:t>пункт</w:t>
            </w:r>
            <w:r w:rsidR="009E0668" w:rsidRPr="00632170">
              <w:rPr>
                <w:lang w:val="en-US"/>
              </w:rPr>
              <w:t xml:space="preserve"> 62)</w:t>
            </w:r>
          </w:p>
          <w:p w:rsidR="009E0668" w:rsidRDefault="004764EE" w:rsidP="004764EE">
            <w:pPr>
              <w:pStyle w:val="SingleTxtGR"/>
              <w:keepNext/>
              <w:tabs>
                <w:tab w:val="clear" w:pos="3402"/>
                <w:tab w:val="clear" w:pos="3969"/>
                <w:tab w:val="left" w:pos="3828"/>
              </w:tabs>
              <w:spacing w:after="0"/>
              <w:ind w:left="3827" w:hanging="2693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9E0668" w:rsidRPr="00632170">
              <w:rPr>
                <w:lang w:val="en-US"/>
              </w:rPr>
              <w:t>ECE/TRANS/WP.15/AC.2/2015/29</w:t>
            </w:r>
          </w:p>
          <w:p w:rsidR="009E0668" w:rsidRDefault="004764EE" w:rsidP="004764EE">
            <w:pPr>
              <w:pStyle w:val="SingleTxtGR"/>
              <w:keepNext/>
              <w:tabs>
                <w:tab w:val="clear" w:pos="3402"/>
                <w:tab w:val="clear" w:pos="3969"/>
                <w:tab w:val="left" w:pos="3828"/>
              </w:tabs>
              <w:spacing w:after="0"/>
              <w:ind w:left="3827" w:hanging="2693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9E0668" w:rsidRPr="00632170">
              <w:rPr>
                <w:lang w:val="en-US"/>
              </w:rPr>
              <w:t>ECE/TRANS/WP.15/AC.2/56 (</w:t>
            </w:r>
            <w:r w:rsidR="009E0668">
              <w:t>пункты</w:t>
            </w:r>
            <w:r w:rsidR="009E0668" w:rsidRPr="00632170">
              <w:rPr>
                <w:lang w:val="en-US"/>
              </w:rPr>
              <w:t xml:space="preserve"> 70–74)</w:t>
            </w:r>
          </w:p>
          <w:p w:rsidR="009E0668" w:rsidRDefault="004764EE" w:rsidP="004764EE">
            <w:pPr>
              <w:pStyle w:val="SingleTxtGR"/>
              <w:keepNext/>
              <w:tabs>
                <w:tab w:val="clear" w:pos="3402"/>
                <w:tab w:val="clear" w:pos="3969"/>
                <w:tab w:val="left" w:pos="3828"/>
              </w:tabs>
              <w:spacing w:after="0"/>
              <w:ind w:left="3827" w:hanging="2693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9E0668" w:rsidRPr="00632170">
              <w:rPr>
                <w:lang w:val="en-US"/>
              </w:rPr>
              <w:t>ECE/TRANS/WP.15/AC.2/2016/25</w:t>
            </w:r>
          </w:p>
          <w:p w:rsidR="009E0668" w:rsidRDefault="004764EE" w:rsidP="004764EE">
            <w:pPr>
              <w:pStyle w:val="SingleTxtGR"/>
              <w:keepNext/>
              <w:tabs>
                <w:tab w:val="clear" w:pos="3402"/>
                <w:tab w:val="clear" w:pos="3969"/>
                <w:tab w:val="left" w:pos="3828"/>
              </w:tabs>
              <w:spacing w:after="0"/>
              <w:ind w:left="3827" w:hanging="2693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9E0668" w:rsidRPr="00632170">
              <w:rPr>
                <w:lang w:val="en-US"/>
              </w:rPr>
              <w:t>ECE/TRANS/WP.15/AC.2/58 (</w:t>
            </w:r>
            <w:r w:rsidR="009E0668">
              <w:t>пункты</w:t>
            </w:r>
            <w:r w:rsidR="009E0668" w:rsidRPr="00632170">
              <w:rPr>
                <w:lang w:val="en-US"/>
              </w:rPr>
              <w:t xml:space="preserve"> 73–74)</w:t>
            </w:r>
          </w:p>
          <w:p w:rsidR="009E0668" w:rsidRPr="004764EE" w:rsidRDefault="004764EE" w:rsidP="004764EE">
            <w:pPr>
              <w:pStyle w:val="SingleTxtGR"/>
              <w:keepNext/>
              <w:tabs>
                <w:tab w:val="clear" w:pos="3402"/>
                <w:tab w:val="clear" w:pos="3969"/>
                <w:tab w:val="left" w:pos="3828"/>
              </w:tabs>
              <w:spacing w:after="0"/>
              <w:ind w:left="3827" w:hanging="2693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9E0668" w:rsidRPr="004764EE">
              <w:rPr>
                <w:lang w:val="en-US"/>
              </w:rPr>
              <w:t>ECE/TRANS/WP.15/AC.2/2016/49</w:t>
            </w:r>
          </w:p>
          <w:p w:rsidR="009E0668" w:rsidRDefault="004764EE" w:rsidP="004764EE">
            <w:pPr>
              <w:pStyle w:val="SingleTxtGR"/>
              <w:keepNext/>
              <w:tabs>
                <w:tab w:val="clear" w:pos="3402"/>
                <w:tab w:val="clear" w:pos="3969"/>
                <w:tab w:val="left" w:pos="3828"/>
              </w:tabs>
              <w:spacing w:after="0"/>
              <w:ind w:left="3827" w:hanging="2693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9E0668">
              <w:t xml:space="preserve">Неофициальный документ INF.8, </w:t>
            </w:r>
            <w:r>
              <w:br/>
            </w:r>
            <w:r w:rsidR="009E0668">
              <w:t>представленный на двадцать девятой сессии</w:t>
            </w:r>
          </w:p>
          <w:p w:rsidR="009E0668" w:rsidRDefault="004764EE" w:rsidP="004764EE">
            <w:pPr>
              <w:pStyle w:val="SingleTxtGR"/>
              <w:keepNext/>
              <w:tabs>
                <w:tab w:val="clear" w:pos="3402"/>
                <w:tab w:val="clear" w:pos="3969"/>
                <w:tab w:val="left" w:pos="3828"/>
              </w:tabs>
              <w:spacing w:after="0"/>
              <w:ind w:left="3827" w:hanging="2693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9E0668">
              <w:t xml:space="preserve">Неофициальный документ INF.15, </w:t>
            </w:r>
            <w:r>
              <w:br/>
            </w:r>
            <w:r w:rsidR="009E0668">
              <w:t>представленный на двадцать девятой сессии</w:t>
            </w:r>
          </w:p>
          <w:p w:rsidR="009E0668" w:rsidRDefault="004764EE" w:rsidP="004764EE">
            <w:pPr>
              <w:pStyle w:val="SingleTxtGR"/>
              <w:keepNext/>
              <w:tabs>
                <w:tab w:val="clear" w:pos="3402"/>
                <w:tab w:val="clear" w:pos="3969"/>
                <w:tab w:val="left" w:pos="3828"/>
              </w:tabs>
              <w:spacing w:after="0"/>
              <w:ind w:left="3827" w:hanging="2693"/>
              <w:rPr>
                <w:lang w:val="en-US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9E0668" w:rsidRPr="00632170">
              <w:rPr>
                <w:lang w:val="en-US"/>
              </w:rPr>
              <w:t>ECE/TRANS/WP.15/AC.2/60 (</w:t>
            </w:r>
            <w:r w:rsidR="009E0668">
              <w:t>пункты</w:t>
            </w:r>
            <w:r w:rsidR="009E0668" w:rsidRPr="00632170">
              <w:rPr>
                <w:lang w:val="en-US"/>
              </w:rPr>
              <w:t xml:space="preserve"> 53–61)</w:t>
            </w:r>
          </w:p>
          <w:p w:rsidR="009E0668" w:rsidRDefault="004764EE" w:rsidP="004764EE">
            <w:pPr>
              <w:pStyle w:val="SingleTxtGR"/>
              <w:keepNext/>
              <w:tabs>
                <w:tab w:val="clear" w:pos="3402"/>
                <w:tab w:val="clear" w:pos="3969"/>
                <w:tab w:val="left" w:pos="3828"/>
              </w:tabs>
              <w:spacing w:after="0"/>
              <w:ind w:left="3827" w:hanging="2693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9E0668" w:rsidRPr="00632170">
              <w:rPr>
                <w:lang w:val="en-US"/>
              </w:rPr>
              <w:t>ECE/TRANS/WP.15/AC.2/2017/47</w:t>
            </w:r>
          </w:p>
          <w:p w:rsidR="00D82A84" w:rsidRDefault="004764EE" w:rsidP="004764EE">
            <w:pPr>
              <w:pStyle w:val="SingleTxtGR"/>
              <w:keepNext/>
              <w:tabs>
                <w:tab w:val="clear" w:pos="3402"/>
                <w:tab w:val="clear" w:pos="3969"/>
                <w:tab w:val="left" w:pos="3828"/>
              </w:tabs>
              <w:spacing w:after="0"/>
              <w:ind w:left="3827" w:hanging="2693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82A84" w:rsidRPr="00632170">
              <w:rPr>
                <w:lang w:val="en-US"/>
              </w:rPr>
              <w:t>ECE/TRANS/WP.15/AC.2/64 (</w:t>
            </w:r>
            <w:r w:rsidR="00D82A84">
              <w:t>пункт</w:t>
            </w:r>
            <w:r w:rsidR="00D82A84" w:rsidRPr="00632170">
              <w:rPr>
                <w:lang w:val="en-US"/>
              </w:rPr>
              <w:t xml:space="preserve"> 70)</w:t>
            </w:r>
          </w:p>
          <w:p w:rsidR="00D82A84" w:rsidRPr="009E0668" w:rsidRDefault="004764EE" w:rsidP="004764EE">
            <w:pPr>
              <w:pStyle w:val="SingleTxtGR"/>
              <w:keepNext/>
              <w:tabs>
                <w:tab w:val="clear" w:pos="3402"/>
                <w:tab w:val="clear" w:pos="3969"/>
                <w:tab w:val="left" w:pos="3828"/>
              </w:tabs>
              <w:ind w:left="3828" w:hanging="2694"/>
              <w:rPr>
                <w:b/>
                <w:bCs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82A84" w:rsidRPr="00632170">
              <w:rPr>
                <w:lang w:val="en-US"/>
              </w:rPr>
              <w:t>ECE/TRANS/WP.15/AC.2/64/Add.1</w:t>
            </w:r>
          </w:p>
        </w:tc>
      </w:tr>
      <w:tr w:rsidR="005753FE" w:rsidRPr="009E0668" w:rsidTr="009A4514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5753FE" w:rsidRPr="009E0668" w:rsidRDefault="005753FE" w:rsidP="009A4514">
            <w:pPr>
              <w:rPr>
                <w:rFonts w:cs="Times New Roman"/>
                <w:lang w:val="en-US"/>
              </w:rPr>
            </w:pPr>
          </w:p>
        </w:tc>
      </w:tr>
    </w:tbl>
    <w:p w:rsidR="00F943EF" w:rsidRPr="009E0668" w:rsidRDefault="00F943EF" w:rsidP="00632170">
      <w:pPr>
        <w:rPr>
          <w:lang w:val="en-US"/>
        </w:rPr>
      </w:pPr>
    </w:p>
    <w:p w:rsidR="00632170" w:rsidRDefault="00632170" w:rsidP="004764EE">
      <w:pPr>
        <w:pStyle w:val="HChGR"/>
      </w:pPr>
      <w:r w:rsidRPr="00632170">
        <w:rPr>
          <w:lang w:val="en-US"/>
        </w:rPr>
        <w:tab/>
      </w:r>
      <w:r w:rsidRPr="00632170">
        <w:rPr>
          <w:lang w:val="en-US"/>
        </w:rPr>
        <w:tab/>
      </w:r>
      <w:r>
        <w:t>Введение</w:t>
      </w:r>
    </w:p>
    <w:p w:rsidR="00632170" w:rsidRDefault="00632170" w:rsidP="009A4514">
      <w:pPr>
        <w:pStyle w:val="SingleTxtGR"/>
      </w:pPr>
      <w:r>
        <w:t>1.</w:t>
      </w:r>
      <w:r>
        <w:tab/>
        <w:t>На своей тридцать первой сессии Комитет по вопросам безопасности ВОПОГ принял предложения о поправках неофициальной рабочей группы по дегазации грузовых танков, которые содержатся в документе ECE/TRANS/</w:t>
      </w:r>
      <w:r w:rsidR="004764EE">
        <w:br/>
      </w:r>
      <w:r>
        <w:t>WP.15/AC.2/64/Add.1. После сессии правительства Германии и Нидерландов отметили, что некоторые из поправок к Правилам, прилагаемым к ВОПОГ, нуждаются в пересмотре или изменении формулировки. Они также отметили, что неофициальная рабочая группа не предложила внести изменение в подраздел 3.2.3.1, колонка 20, замечание 33 j) 1, которое согласовывалось бы с подходом, применяемым неофициальной рабочей групп</w:t>
      </w:r>
      <w:r w:rsidR="009A4514">
        <w:t>ой</w:t>
      </w:r>
      <w:r>
        <w:t xml:space="preserve"> (и позволило бы согласовать различные языковые варианты ВОПОГ). </w:t>
      </w:r>
    </w:p>
    <w:p w:rsidR="00632170" w:rsidRDefault="00632170" w:rsidP="00447CF6">
      <w:pPr>
        <w:pStyle w:val="HChGR"/>
      </w:pPr>
      <w:r>
        <w:tab/>
        <w:t>I.</w:t>
      </w:r>
      <w:r>
        <w:tab/>
        <w:t>Поправки</w:t>
      </w:r>
    </w:p>
    <w:p w:rsidR="00632170" w:rsidRDefault="00632170" w:rsidP="00632170">
      <w:pPr>
        <w:pStyle w:val="SingleTxtGR"/>
      </w:pPr>
      <w:r>
        <w:t>2.</w:t>
      </w:r>
      <w:r>
        <w:tab/>
        <w:t>В отношении раздела 1.2.1 Германия и Нидерланды предлагают пересмотреть поправку, касающуюся приемного сооружения, с тем чтобы привести это определение в большее соответствие с текстом, принятым в КОВВП. Определение токсиметра пересмотрено в соответствии с замечаниями, высказанными представителем Европейской комиссии. В ходе утверждения доклада эти полезные замечания не были учтены в окончательном тексте.</w:t>
      </w:r>
    </w:p>
    <w:p w:rsidR="00632170" w:rsidRDefault="00632170" w:rsidP="00632170">
      <w:pPr>
        <w:pStyle w:val="SingleTxtGR"/>
      </w:pPr>
      <w:r>
        <w:t>3.</w:t>
      </w:r>
      <w:r>
        <w:tab/>
        <w:t>Большинство из предлагаемых поправок к главе 7 касаются перевода первоначальных предложений неофициальной рабочей группы или носят редакционный характер (например, заменить слова «концентрация газов» на «концентрация легковоспламеняющихся газов и паров»). В последнем абзаце пункта 7.2.3.7.2.3 предлагается уточнить, что требования в отношении группы/</w:t>
      </w:r>
      <w:r w:rsidR="00447CF6">
        <w:br/>
      </w:r>
      <w:r>
        <w:t xml:space="preserve">подгруппы взрывоопасности пламегасителя применяются только к трубопроводам на борту судна. Это согласуется с поправками, предложенными неофициальной рабочей группой по веществам и принятыми Комитетом по вопросам безопасности ВОПОГ на его тридцать первой сессии. </w:t>
      </w:r>
    </w:p>
    <w:p w:rsidR="00632170" w:rsidRDefault="00632170" w:rsidP="00632170">
      <w:pPr>
        <w:pStyle w:val="SingleTxtGR"/>
      </w:pPr>
      <w:r>
        <w:t>4.</w:t>
      </w:r>
      <w:r>
        <w:tab/>
        <w:t xml:space="preserve">Редакция поправки к разделу 8.6.4 также была пересмотрена. Германия и Нидерланды предлагают исключить первое предложение из пояснения к вопросу 2, поскольку данное пояснение не согласуется с вопросом, содержащимся в </w:t>
      </w:r>
      <w:r>
        <w:lastRenderedPageBreak/>
        <w:t>перечне обязательных проверок при дегазации в приемные сооружения, а также с применимыми требованиями подраздела 7.2.3.7.2.</w:t>
      </w:r>
    </w:p>
    <w:p w:rsidR="00632170" w:rsidRDefault="00632170" w:rsidP="00632170">
      <w:pPr>
        <w:pStyle w:val="SingleTxtGR"/>
      </w:pPr>
      <w:r>
        <w:t>5.</w:t>
      </w:r>
      <w:r>
        <w:tab/>
        <w:t>И наконец, Германия и Нидерланды предлагают внести поправку в подраздел 3.2.3.1, как указано в пункте 1.</w:t>
      </w:r>
    </w:p>
    <w:p w:rsidR="00632170" w:rsidRDefault="00632170" w:rsidP="00447CF6">
      <w:pPr>
        <w:pStyle w:val="HChGR"/>
      </w:pPr>
      <w:r>
        <w:tab/>
        <w:t>II.</w:t>
      </w:r>
      <w:r>
        <w:tab/>
        <w:t>Заключение</w:t>
      </w:r>
    </w:p>
    <w:p w:rsidR="00E12C5F" w:rsidRDefault="00632170" w:rsidP="00632170">
      <w:pPr>
        <w:pStyle w:val="SingleTxtGR"/>
      </w:pPr>
      <w:r>
        <w:t>6.</w:t>
      </w:r>
      <w:r>
        <w:tab/>
        <w:t>Комитету по вопросам безопасности ВОПОГ предлагается обсудить предлагаемые поправки, содержащиеся в приложениях, и принять меры, которые он сочтет целесообразными.</w:t>
      </w:r>
    </w:p>
    <w:p w:rsidR="00447CF6" w:rsidRPr="00447CF6" w:rsidRDefault="00447CF6" w:rsidP="00447CF6">
      <w:pPr>
        <w:pStyle w:val="HChGR"/>
      </w:pPr>
      <w:r>
        <w:br w:type="page"/>
      </w:r>
      <w:r w:rsidRPr="00447CF6">
        <w:lastRenderedPageBreak/>
        <w:t>Приложение I</w:t>
      </w:r>
    </w:p>
    <w:p w:rsidR="00447CF6" w:rsidRPr="00447CF6" w:rsidRDefault="00447CF6" w:rsidP="00447CF6">
      <w:pPr>
        <w:pStyle w:val="HChGR"/>
      </w:pPr>
      <w:r w:rsidRPr="00447CF6">
        <w:tab/>
      </w:r>
      <w:r w:rsidRPr="00447CF6">
        <w:tab/>
        <w:t>Пересмотренные предлагаемые поправки к изданию ВОПОГ 2017 года</w:t>
      </w:r>
    </w:p>
    <w:p w:rsidR="00447CF6" w:rsidRPr="00447CF6" w:rsidRDefault="00447CF6" w:rsidP="00447CF6">
      <w:pPr>
        <w:pStyle w:val="SingleTxtGR"/>
      </w:pPr>
      <w:r w:rsidRPr="00447CF6">
        <w:rPr>
          <w:strike/>
        </w:rPr>
        <w:t>Исключенный текст зачеркнут</w:t>
      </w:r>
      <w:r w:rsidRPr="00447CF6">
        <w:t xml:space="preserve">, </w:t>
      </w:r>
      <w:r w:rsidRPr="00447CF6">
        <w:rPr>
          <w:b/>
          <w:bCs/>
          <w:u w:val="single"/>
        </w:rPr>
        <w:t>дополнительный текст выделен жирным шрифтом и подчеркнут</w:t>
      </w:r>
      <w:r w:rsidRPr="00447CF6">
        <w:t xml:space="preserve"> по сравнению с принятыми поправками, которые содержатся в документе ECE/TRANS/WP.15/AC.2/64/Add.1.</w:t>
      </w:r>
    </w:p>
    <w:p w:rsidR="00447CF6" w:rsidRPr="00447CF6" w:rsidRDefault="00447CF6" w:rsidP="00447CF6">
      <w:pPr>
        <w:pStyle w:val="SingleTxtGR"/>
      </w:pPr>
      <w:r w:rsidRPr="00447CF6">
        <w:t>1.2.1</w:t>
      </w:r>
      <w:r w:rsidRPr="00447CF6">
        <w:tab/>
      </w:r>
      <w:r w:rsidR="008B59B3">
        <w:tab/>
      </w:r>
      <w:r w:rsidRPr="00447CF6">
        <w:t xml:space="preserve">Определения </w:t>
      </w:r>
    </w:p>
    <w:p w:rsidR="00447CF6" w:rsidRPr="00447CF6" w:rsidRDefault="008B59B3" w:rsidP="003D53A8">
      <w:pPr>
        <w:pStyle w:val="SingleTxtGR"/>
        <w:ind w:left="2268" w:hanging="1134"/>
      </w:pPr>
      <w:r>
        <w:tab/>
      </w:r>
      <w:r>
        <w:tab/>
      </w:r>
      <w:r w:rsidR="00447CF6" w:rsidRPr="00447CF6">
        <w:t>«</w:t>
      </w:r>
      <w:r w:rsidR="00447CF6" w:rsidRPr="00447CF6">
        <w:rPr>
          <w:i/>
        </w:rPr>
        <w:t>Приемное сооружение</w:t>
      </w:r>
      <w:r w:rsidR="00447CF6" w:rsidRPr="00447CF6">
        <w:rPr>
          <w:iCs/>
        </w:rPr>
        <w:t>»</w:t>
      </w:r>
      <w:r w:rsidR="00447CF6" w:rsidRPr="00447CF6">
        <w:rPr>
          <w:i/>
        </w:rPr>
        <w:t xml:space="preserve"> </w:t>
      </w:r>
      <w:r w:rsidR="00447CF6" w:rsidRPr="00447CF6">
        <w:t xml:space="preserve">означает </w:t>
      </w:r>
      <w:r w:rsidR="00447CF6" w:rsidRPr="00447CF6">
        <w:rPr>
          <w:b/>
          <w:u w:val="single"/>
        </w:rPr>
        <w:t>стационарное или передвижное</w:t>
      </w:r>
      <w:r w:rsidR="00447CF6" w:rsidRPr="00447CF6">
        <w:t xml:space="preserve"> сооружение для приема газов и паров во время дегазации порожних или разгруженных грузовых танков и погрузочно-разгрузочных трубопроводов.</w:t>
      </w:r>
    </w:p>
    <w:p w:rsidR="00447CF6" w:rsidRPr="00447CF6" w:rsidRDefault="008B59B3" w:rsidP="008B59B3">
      <w:pPr>
        <w:pStyle w:val="SingleTxtGR"/>
        <w:ind w:left="2268" w:hanging="1134"/>
      </w:pPr>
      <w:r>
        <w:tab/>
      </w:r>
      <w:r>
        <w:tab/>
      </w:r>
      <w:r w:rsidR="00447CF6" w:rsidRPr="00447CF6">
        <w:t>«</w:t>
      </w:r>
      <w:r w:rsidR="00447CF6" w:rsidRPr="00447CF6">
        <w:rPr>
          <w:i/>
        </w:rPr>
        <w:t>Токсиметр</w:t>
      </w:r>
      <w:r w:rsidR="00447CF6" w:rsidRPr="00447CF6">
        <w:t xml:space="preserve">» означает переносной (передвижной) прибор, позволяющий измерить любую значительную концентрацию токсичных газов и паров. Прибор должен соответствовать стандартам </w:t>
      </w:r>
      <w:r w:rsidR="00447CF6" w:rsidRPr="00447CF6">
        <w:rPr>
          <w:lang w:val="en-GB"/>
        </w:rPr>
        <w:t>EN</w:t>
      </w:r>
      <w:r>
        <w:rPr>
          <w:lang w:val="en-GB"/>
        </w:rPr>
        <w:t> </w:t>
      </w:r>
      <w:r w:rsidR="00447CF6" w:rsidRPr="00447CF6">
        <w:t xml:space="preserve">45544-1:2015, </w:t>
      </w:r>
      <w:r w:rsidR="00447CF6" w:rsidRPr="00447CF6">
        <w:rPr>
          <w:lang w:val="en-GB"/>
        </w:rPr>
        <w:t>EN</w:t>
      </w:r>
      <w:r w:rsidR="00447CF6" w:rsidRPr="00447CF6">
        <w:t xml:space="preserve"> 45544-2:2015, </w:t>
      </w:r>
      <w:r w:rsidR="00447CF6" w:rsidRPr="00447CF6">
        <w:rPr>
          <w:lang w:val="en-GB"/>
        </w:rPr>
        <w:t>EN</w:t>
      </w:r>
      <w:r w:rsidR="00447CF6" w:rsidRPr="00447CF6">
        <w:t xml:space="preserve"> 45544-3:2015 и </w:t>
      </w:r>
      <w:r w:rsidR="00447CF6" w:rsidRPr="00447CF6">
        <w:rPr>
          <w:lang w:val="en-GB"/>
        </w:rPr>
        <w:t>EN</w:t>
      </w:r>
      <w:r w:rsidR="00447CF6" w:rsidRPr="00447CF6">
        <w:t xml:space="preserve"> 45544-4:2016 или стандарту ISO 17621:2015.</w:t>
      </w:r>
    </w:p>
    <w:p w:rsidR="00447CF6" w:rsidRPr="00447CF6" w:rsidRDefault="008B59B3" w:rsidP="008B59B3">
      <w:pPr>
        <w:pStyle w:val="SingleTxtGR"/>
        <w:ind w:left="2268" w:hanging="1134"/>
        <w:rPr>
          <w:bCs/>
        </w:rPr>
      </w:pPr>
      <w:r>
        <w:tab/>
      </w:r>
      <w:r>
        <w:tab/>
      </w:r>
      <w:r w:rsidR="00447CF6" w:rsidRPr="00447CF6">
        <w:t xml:space="preserve">Если </w:t>
      </w:r>
      <w:r w:rsidR="00447CF6" w:rsidRPr="00447CF6">
        <w:rPr>
          <w:bCs/>
        </w:rPr>
        <w:t xml:space="preserve">этот прибор используется во взрывоопасных зонах, он должен, кроме того, </w:t>
      </w:r>
      <w:r w:rsidR="00447CF6" w:rsidRPr="00447CF6">
        <w:t>быть пригодным</w:t>
      </w:r>
      <w:r w:rsidR="00447CF6" w:rsidRPr="00447CF6">
        <w:rPr>
          <w:bCs/>
        </w:rPr>
        <w:t xml:space="preserve"> для использования в соответствующей зоне, и при этом должны быть представлены доказательства соблюдения предъявляемых требований (например, процедуры оценки соответствия согласно директиве 2014/34/E</w:t>
      </w:r>
      <w:r w:rsidR="00447CF6" w:rsidRPr="003D53A8">
        <w:rPr>
          <w:bCs/>
          <w:strike/>
        </w:rPr>
        <w:t>С</w:t>
      </w:r>
      <w:r w:rsidR="00447CF6" w:rsidRPr="00447CF6">
        <w:rPr>
          <w:b/>
          <w:bCs/>
          <w:u w:val="single"/>
          <w:lang w:val="en-US"/>
        </w:rPr>
        <w:t>U</w:t>
      </w:r>
      <w:r w:rsidR="00447CF6" w:rsidRPr="008B59B3">
        <w:rPr>
          <w:bCs/>
          <w:sz w:val="18"/>
          <w:szCs w:val="18"/>
          <w:vertAlign w:val="superscript"/>
        </w:rPr>
        <w:footnoteReference w:id="4"/>
      </w:r>
      <w:r w:rsidR="00447CF6" w:rsidRPr="00447CF6">
        <w:rPr>
          <w:bCs/>
        </w:rPr>
        <w:t xml:space="preserve"> или</w:t>
      </w:r>
      <w:r w:rsidR="00447CF6" w:rsidRPr="00447CF6">
        <w:t xml:space="preserve"> документу ECE/TRADE/391</w:t>
      </w:r>
      <w:r w:rsidR="00447CF6" w:rsidRPr="008B59B3">
        <w:rPr>
          <w:sz w:val="18"/>
          <w:szCs w:val="18"/>
          <w:vertAlign w:val="superscript"/>
        </w:rPr>
        <w:footnoteReference w:id="5"/>
      </w:r>
      <w:r w:rsidR="00447CF6" w:rsidRPr="00447CF6">
        <w:rPr>
          <w:bCs/>
        </w:rPr>
        <w:t xml:space="preserve"> либо минимально эквивалентным нормам).</w:t>
      </w:r>
    </w:p>
    <w:p w:rsidR="00447CF6" w:rsidRPr="00447CF6" w:rsidRDefault="008B59B3" w:rsidP="008B59B3">
      <w:pPr>
        <w:pStyle w:val="SingleTxtGR"/>
        <w:ind w:left="2268" w:hanging="1134"/>
      </w:pPr>
      <w:r>
        <w:tab/>
      </w:r>
      <w:r>
        <w:tab/>
      </w:r>
      <w:r w:rsidR="00447CF6" w:rsidRPr="00447CF6">
        <w:t>Этот прибор должен быть сконструирован таким образом, чтобы можно было производить измерения без необходимости проникновения в подлежащие проверке помещения.</w:t>
      </w:r>
    </w:p>
    <w:p w:rsidR="00447CF6" w:rsidRPr="00447CF6" w:rsidRDefault="00447CF6" w:rsidP="00447CF6">
      <w:pPr>
        <w:pStyle w:val="SingleTxtGR"/>
      </w:pPr>
      <w:r w:rsidRPr="00447CF6">
        <w:t>7.2.3</w:t>
      </w:r>
      <w:r w:rsidRPr="00447CF6">
        <w:tab/>
      </w:r>
      <w:r w:rsidRPr="00447CF6">
        <w:tab/>
        <w:t>Общие эксплуатационные предписания</w:t>
      </w:r>
    </w:p>
    <w:p w:rsidR="00447CF6" w:rsidRPr="00447CF6" w:rsidRDefault="00447CF6" w:rsidP="008B59B3">
      <w:pPr>
        <w:pStyle w:val="SingleTxtGR"/>
        <w:ind w:left="2268" w:hanging="1134"/>
      </w:pPr>
      <w:r w:rsidRPr="00447CF6">
        <w:t>7.2.3.1.6</w:t>
      </w:r>
      <w:r w:rsidRPr="00447CF6">
        <w:tab/>
        <w:t>Вход в порожние грузовые танки, цистерны для остатков груза, подпалубные отделения грузовых насосов, коффердамы, междубортовые пространства, междудонные пространства, трюмные помещения или другие замкнутые пространства разрешается только в том случае, если:</w:t>
      </w:r>
    </w:p>
    <w:p w:rsidR="00447CF6" w:rsidRPr="00447CF6" w:rsidRDefault="00447CF6" w:rsidP="00656CC9">
      <w:pPr>
        <w:pStyle w:val="Bullet2GR"/>
      </w:pPr>
      <w:r w:rsidRPr="00447CF6">
        <w:t>концентрация воспламеняющихся газов и паров, выделяемых грузом, в грузовых танках, цистернах для остатков груза, подпалубных отделениях грузовых насосов, коффердамах, междубортовых пространствах, междудонных пространствах, трюмных помещениях или других замкнутых пространствах составляет менее 10% НПВ, концентрация токсичных газов и паров, выделяемых грузом, ниже национальных допустимых уровней воздействия, а процентное содержание кислорода составляет 20–23,5% объема;</w:t>
      </w:r>
    </w:p>
    <w:p w:rsidR="00447CF6" w:rsidRPr="00447CF6" w:rsidRDefault="00656CC9" w:rsidP="00447CF6">
      <w:pPr>
        <w:pStyle w:val="SingleTxtGR"/>
      </w:pPr>
      <w:r>
        <w:tab/>
      </w:r>
      <w:r>
        <w:tab/>
      </w:r>
      <w:r w:rsidR="00447CF6" w:rsidRPr="00447CF6">
        <w:t>или</w:t>
      </w:r>
    </w:p>
    <w:p w:rsidR="00447CF6" w:rsidRPr="00447CF6" w:rsidRDefault="00447CF6" w:rsidP="00656CC9">
      <w:pPr>
        <w:pStyle w:val="Bullet2GR"/>
      </w:pPr>
      <w:r w:rsidRPr="00447CF6">
        <w:t>концентрация воспламеняющихся газов и паров, выделяемых грузом, в грузовых танках, цистернах для остатков груза, подпалубных отделениях грузовых насосов, коффердамах, междубортовых пространствах, междудонных пространствах, трюмных помещениях или других замкнутых пространствах составляет менее 10% НПВ и лицо, входящее в такое помещение, пользуется автономным дыхательным аппаратом и другим необходимым защитным и спасательным оборудованием и если оно страхуется при помощи каната. Входить в такое помещение разрешается только в случае, если за этой операцией наблюдает второе лицо, имеющее при себе такое же оборудование. Еще два человека, способные оказать помощь в чрезвычайной ситуации, должны находиться на судне в пределах слышимости голосового сигнала. Если установлена спасательная лебедка, достаточно присутствия еще одного человека.</w:t>
      </w:r>
    </w:p>
    <w:p w:rsidR="00447CF6" w:rsidRPr="00447CF6" w:rsidRDefault="00447CF6" w:rsidP="00656CC9">
      <w:pPr>
        <w:pStyle w:val="SingleTxtGR"/>
        <w:ind w:left="2268" w:hanging="1134"/>
      </w:pPr>
      <w:r w:rsidRPr="00447CF6">
        <w:tab/>
      </w:r>
      <w:r w:rsidRPr="00447CF6">
        <w:tab/>
        <w:t xml:space="preserve">В случае чрезвычайной ситуации или механических неполадок вход в танк разрешается, если концентрация </w:t>
      </w:r>
      <w:r w:rsidRPr="00356F92">
        <w:rPr>
          <w:strike/>
        </w:rPr>
        <w:t>газа, выделяемого</w:t>
      </w:r>
      <w:r w:rsidRPr="00447CF6">
        <w:t xml:space="preserve"> </w:t>
      </w:r>
      <w:r w:rsidRPr="00447CF6">
        <w:rPr>
          <w:b/>
          <w:u w:val="single"/>
        </w:rPr>
        <w:t>воспламеняющихся газов и паров, выделяемых</w:t>
      </w:r>
      <w:r w:rsidRPr="00447CF6">
        <w:t xml:space="preserve"> грузом, составляет 10–50% НПВ. Конструкция используемого (автономного) дыхательного аппарата не должна допускать возникновения искр.</w:t>
      </w:r>
    </w:p>
    <w:p w:rsidR="00447CF6" w:rsidRPr="00447CF6" w:rsidRDefault="00447CF6" w:rsidP="00656CC9">
      <w:pPr>
        <w:pStyle w:val="SingleTxtGR"/>
        <w:ind w:left="2268" w:hanging="1134"/>
      </w:pPr>
      <w:r w:rsidRPr="00447CF6">
        <w:tab/>
      </w:r>
      <w:r w:rsidRPr="00447CF6">
        <w:tab/>
        <w:t>В отступление от подраздела 1.1.4.6 более строгое национальное законодательство, касающееся входа в грузовые танки, имеет преимущественную силу перед ВОПОГ.</w:t>
      </w:r>
    </w:p>
    <w:p w:rsidR="00447CF6" w:rsidRPr="00447CF6" w:rsidRDefault="00447CF6" w:rsidP="00656CC9">
      <w:pPr>
        <w:pStyle w:val="SingleTxtGR"/>
        <w:ind w:left="2268" w:hanging="1134"/>
        <w:rPr>
          <w:bCs/>
        </w:rPr>
      </w:pPr>
      <w:r w:rsidRPr="00447CF6">
        <w:t>7.2.3.7.1.3</w:t>
      </w:r>
      <w:r w:rsidRPr="00447CF6">
        <w:tab/>
        <w:t>Дегазация порожних или разгруженных грузовых танков, содержавших опасные вещества, не упомянутые в пункте 7.2.3.7.1</w:t>
      </w:r>
      <w:r w:rsidRPr="00447CF6">
        <w:rPr>
          <w:bCs/>
        </w:rPr>
        <w:t>.1</w:t>
      </w:r>
      <w:r w:rsidRPr="00447CF6">
        <w:t xml:space="preserve">, </w:t>
      </w:r>
      <w:r w:rsidRPr="00447CF6">
        <w:rPr>
          <w:bCs/>
        </w:rPr>
        <w:t xml:space="preserve">при концентрации </w:t>
      </w:r>
      <w:r w:rsidRPr="00356F92">
        <w:rPr>
          <w:bCs/>
          <w:strike/>
        </w:rPr>
        <w:t>газов</w:t>
      </w:r>
      <w:r w:rsidRPr="00447CF6">
        <w:t xml:space="preserve"> </w:t>
      </w:r>
      <w:r w:rsidRPr="00447CF6">
        <w:rPr>
          <w:b/>
          <w:u w:val="single"/>
        </w:rPr>
        <w:t>воспламеняющихся газов и паров</w:t>
      </w:r>
      <w:r w:rsidRPr="00447CF6">
        <w:rPr>
          <w:bCs/>
        </w:rPr>
        <w:t>, выделяемых грузом, не менее 10% НПВ,</w:t>
      </w:r>
      <w:r w:rsidRPr="00447CF6">
        <w:t xml:space="preserve"> может осуществляться на ходу судна или в местах, утвержденных компетентным органом, с помощью соответствующего вентиляционного оборудования, причем при закрытых крышках грузовых танков и пропуске газовоздушных смесей через пламегасители, способные выдержать устойчивое горение </w:t>
      </w:r>
      <w:r w:rsidRPr="00447CF6">
        <w:rPr>
          <w:bCs/>
        </w:rPr>
        <w:t>(группа/подгруппа взрывоопасности согласно колонке 16 таблицы С главы 3.2)</w:t>
      </w:r>
      <w:r w:rsidRPr="00447CF6">
        <w:t>.</w:t>
      </w:r>
      <w:r w:rsidRPr="00447CF6">
        <w:rPr>
          <w:bCs/>
          <w:i/>
        </w:rPr>
        <w:t xml:space="preserve"> </w:t>
      </w:r>
      <w:r w:rsidRPr="00447CF6">
        <w:rPr>
          <w:bCs/>
        </w:rPr>
        <w:t xml:space="preserve">Концентрация </w:t>
      </w:r>
      <w:r w:rsidRPr="00356F92">
        <w:rPr>
          <w:bCs/>
          <w:strike/>
        </w:rPr>
        <w:t>газов</w:t>
      </w:r>
      <w:r w:rsidRPr="00447CF6">
        <w:rPr>
          <w:bCs/>
        </w:rPr>
        <w:t xml:space="preserve"> </w:t>
      </w:r>
      <w:r w:rsidRPr="00447CF6">
        <w:rPr>
          <w:b/>
          <w:u w:val="single"/>
        </w:rPr>
        <w:t>воспламеняющихся газов и паров</w:t>
      </w:r>
      <w:r w:rsidRPr="00447CF6">
        <w:rPr>
          <w:bCs/>
        </w:rPr>
        <w:t xml:space="preserve"> в смеси на выходе должна составлять менее 50% </w:t>
      </w:r>
      <w:r w:rsidRPr="00447CF6">
        <w:t>НПВ</w:t>
      </w:r>
      <w:r w:rsidRPr="00447CF6">
        <w:rPr>
          <w:bCs/>
        </w:rPr>
        <w:t>.</w:t>
      </w:r>
      <w:r w:rsidRPr="00447CF6">
        <w:rPr>
          <w:bCs/>
          <w:i/>
        </w:rPr>
        <w:t xml:space="preserve"> </w:t>
      </w:r>
      <w:r w:rsidRPr="00447CF6">
        <w:rPr>
          <w:bCs/>
        </w:rPr>
        <w:t xml:space="preserve">Для целей дегазации методом отвода газов может использоваться подходящее вентиляционное оборудование, но только при том условии, что непосредственно перед всасывающим отверстием вентилятора установлен пламегаситель </w:t>
      </w:r>
      <w:r w:rsidRPr="00447CF6">
        <w:t>(группа/подгруппа взрывоопасности согласно колонке 16 таблицы С главы 3.2)</w:t>
      </w:r>
      <w:r w:rsidRPr="00447CF6">
        <w:rPr>
          <w:bCs/>
        </w:rPr>
        <w:t>.</w:t>
      </w:r>
      <w:r w:rsidRPr="00447CF6">
        <w:rPr>
          <w:bCs/>
          <w:i/>
        </w:rPr>
        <w:t xml:space="preserve"> </w:t>
      </w:r>
      <w:r w:rsidRPr="00447CF6">
        <w:rPr>
          <w:bCs/>
        </w:rPr>
        <w:t xml:space="preserve">Каждый час в течение первых двух часов после начала дегазации методом искусственной вентиляции или отвода газов концентрация </w:t>
      </w:r>
      <w:r w:rsidRPr="00356F92">
        <w:rPr>
          <w:bCs/>
          <w:strike/>
        </w:rPr>
        <w:t>газов</w:t>
      </w:r>
      <w:r w:rsidRPr="00447CF6">
        <w:rPr>
          <w:bCs/>
        </w:rPr>
        <w:t xml:space="preserve"> </w:t>
      </w:r>
      <w:r w:rsidRPr="00447CF6">
        <w:rPr>
          <w:b/>
          <w:u w:val="single"/>
        </w:rPr>
        <w:t>воспламеняющихся газов и паров</w:t>
      </w:r>
      <w:r w:rsidRPr="00447CF6">
        <w:rPr>
          <w:bCs/>
        </w:rPr>
        <w:t xml:space="preserve"> должна измеряться экспертом, упомянутым в пункте </w:t>
      </w:r>
      <w:r w:rsidRPr="00447CF6">
        <w:t>8.2.1.2</w:t>
      </w:r>
      <w:r w:rsidRPr="00447CF6">
        <w:rPr>
          <w:bCs/>
        </w:rPr>
        <w:t>.</w:t>
      </w:r>
      <w:r w:rsidRPr="00447CF6">
        <w:rPr>
          <w:bCs/>
          <w:i/>
        </w:rPr>
        <w:t xml:space="preserve"> </w:t>
      </w:r>
      <w:r w:rsidRPr="00447CF6">
        <w:rPr>
          <w:bCs/>
        </w:rPr>
        <w:t>Результаты таких измерений должны записываться.</w:t>
      </w:r>
    </w:p>
    <w:p w:rsidR="00447CF6" w:rsidRPr="00447CF6" w:rsidRDefault="00447CF6" w:rsidP="00656CC9">
      <w:pPr>
        <w:pStyle w:val="SingleTxtGR"/>
        <w:ind w:left="2268" w:hanging="1134"/>
        <w:rPr>
          <w:bCs/>
        </w:rPr>
      </w:pPr>
      <w:r w:rsidRPr="00447CF6">
        <w:rPr>
          <w:bCs/>
        </w:rPr>
        <w:tab/>
      </w:r>
      <w:r w:rsidRPr="00447CF6">
        <w:rPr>
          <w:bCs/>
        </w:rPr>
        <w:tab/>
        <w:t>Однако дегазация запрещена в шлюзовых зонах, включая места отстоя судов</w:t>
      </w:r>
      <w:r w:rsidRPr="00447CF6">
        <w:t>, под мостами или в густонаселенных районах</w:t>
      </w:r>
      <w:r w:rsidRPr="00447CF6">
        <w:rPr>
          <w:bCs/>
        </w:rPr>
        <w:t>.</w:t>
      </w:r>
    </w:p>
    <w:p w:rsidR="00447CF6" w:rsidRPr="00447CF6" w:rsidRDefault="00447CF6" w:rsidP="00656CC9">
      <w:pPr>
        <w:pStyle w:val="SingleTxtGR"/>
        <w:ind w:left="2268" w:hanging="1134"/>
        <w:rPr>
          <w:bCs/>
        </w:rPr>
      </w:pPr>
      <w:r w:rsidRPr="00447CF6">
        <w:tab/>
      </w:r>
      <w:r w:rsidRPr="00447CF6">
        <w:tab/>
      </w:r>
      <w:r w:rsidRPr="00447CF6">
        <w:rPr>
          <w:bCs/>
        </w:rPr>
        <w:t>Дегазация порожних или разгруженных грузовых танков, содержавших опасные вещества, не упомянутые в пункте 7.2.3.7.1.1, при концентрации газов и паров, выделяемых грузом, менее 10% НПВ разрешается, а также разрешается открытие дополнительных отверстий грузовых танков, если экипаж не подвергается воздействию концентрации газов и паров, которая превышает национальные допустимые уровни воздействия. Кроме того, не требуется использование пламегасителя.</w:t>
      </w:r>
    </w:p>
    <w:p w:rsidR="00447CF6" w:rsidRPr="00447CF6" w:rsidRDefault="00447CF6" w:rsidP="00656CC9">
      <w:pPr>
        <w:pStyle w:val="SingleTxtGR"/>
        <w:ind w:left="2268" w:hanging="1134"/>
        <w:rPr>
          <w:b/>
          <w:bCs/>
          <w:u w:val="single"/>
        </w:rPr>
      </w:pPr>
      <w:r w:rsidRPr="00447CF6">
        <w:tab/>
      </w:r>
      <w:r w:rsidRPr="00447CF6">
        <w:tab/>
        <w:t>Дегазация</w:t>
      </w:r>
      <w:r w:rsidRPr="00447CF6">
        <w:rPr>
          <w:bCs/>
        </w:rPr>
        <w:t xml:space="preserve"> запрещена в шлюзовых зонах, включая места отстоя судов, под мостами или в густонаселенных районах.</w:t>
      </w:r>
    </w:p>
    <w:p w:rsidR="00447CF6" w:rsidRPr="00447CF6" w:rsidRDefault="00447CF6" w:rsidP="00656CC9">
      <w:pPr>
        <w:pStyle w:val="SingleTxtGR"/>
        <w:ind w:left="2268" w:hanging="1134"/>
      </w:pPr>
      <w:r w:rsidRPr="00447CF6">
        <w:t>7.2.3.7.2.3</w:t>
      </w:r>
      <w:r w:rsidRPr="00447CF6">
        <w:tab/>
        <w:t>Дегазация в приемные сооружения может осуществляться путем использования погрузочно-разгрузочных трубопроводов или газоотводного трубопровода для удаления газов и паров из грузовых танков при одновременном использовании других трубопроводов для соответственно предотвращения превышения максимально допустимого избыточного давления или вакуума в грузовых танках.</w:t>
      </w:r>
    </w:p>
    <w:p w:rsidR="00447CF6" w:rsidRPr="00447CF6" w:rsidRDefault="00447CF6" w:rsidP="00656CC9">
      <w:pPr>
        <w:pStyle w:val="SingleTxtGR"/>
        <w:ind w:left="2268" w:hanging="1134"/>
      </w:pPr>
      <w:r w:rsidRPr="00447CF6">
        <w:tab/>
      </w:r>
      <w:r w:rsidRPr="00447CF6">
        <w:tab/>
        <w:t xml:space="preserve">Трубопроводы должны быть частью замкнутой системы или, если они используются для предотвращения превышения максимально допустимого вакуума в грузовых танках, быть оборудованы стационарным или съемным подпружиненным клапаном низкого давления с пламегасителем (группа/подгруппа взрывоопасности согласно колонке 16 таблицы С </w:t>
      </w:r>
      <w:r w:rsidRPr="00447CF6">
        <w:rPr>
          <w:bCs/>
        </w:rPr>
        <w:t>главы</w:t>
      </w:r>
      <w:r w:rsidRPr="00447CF6">
        <w:t xml:space="preserve"> 3.2), если требуется защита от взрывов (колонка 17 таблицы С </w:t>
      </w:r>
      <w:r w:rsidRPr="00447CF6">
        <w:rPr>
          <w:bCs/>
        </w:rPr>
        <w:t>главы</w:t>
      </w:r>
      <w:r w:rsidRPr="00447CF6">
        <w:t xml:space="preserve"> 3.2). Этот клапан низкого давления устанавливается таким образом, чтобы при нормальных условиях работы вакуумный клапан не активировался. Стационарный клапан или отверстие, к которому подсоединен съемный клапан, остаются закрытыми с помощью глухого фланца, когда судно не осуществляет дегазацию в приемное сооружение.</w:t>
      </w:r>
    </w:p>
    <w:p w:rsidR="00447CF6" w:rsidRPr="00447CF6" w:rsidRDefault="00447CF6" w:rsidP="00656CC9">
      <w:pPr>
        <w:pStyle w:val="SingleTxtGR"/>
        <w:ind w:left="2268" w:hanging="1134"/>
      </w:pPr>
      <w:r w:rsidRPr="00447CF6">
        <w:tab/>
      </w:r>
      <w:r w:rsidRPr="00447CF6">
        <w:tab/>
        <w:t>Все трубопроводы между дегазирующим судном и приемным сооружением оборудуются соответствующим пламегасителем (</w:t>
      </w:r>
      <w:r w:rsidRPr="00447CF6">
        <w:rPr>
          <w:b/>
          <w:u w:val="single"/>
        </w:rPr>
        <w:t>трубопроводы на борту:</w:t>
      </w:r>
      <w:r w:rsidRPr="00447CF6">
        <w:t xml:space="preserve"> группа/подгруппа взрывоопасности согласно колонке 16 таблицы С </w:t>
      </w:r>
      <w:r w:rsidRPr="00447CF6">
        <w:rPr>
          <w:bCs/>
        </w:rPr>
        <w:t>главы</w:t>
      </w:r>
      <w:r w:rsidRPr="00447CF6">
        <w:t xml:space="preserve"> 3.2), если требуется защита от взрывов (колонка 17 таблицы С </w:t>
      </w:r>
      <w:r w:rsidRPr="00447CF6">
        <w:rPr>
          <w:bCs/>
        </w:rPr>
        <w:t>главы</w:t>
      </w:r>
      <w:r w:rsidRPr="00447CF6">
        <w:t xml:space="preserve"> 3.2).</w:t>
      </w:r>
    </w:p>
    <w:p w:rsidR="00447CF6" w:rsidRPr="00447CF6" w:rsidRDefault="00447CF6" w:rsidP="00656CC9">
      <w:pPr>
        <w:pStyle w:val="SingleTxtGR"/>
        <w:ind w:left="2268" w:hanging="1134"/>
      </w:pPr>
      <w:r w:rsidRPr="00447CF6">
        <w:t>7.2.3.7.2.4</w:t>
      </w:r>
      <w:r w:rsidRPr="00447CF6">
        <w:tab/>
        <w:t xml:space="preserve">Должна быть предусмотрена возможность приостановки операций по дегазации с помощью выключателей, установленных в двух местах на судне (на носу и на корме) и в двух местах на приемном сооружении (непосредственно у входа на судно и в месте, с которого осуществляется управление приемным сооружением). Дегазация приостанавливается с помощью быстрозакрывающегося клапана, установленного непосредственно на соединении между дегазирующим судном и приемным сооружением. Система отключения проектируется на основе принципа замкнутой цепи и может быть интегрирована в систему </w:t>
      </w:r>
      <w:r w:rsidRPr="00356F92">
        <w:rPr>
          <w:strike/>
        </w:rPr>
        <w:t>АО</w:t>
      </w:r>
      <w:r w:rsidRPr="00447CF6">
        <w:t xml:space="preserve"> </w:t>
      </w:r>
      <w:r w:rsidRPr="00447CF6">
        <w:rPr>
          <w:b/>
          <w:u w:val="single"/>
        </w:rPr>
        <w:t>аварийного отключения</w:t>
      </w:r>
      <w:r w:rsidRPr="00447CF6">
        <w:t xml:space="preserve"> грузовых насосов и защиты от перенаполнения, предписанную в пунктах</w:t>
      </w:r>
      <w:r w:rsidR="00656CC9">
        <w:rPr>
          <w:lang w:val="en-US"/>
        </w:rPr>
        <w:t> </w:t>
      </w:r>
      <w:r w:rsidRPr="00447CF6">
        <w:t>9.3.1.21.5, 9.3.2.21.5 и 9.3.3.21.5.</w:t>
      </w:r>
    </w:p>
    <w:p w:rsidR="00447CF6" w:rsidRPr="00447CF6" w:rsidRDefault="00447CF6" w:rsidP="00447CF6">
      <w:pPr>
        <w:pStyle w:val="SingleTxtGR"/>
      </w:pPr>
      <w:r w:rsidRPr="00447CF6">
        <w:tab/>
      </w:r>
      <w:r w:rsidRPr="00447CF6">
        <w:tab/>
        <w:t>Во время грозы операции по дегазации прекращаются.</w:t>
      </w:r>
    </w:p>
    <w:p w:rsidR="00447CF6" w:rsidRPr="00447CF6" w:rsidRDefault="00447CF6" w:rsidP="00447CF6">
      <w:pPr>
        <w:pStyle w:val="SingleTxtGR"/>
      </w:pPr>
      <w:r w:rsidRPr="00447CF6">
        <w:t>8.6</w:t>
      </w:r>
      <w:r w:rsidRPr="00447CF6">
        <w:tab/>
      </w:r>
      <w:r w:rsidR="00656CC9">
        <w:tab/>
      </w:r>
      <w:r w:rsidRPr="00447CF6">
        <w:t>Документы</w:t>
      </w:r>
    </w:p>
    <w:p w:rsidR="00447CF6" w:rsidRDefault="00656CC9" w:rsidP="00656CC9">
      <w:pPr>
        <w:pStyle w:val="SingleTxtGR"/>
        <w:ind w:left="2268" w:hanging="1134"/>
        <w:rPr>
          <w:b/>
          <w:bCs/>
        </w:rPr>
      </w:pPr>
      <w:r>
        <w:br w:type="page"/>
      </w:r>
      <w:r w:rsidR="00447CF6" w:rsidRPr="00447CF6">
        <w:t>8.6.4</w:t>
      </w:r>
      <w:r w:rsidR="00447CF6" w:rsidRPr="00447CF6">
        <w:tab/>
      </w:r>
      <w:r>
        <w:tab/>
      </w:r>
      <w:r w:rsidR="00447CF6" w:rsidRPr="00447CF6">
        <w:rPr>
          <w:b/>
          <w:bCs/>
        </w:rPr>
        <w:t>Перечень обязательных проверок при дегазации в приемные сооружения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50"/>
        <w:gridCol w:w="285"/>
        <w:gridCol w:w="1779"/>
        <w:gridCol w:w="1450"/>
        <w:gridCol w:w="1706"/>
      </w:tblGrid>
      <w:tr w:rsidR="00A579D6" w:rsidRPr="001C71D9" w:rsidTr="00A579D6">
        <w:trPr>
          <w:cantSplit/>
        </w:trPr>
        <w:tc>
          <w:tcPr>
            <w:tcW w:w="9630" w:type="dxa"/>
            <w:gridSpan w:val="6"/>
            <w:tcBorders>
              <w:bottom w:val="nil"/>
            </w:tcBorders>
          </w:tcPr>
          <w:p w:rsidR="00A579D6" w:rsidRPr="00BE0663" w:rsidRDefault="00A579D6" w:rsidP="009A4514">
            <w:pPr>
              <w:jc w:val="right"/>
              <w:rPr>
                <w:b/>
                <w:kern w:val="0"/>
              </w:rPr>
            </w:pPr>
            <w:r w:rsidRPr="00BE0663">
              <w:rPr>
                <w:b/>
                <w:kern w:val="0"/>
              </w:rPr>
              <w:t>1</w:t>
            </w:r>
          </w:p>
          <w:p w:rsidR="00A579D6" w:rsidRPr="00BE0663" w:rsidRDefault="00A579D6" w:rsidP="009A4514">
            <w:pPr>
              <w:jc w:val="center"/>
              <w:rPr>
                <w:b/>
                <w:bCs/>
                <w:kern w:val="0"/>
              </w:rPr>
            </w:pPr>
          </w:p>
          <w:p w:rsidR="00A579D6" w:rsidRPr="00BE0663" w:rsidRDefault="00A579D6" w:rsidP="009A4514">
            <w:pPr>
              <w:jc w:val="center"/>
              <w:rPr>
                <w:b/>
                <w:bCs/>
                <w:kern w:val="0"/>
              </w:rPr>
            </w:pPr>
            <w:r w:rsidRPr="00BE0663">
              <w:rPr>
                <w:b/>
                <w:bCs/>
                <w:kern w:val="0"/>
              </w:rPr>
              <w:t>Перечень обязательных проверок ВОПОГ</w:t>
            </w:r>
            <w:r w:rsidRPr="00BE0663">
              <w:rPr>
                <w:b/>
                <w:bCs/>
                <w:i/>
                <w:iCs/>
                <w:kern w:val="0"/>
              </w:rPr>
              <w:t>,</w:t>
            </w:r>
          </w:p>
          <w:p w:rsidR="00A579D6" w:rsidRPr="00BE0663" w:rsidRDefault="00A579D6" w:rsidP="009A4514">
            <w:pPr>
              <w:jc w:val="center"/>
              <w:rPr>
                <w:b/>
                <w:bCs/>
                <w:kern w:val="0"/>
              </w:rPr>
            </w:pPr>
          </w:p>
          <w:p w:rsidR="00A579D6" w:rsidRPr="00BE0663" w:rsidRDefault="00A579D6" w:rsidP="009A4514">
            <w:pPr>
              <w:rPr>
                <w:b/>
                <w:bCs/>
                <w:kern w:val="0"/>
              </w:rPr>
            </w:pPr>
          </w:p>
          <w:p w:rsidR="00A579D6" w:rsidRPr="00BE0663" w:rsidRDefault="00A579D6" w:rsidP="009A4514">
            <w:pPr>
              <w:rPr>
                <w:kern w:val="0"/>
              </w:rPr>
            </w:pPr>
            <w:r w:rsidRPr="00BE0663">
              <w:rPr>
                <w:kern w:val="0"/>
              </w:rPr>
              <w:t>касающийся соблюдения предписаний по технике безопасности и принятия необходимых мер при дегазации в приемные сооружения</w:t>
            </w:r>
          </w:p>
          <w:p w:rsidR="00A579D6" w:rsidRPr="00BE0663" w:rsidRDefault="00A579D6" w:rsidP="009A4514">
            <w:pPr>
              <w:rPr>
                <w:kern w:val="0"/>
              </w:rPr>
            </w:pPr>
          </w:p>
        </w:tc>
      </w:tr>
      <w:tr w:rsidR="00A579D6" w:rsidRPr="00BA0804" w:rsidTr="00A579D6">
        <w:trPr>
          <w:cantSplit/>
        </w:trPr>
        <w:tc>
          <w:tcPr>
            <w:tcW w:w="4695" w:type="dxa"/>
            <w:gridSpan w:val="3"/>
            <w:tcBorders>
              <w:top w:val="nil"/>
              <w:bottom w:val="nil"/>
              <w:right w:val="nil"/>
            </w:tcBorders>
          </w:tcPr>
          <w:p w:rsidR="00A579D6" w:rsidRPr="00BE0663" w:rsidRDefault="00A579D6" w:rsidP="009A4514">
            <w:pPr>
              <w:tabs>
                <w:tab w:val="left" w:pos="459"/>
              </w:tabs>
              <w:spacing w:line="360" w:lineRule="auto"/>
              <w:rPr>
                <w:b/>
                <w:kern w:val="0"/>
              </w:rPr>
            </w:pPr>
            <w:r w:rsidRPr="00BE0663">
              <w:rPr>
                <w:kern w:val="0"/>
              </w:rPr>
              <w:t xml:space="preserve">  –</w:t>
            </w:r>
            <w:r w:rsidRPr="00BE0663">
              <w:rPr>
                <w:kern w:val="0"/>
              </w:rPr>
              <w:tab/>
            </w:r>
            <w:r w:rsidRPr="00BE0663">
              <w:rPr>
                <w:b/>
                <w:kern w:val="0"/>
              </w:rPr>
              <w:t>Сведения о судне</w:t>
            </w:r>
          </w:p>
          <w:p w:rsidR="00A579D6" w:rsidRPr="00BE0663" w:rsidRDefault="00A579D6" w:rsidP="009A4514">
            <w:pPr>
              <w:tabs>
                <w:tab w:val="left" w:pos="459"/>
                <w:tab w:val="left" w:leader="dot" w:pos="4235"/>
              </w:tabs>
              <w:spacing w:before="120"/>
              <w:rPr>
                <w:kern w:val="0"/>
              </w:rPr>
            </w:pPr>
            <w:r w:rsidRPr="00BE0663">
              <w:rPr>
                <w:kern w:val="0"/>
              </w:rPr>
              <w:tab/>
            </w:r>
            <w:r w:rsidRPr="00BE0663">
              <w:rPr>
                <w:kern w:val="0"/>
              </w:rPr>
              <w:tab/>
            </w:r>
          </w:p>
          <w:p w:rsidR="00A579D6" w:rsidRPr="00BE0663" w:rsidRDefault="00A579D6" w:rsidP="009A4514">
            <w:pPr>
              <w:tabs>
                <w:tab w:val="left" w:pos="459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ab/>
              <w:t>(название судна)</w:t>
            </w:r>
          </w:p>
          <w:p w:rsidR="00A579D6" w:rsidRPr="00BE0663" w:rsidRDefault="00A579D6" w:rsidP="009A4514">
            <w:pPr>
              <w:tabs>
                <w:tab w:val="left" w:pos="459"/>
                <w:tab w:val="left" w:leader="dot" w:pos="4235"/>
              </w:tabs>
              <w:rPr>
                <w:kern w:val="0"/>
              </w:rPr>
            </w:pPr>
            <w:r w:rsidRPr="00BE0663">
              <w:rPr>
                <w:kern w:val="0"/>
              </w:rPr>
              <w:tab/>
            </w:r>
            <w:r w:rsidRPr="00BE0663">
              <w:rPr>
                <w:kern w:val="0"/>
              </w:rPr>
              <w:tab/>
            </w:r>
          </w:p>
          <w:p w:rsidR="00A579D6" w:rsidRPr="00BE0663" w:rsidRDefault="00A579D6" w:rsidP="009A4514">
            <w:pPr>
              <w:tabs>
                <w:tab w:val="left" w:pos="459"/>
              </w:tabs>
              <w:spacing w:after="120"/>
              <w:rPr>
                <w:kern w:val="0"/>
              </w:rPr>
            </w:pPr>
            <w:r w:rsidRPr="00BE0663">
              <w:rPr>
                <w:kern w:val="0"/>
              </w:rPr>
              <w:tab/>
              <w:t>(тип судна)</w:t>
            </w:r>
          </w:p>
          <w:p w:rsidR="00A579D6" w:rsidRPr="00BE0663" w:rsidRDefault="00A579D6" w:rsidP="009A4514">
            <w:pPr>
              <w:tabs>
                <w:tab w:val="left" w:pos="459"/>
              </w:tabs>
              <w:rPr>
                <w:kern w:val="0"/>
              </w:rPr>
            </w:pP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</w:tcBorders>
          </w:tcPr>
          <w:p w:rsidR="00A579D6" w:rsidRPr="00BE0663" w:rsidRDefault="00A579D6" w:rsidP="009A4514">
            <w:pPr>
              <w:spacing w:line="360" w:lineRule="auto"/>
              <w:rPr>
                <w:kern w:val="0"/>
              </w:rPr>
            </w:pPr>
          </w:p>
          <w:p w:rsidR="00A579D6" w:rsidRPr="00BE0663" w:rsidRDefault="00A579D6" w:rsidP="00A579D6">
            <w:pPr>
              <w:tabs>
                <w:tab w:val="left" w:leader="dot" w:pos="4170"/>
              </w:tabs>
              <w:spacing w:before="120"/>
              <w:rPr>
                <w:kern w:val="0"/>
              </w:rPr>
            </w:pPr>
            <w:r w:rsidRPr="00BE0663">
              <w:rPr>
                <w:kern w:val="0"/>
              </w:rPr>
              <w:t xml:space="preserve">№ </w:t>
            </w:r>
            <w:r w:rsidRPr="00BE0663">
              <w:rPr>
                <w:kern w:val="0"/>
              </w:rPr>
              <w:tab/>
            </w:r>
          </w:p>
          <w:p w:rsidR="00A579D6" w:rsidRPr="00BE0663" w:rsidRDefault="00A579D6" w:rsidP="009A4514">
            <w:pPr>
              <w:rPr>
                <w:kern w:val="0"/>
              </w:rPr>
            </w:pPr>
            <w:r w:rsidRPr="00BE0663">
              <w:rPr>
                <w:kern w:val="0"/>
              </w:rPr>
              <w:t>(регистровый номер)</w:t>
            </w:r>
          </w:p>
        </w:tc>
      </w:tr>
      <w:tr w:rsidR="00A579D6" w:rsidRPr="00BA0804" w:rsidTr="00A579D6">
        <w:trPr>
          <w:cantSplit/>
        </w:trPr>
        <w:tc>
          <w:tcPr>
            <w:tcW w:w="9630" w:type="dxa"/>
            <w:gridSpan w:val="6"/>
            <w:tcBorders>
              <w:top w:val="nil"/>
              <w:bottom w:val="nil"/>
            </w:tcBorders>
          </w:tcPr>
          <w:p w:rsidR="00A579D6" w:rsidRPr="00BE0663" w:rsidRDefault="00A579D6" w:rsidP="009A4514">
            <w:pPr>
              <w:tabs>
                <w:tab w:val="left" w:pos="459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 xml:space="preserve">  –</w:t>
            </w:r>
            <w:r w:rsidRPr="00BE0663">
              <w:rPr>
                <w:kern w:val="0"/>
              </w:rPr>
              <w:tab/>
            </w:r>
            <w:r w:rsidRPr="00BE0663">
              <w:rPr>
                <w:b/>
                <w:kern w:val="0"/>
              </w:rPr>
              <w:t>Сведения о приемном сооружении</w:t>
            </w:r>
          </w:p>
        </w:tc>
      </w:tr>
      <w:tr w:rsidR="00A579D6" w:rsidRPr="00BA0804" w:rsidTr="00A579D6">
        <w:trPr>
          <w:cantSplit/>
        </w:trPr>
        <w:tc>
          <w:tcPr>
            <w:tcW w:w="4695" w:type="dxa"/>
            <w:gridSpan w:val="3"/>
            <w:tcBorders>
              <w:top w:val="nil"/>
              <w:bottom w:val="nil"/>
              <w:right w:val="nil"/>
            </w:tcBorders>
          </w:tcPr>
          <w:p w:rsidR="00A579D6" w:rsidRPr="00BE0663" w:rsidRDefault="00A579D6" w:rsidP="009A4514">
            <w:pPr>
              <w:tabs>
                <w:tab w:val="left" w:pos="459"/>
                <w:tab w:val="left" w:leader="dot" w:pos="4235"/>
              </w:tabs>
              <w:spacing w:before="120"/>
              <w:rPr>
                <w:kern w:val="0"/>
              </w:rPr>
            </w:pPr>
            <w:r w:rsidRPr="00BE0663">
              <w:rPr>
                <w:kern w:val="0"/>
              </w:rPr>
              <w:tab/>
            </w:r>
            <w:r w:rsidRPr="00BE0663">
              <w:rPr>
                <w:kern w:val="0"/>
              </w:rPr>
              <w:tab/>
            </w:r>
          </w:p>
          <w:p w:rsidR="00A579D6" w:rsidRPr="00BE0663" w:rsidRDefault="00A579D6" w:rsidP="009A4514">
            <w:pPr>
              <w:tabs>
                <w:tab w:val="left" w:pos="459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ab/>
              <w:t>(приемное сооружение)</w:t>
            </w:r>
          </w:p>
          <w:p w:rsidR="00A579D6" w:rsidRPr="00BE0663" w:rsidRDefault="00A579D6" w:rsidP="009A4514">
            <w:pPr>
              <w:tabs>
                <w:tab w:val="left" w:pos="459"/>
                <w:tab w:val="left" w:leader="dot" w:pos="4235"/>
              </w:tabs>
              <w:rPr>
                <w:kern w:val="0"/>
              </w:rPr>
            </w:pPr>
            <w:r w:rsidRPr="00BE0663">
              <w:rPr>
                <w:kern w:val="0"/>
              </w:rPr>
              <w:tab/>
            </w:r>
            <w:r w:rsidRPr="00BE0663">
              <w:rPr>
                <w:kern w:val="0"/>
              </w:rPr>
              <w:tab/>
            </w:r>
          </w:p>
          <w:p w:rsidR="00A579D6" w:rsidRPr="00BE0663" w:rsidRDefault="00A579D6" w:rsidP="009A4514">
            <w:pPr>
              <w:tabs>
                <w:tab w:val="left" w:pos="459"/>
              </w:tabs>
              <w:rPr>
                <w:kern w:val="0"/>
              </w:rPr>
            </w:pPr>
            <w:r w:rsidRPr="00BE0663">
              <w:rPr>
                <w:kern w:val="0"/>
              </w:rPr>
              <w:tab/>
              <w:t>(дата)</w:t>
            </w:r>
          </w:p>
          <w:p w:rsidR="00A579D6" w:rsidRPr="00BE0663" w:rsidRDefault="00A579D6" w:rsidP="009A4514">
            <w:pPr>
              <w:tabs>
                <w:tab w:val="left" w:pos="459"/>
              </w:tabs>
              <w:rPr>
                <w:kern w:val="0"/>
              </w:rPr>
            </w:pPr>
          </w:p>
          <w:p w:rsidR="00A579D6" w:rsidRPr="00BE0663" w:rsidRDefault="00A579D6" w:rsidP="00A579D6">
            <w:pPr>
              <w:tabs>
                <w:tab w:val="left" w:pos="459"/>
              </w:tabs>
              <w:ind w:left="459" w:hanging="459"/>
              <w:rPr>
                <w:kern w:val="0"/>
              </w:rPr>
            </w:pPr>
            <w:r w:rsidRPr="00BE0663">
              <w:rPr>
                <w:kern w:val="0"/>
              </w:rPr>
              <w:tab/>
              <w:t xml:space="preserve">Приемное сооружение, утвержденное </w:t>
            </w:r>
            <w:r>
              <w:rPr>
                <w:kern w:val="0"/>
              </w:rPr>
              <w:br/>
            </w:r>
            <w:r w:rsidRPr="00BE0663">
              <w:rPr>
                <w:kern w:val="0"/>
              </w:rPr>
              <w:t>согласно КОВВП</w:t>
            </w:r>
          </w:p>
          <w:p w:rsidR="00A579D6" w:rsidRPr="00BE0663" w:rsidRDefault="00A579D6" w:rsidP="009A4514">
            <w:pPr>
              <w:tabs>
                <w:tab w:val="left" w:pos="459"/>
              </w:tabs>
              <w:rPr>
                <w:kern w:val="0"/>
              </w:rPr>
            </w:pP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</w:tcBorders>
          </w:tcPr>
          <w:p w:rsidR="00A579D6" w:rsidRPr="00BE0663" w:rsidRDefault="00A579D6" w:rsidP="009A4514">
            <w:pPr>
              <w:tabs>
                <w:tab w:val="left" w:leader="dot" w:pos="4235"/>
              </w:tabs>
              <w:spacing w:before="120"/>
              <w:rPr>
                <w:kern w:val="0"/>
              </w:rPr>
            </w:pPr>
            <w:r w:rsidRPr="00BE0663">
              <w:rPr>
                <w:kern w:val="0"/>
              </w:rPr>
              <w:tab/>
            </w:r>
          </w:p>
          <w:p w:rsidR="00A579D6" w:rsidRPr="00BE0663" w:rsidRDefault="00A579D6" w:rsidP="009A4514">
            <w:pPr>
              <w:tabs>
                <w:tab w:val="left" w:pos="459"/>
                <w:tab w:val="left" w:leader="dot" w:pos="4235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>(место)</w:t>
            </w:r>
          </w:p>
          <w:p w:rsidR="00A579D6" w:rsidRPr="00BE0663" w:rsidRDefault="00A579D6" w:rsidP="009A4514">
            <w:pPr>
              <w:tabs>
                <w:tab w:val="left" w:leader="dot" w:pos="4235"/>
              </w:tabs>
              <w:rPr>
                <w:kern w:val="0"/>
              </w:rPr>
            </w:pPr>
            <w:r w:rsidRPr="00BE0663">
              <w:rPr>
                <w:kern w:val="0"/>
              </w:rPr>
              <w:tab/>
            </w:r>
          </w:p>
          <w:p w:rsidR="00A579D6" w:rsidRPr="00BE0663" w:rsidRDefault="00A579D6" w:rsidP="009A4514">
            <w:pPr>
              <w:tabs>
                <w:tab w:val="left" w:pos="459"/>
                <w:tab w:val="left" w:leader="dot" w:pos="4235"/>
              </w:tabs>
              <w:rPr>
                <w:kern w:val="0"/>
              </w:rPr>
            </w:pPr>
            <w:r w:rsidRPr="00BE0663">
              <w:rPr>
                <w:kern w:val="0"/>
              </w:rPr>
              <w:t>(время)</w:t>
            </w:r>
          </w:p>
          <w:p w:rsidR="00A579D6" w:rsidRPr="00BE0663" w:rsidRDefault="00A579D6" w:rsidP="009A4514">
            <w:pPr>
              <w:tabs>
                <w:tab w:val="left" w:pos="459"/>
                <w:tab w:val="left" w:leader="dot" w:pos="4235"/>
              </w:tabs>
              <w:rPr>
                <w:kern w:val="0"/>
              </w:rPr>
            </w:pPr>
          </w:p>
          <w:p w:rsidR="00A579D6" w:rsidRPr="00BE0663" w:rsidRDefault="00A579D6" w:rsidP="009A4514">
            <w:pPr>
              <w:tabs>
                <w:tab w:val="left" w:pos="459"/>
                <w:tab w:val="left" w:leader="dot" w:pos="4235"/>
              </w:tabs>
              <w:rPr>
                <w:kern w:val="0"/>
              </w:rPr>
            </w:pPr>
            <w:r w:rsidRPr="00BE0663">
              <w:rPr>
                <w:kern w:val="0"/>
              </w:rPr>
              <w:br/>
            </w:r>
            <w:r w:rsidRPr="00BE0663">
              <w:rPr>
                <w:kern w:val="0"/>
              </w:rPr>
              <w:sym w:font="Wingdings" w:char="F06F"/>
            </w:r>
            <w:r w:rsidRPr="00BE0663">
              <w:rPr>
                <w:kern w:val="0"/>
              </w:rPr>
              <w:t xml:space="preserve"> Да  </w:t>
            </w:r>
            <w:r w:rsidRPr="00BE0663">
              <w:rPr>
                <w:kern w:val="0"/>
              </w:rPr>
              <w:sym w:font="Wingdings" w:char="F06F"/>
            </w:r>
            <w:r w:rsidRPr="00BE0663">
              <w:rPr>
                <w:kern w:val="0"/>
              </w:rPr>
              <w:t xml:space="preserve"> Нет</w:t>
            </w:r>
          </w:p>
        </w:tc>
      </w:tr>
      <w:tr w:rsidR="00A579D6" w:rsidRPr="001C71D9" w:rsidTr="00A579D6">
        <w:trPr>
          <w:cantSplit/>
        </w:trPr>
        <w:tc>
          <w:tcPr>
            <w:tcW w:w="9630" w:type="dxa"/>
            <w:gridSpan w:val="6"/>
            <w:tcBorders>
              <w:top w:val="nil"/>
            </w:tcBorders>
          </w:tcPr>
          <w:p w:rsidR="00A579D6" w:rsidRPr="00BE0663" w:rsidRDefault="00A579D6" w:rsidP="009A4514">
            <w:pPr>
              <w:tabs>
                <w:tab w:val="left" w:pos="459"/>
              </w:tabs>
              <w:spacing w:after="120"/>
              <w:rPr>
                <w:kern w:val="0"/>
              </w:rPr>
            </w:pPr>
            <w:r w:rsidRPr="00BE0663">
              <w:rPr>
                <w:kern w:val="0"/>
              </w:rPr>
              <w:t xml:space="preserve">  –</w:t>
            </w:r>
            <w:r w:rsidRPr="00BE0663">
              <w:rPr>
                <w:kern w:val="0"/>
              </w:rPr>
              <w:tab/>
            </w:r>
            <w:r w:rsidRPr="00BE0663">
              <w:rPr>
                <w:b/>
                <w:kern w:val="0"/>
              </w:rPr>
              <w:t xml:space="preserve">Сведения о </w:t>
            </w:r>
            <w:r w:rsidRPr="00BE0663">
              <w:rPr>
                <w:b/>
                <w:kern w:val="0"/>
                <w:u w:val="single"/>
              </w:rPr>
              <w:t>предыдущем</w:t>
            </w:r>
            <w:r w:rsidRPr="00BE0663">
              <w:rPr>
                <w:b/>
                <w:kern w:val="0"/>
              </w:rPr>
              <w:t xml:space="preserve"> грузе</w:t>
            </w:r>
            <w:r w:rsidRPr="00BE0663">
              <w:rPr>
                <w:b/>
                <w:strike/>
                <w:kern w:val="0"/>
              </w:rPr>
              <w:t>, подлежащем дегазации</w:t>
            </w:r>
            <w:r w:rsidRPr="00BE0663">
              <w:rPr>
                <w:b/>
                <w:kern w:val="0"/>
              </w:rPr>
              <w:t xml:space="preserve"> </w:t>
            </w:r>
            <w:r w:rsidRPr="00BE0663">
              <w:rPr>
                <w:b/>
                <w:kern w:val="0"/>
                <w:u w:val="single"/>
              </w:rPr>
              <w:t>перед дегазацией</w:t>
            </w:r>
            <w:r w:rsidRPr="00BE0663">
              <w:rPr>
                <w:b/>
                <w:kern w:val="0"/>
              </w:rPr>
              <w:t>, как они указаны в транспортном документе</w:t>
            </w:r>
          </w:p>
        </w:tc>
      </w:tr>
      <w:tr w:rsidR="00A579D6" w:rsidRPr="00BA0804" w:rsidTr="00A579D6">
        <w:tc>
          <w:tcPr>
            <w:tcW w:w="1560" w:type="dxa"/>
            <w:vAlign w:val="center"/>
          </w:tcPr>
          <w:p w:rsidR="00A579D6" w:rsidRPr="00BE0663" w:rsidRDefault="00A579D6" w:rsidP="009A4514">
            <w:pPr>
              <w:jc w:val="center"/>
              <w:rPr>
                <w:kern w:val="0"/>
                <w:sz w:val="18"/>
                <w:szCs w:val="18"/>
              </w:rPr>
            </w:pPr>
            <w:r w:rsidRPr="00BE0663">
              <w:rPr>
                <w:kern w:val="0"/>
                <w:sz w:val="18"/>
                <w:szCs w:val="18"/>
              </w:rPr>
              <w:t xml:space="preserve">Количество, </w:t>
            </w:r>
            <w:r w:rsidRPr="00BE0663">
              <w:rPr>
                <w:kern w:val="0"/>
                <w:sz w:val="18"/>
                <w:szCs w:val="18"/>
              </w:rPr>
              <w:br/>
              <w:t>м</w:t>
            </w:r>
            <w:r w:rsidRPr="00BE0663">
              <w:rPr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50" w:type="dxa"/>
            <w:vAlign w:val="center"/>
          </w:tcPr>
          <w:p w:rsidR="00A579D6" w:rsidRPr="00BE0663" w:rsidRDefault="00A579D6" w:rsidP="009A4514">
            <w:pPr>
              <w:jc w:val="center"/>
              <w:rPr>
                <w:kern w:val="0"/>
                <w:sz w:val="18"/>
                <w:szCs w:val="18"/>
              </w:rPr>
            </w:pPr>
            <w:r w:rsidRPr="00BE0663">
              <w:rPr>
                <w:kern w:val="0"/>
                <w:sz w:val="18"/>
                <w:szCs w:val="18"/>
              </w:rPr>
              <w:t>Надлежащее отгрузочное наименование**</w:t>
            </w:r>
          </w:p>
        </w:tc>
        <w:tc>
          <w:tcPr>
            <w:tcW w:w="2064" w:type="dxa"/>
            <w:gridSpan w:val="2"/>
            <w:vAlign w:val="center"/>
          </w:tcPr>
          <w:p w:rsidR="00A579D6" w:rsidRPr="00BE0663" w:rsidRDefault="00A579D6" w:rsidP="009A4514">
            <w:pPr>
              <w:jc w:val="center"/>
              <w:rPr>
                <w:kern w:val="0"/>
                <w:sz w:val="18"/>
                <w:szCs w:val="18"/>
              </w:rPr>
            </w:pPr>
            <w:r w:rsidRPr="00BE0663">
              <w:rPr>
                <w:kern w:val="0"/>
                <w:sz w:val="18"/>
                <w:szCs w:val="18"/>
              </w:rPr>
              <w:t>Номер ООН или идентификационный номер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79D6" w:rsidRPr="00BE0663" w:rsidRDefault="00A579D6" w:rsidP="009A4514">
            <w:pPr>
              <w:jc w:val="center"/>
              <w:rPr>
                <w:strike/>
                <w:kern w:val="0"/>
                <w:sz w:val="18"/>
                <w:szCs w:val="18"/>
              </w:rPr>
            </w:pPr>
            <w:r w:rsidRPr="00BE0663">
              <w:rPr>
                <w:kern w:val="0"/>
                <w:sz w:val="18"/>
                <w:szCs w:val="18"/>
              </w:rPr>
              <w:t xml:space="preserve">Виды </w:t>
            </w:r>
            <w:r w:rsidRPr="00BE0663">
              <w:rPr>
                <w:kern w:val="0"/>
                <w:sz w:val="18"/>
                <w:szCs w:val="18"/>
              </w:rPr>
              <w:br/>
              <w:t>опасности*</w:t>
            </w:r>
          </w:p>
          <w:p w:rsidR="00A579D6" w:rsidRPr="00BE0663" w:rsidRDefault="00A579D6" w:rsidP="009A4514">
            <w:pPr>
              <w:tabs>
                <w:tab w:val="left" w:leader="dot" w:pos="1158"/>
                <w:tab w:val="left" w:leader="dot" w:pos="4235"/>
              </w:tabs>
              <w:rPr>
                <w:kern w:val="0"/>
                <w:sz w:val="18"/>
                <w:szCs w:val="18"/>
              </w:rPr>
            </w:pPr>
            <w:r w:rsidRPr="00BE0663">
              <w:rPr>
                <w:kern w:val="0"/>
              </w:rPr>
              <w:tab/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579D6" w:rsidRPr="00BE0663" w:rsidRDefault="00A579D6" w:rsidP="009A4514">
            <w:pPr>
              <w:jc w:val="center"/>
              <w:rPr>
                <w:strike/>
                <w:kern w:val="0"/>
                <w:sz w:val="18"/>
                <w:szCs w:val="18"/>
              </w:rPr>
            </w:pPr>
            <w:r w:rsidRPr="00BE0663">
              <w:rPr>
                <w:kern w:val="0"/>
                <w:sz w:val="18"/>
                <w:szCs w:val="18"/>
              </w:rPr>
              <w:t xml:space="preserve">Группа </w:t>
            </w:r>
            <w:r w:rsidRPr="00BE0663">
              <w:rPr>
                <w:kern w:val="0"/>
                <w:sz w:val="18"/>
                <w:szCs w:val="18"/>
              </w:rPr>
              <w:br/>
              <w:t>упаковки</w:t>
            </w:r>
          </w:p>
        </w:tc>
      </w:tr>
      <w:tr w:rsidR="00A579D6" w:rsidRPr="00BA0804" w:rsidTr="00A579D6">
        <w:tc>
          <w:tcPr>
            <w:tcW w:w="1560" w:type="dxa"/>
          </w:tcPr>
          <w:p w:rsidR="00A579D6" w:rsidRPr="00BE0663" w:rsidRDefault="00A579D6" w:rsidP="009A4514">
            <w:pPr>
              <w:tabs>
                <w:tab w:val="left" w:leader="dot" w:pos="1445"/>
              </w:tabs>
              <w:spacing w:line="240" w:lineRule="auto"/>
              <w:rPr>
                <w:kern w:val="0"/>
              </w:rPr>
            </w:pPr>
          </w:p>
          <w:p w:rsidR="00A579D6" w:rsidRPr="00BE0663" w:rsidRDefault="00A579D6" w:rsidP="009A4514">
            <w:pPr>
              <w:tabs>
                <w:tab w:val="left" w:leader="dot" w:pos="1445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ab/>
            </w:r>
          </w:p>
          <w:p w:rsidR="00A579D6" w:rsidRPr="00BE0663" w:rsidRDefault="00A579D6" w:rsidP="009A4514">
            <w:pPr>
              <w:tabs>
                <w:tab w:val="left" w:leader="dot" w:pos="1445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ab/>
            </w:r>
          </w:p>
          <w:p w:rsidR="00A579D6" w:rsidRPr="00BE0663" w:rsidRDefault="00A579D6" w:rsidP="009A4514">
            <w:pPr>
              <w:tabs>
                <w:tab w:val="left" w:leader="dot" w:pos="1445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ab/>
            </w:r>
          </w:p>
        </w:tc>
        <w:tc>
          <w:tcPr>
            <w:tcW w:w="2850" w:type="dxa"/>
          </w:tcPr>
          <w:p w:rsidR="00A579D6" w:rsidRPr="00BE0663" w:rsidRDefault="00A579D6" w:rsidP="009A4514">
            <w:pPr>
              <w:rPr>
                <w:kern w:val="0"/>
              </w:rPr>
            </w:pPr>
          </w:p>
          <w:p w:rsidR="00A579D6" w:rsidRPr="00BE0663" w:rsidRDefault="00A579D6" w:rsidP="009A4514">
            <w:pPr>
              <w:tabs>
                <w:tab w:val="left" w:leader="dot" w:pos="2562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ab/>
            </w:r>
          </w:p>
          <w:p w:rsidR="00A579D6" w:rsidRPr="00BE0663" w:rsidRDefault="00A579D6" w:rsidP="009A4514">
            <w:pPr>
              <w:tabs>
                <w:tab w:val="left" w:leader="dot" w:pos="2562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ab/>
            </w:r>
          </w:p>
          <w:p w:rsidR="00A579D6" w:rsidRPr="00BE0663" w:rsidRDefault="00A579D6" w:rsidP="009A4514">
            <w:pPr>
              <w:tabs>
                <w:tab w:val="left" w:leader="dot" w:pos="2562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ab/>
            </w:r>
          </w:p>
        </w:tc>
        <w:tc>
          <w:tcPr>
            <w:tcW w:w="2064" w:type="dxa"/>
            <w:gridSpan w:val="2"/>
          </w:tcPr>
          <w:p w:rsidR="00A579D6" w:rsidRPr="00BE0663" w:rsidRDefault="00A579D6" w:rsidP="009A4514">
            <w:pPr>
              <w:tabs>
                <w:tab w:val="left" w:leader="dot" w:pos="1445"/>
              </w:tabs>
              <w:spacing w:line="240" w:lineRule="auto"/>
              <w:rPr>
                <w:kern w:val="0"/>
              </w:rPr>
            </w:pPr>
          </w:p>
          <w:p w:rsidR="00A579D6" w:rsidRPr="00BE0663" w:rsidRDefault="00A579D6" w:rsidP="009A4514">
            <w:pPr>
              <w:tabs>
                <w:tab w:val="left" w:leader="dot" w:pos="1782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ab/>
            </w:r>
          </w:p>
          <w:p w:rsidR="00A579D6" w:rsidRPr="00BE0663" w:rsidRDefault="00A579D6" w:rsidP="009A4514">
            <w:pPr>
              <w:tabs>
                <w:tab w:val="left" w:leader="dot" w:pos="1782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ab/>
            </w:r>
          </w:p>
          <w:p w:rsidR="00A579D6" w:rsidRPr="00BE0663" w:rsidRDefault="00A579D6" w:rsidP="009A4514">
            <w:pPr>
              <w:tabs>
                <w:tab w:val="left" w:leader="dot" w:pos="1782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ab/>
            </w:r>
          </w:p>
        </w:tc>
        <w:tc>
          <w:tcPr>
            <w:tcW w:w="1450" w:type="dxa"/>
            <w:shd w:val="clear" w:color="auto" w:fill="auto"/>
          </w:tcPr>
          <w:p w:rsidR="00A579D6" w:rsidRPr="00BE0663" w:rsidRDefault="00A579D6" w:rsidP="009A4514">
            <w:pPr>
              <w:tabs>
                <w:tab w:val="left" w:leader="dot" w:pos="1158"/>
              </w:tabs>
              <w:spacing w:line="240" w:lineRule="auto"/>
              <w:rPr>
                <w:kern w:val="0"/>
              </w:rPr>
            </w:pPr>
          </w:p>
          <w:p w:rsidR="00A579D6" w:rsidRPr="00BE0663" w:rsidRDefault="00A579D6" w:rsidP="009A4514">
            <w:pPr>
              <w:tabs>
                <w:tab w:val="left" w:leader="dot" w:pos="1158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ab/>
            </w:r>
          </w:p>
          <w:p w:rsidR="00A579D6" w:rsidRPr="00BE0663" w:rsidRDefault="00A579D6" w:rsidP="009A4514">
            <w:pPr>
              <w:tabs>
                <w:tab w:val="left" w:leader="dot" w:pos="1158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ab/>
            </w:r>
          </w:p>
          <w:p w:rsidR="00A579D6" w:rsidRPr="00BE0663" w:rsidRDefault="00A579D6" w:rsidP="009A4514">
            <w:pPr>
              <w:tabs>
                <w:tab w:val="left" w:leader="dot" w:pos="1158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ab/>
            </w:r>
          </w:p>
        </w:tc>
        <w:tc>
          <w:tcPr>
            <w:tcW w:w="1706" w:type="dxa"/>
            <w:shd w:val="clear" w:color="auto" w:fill="auto"/>
          </w:tcPr>
          <w:p w:rsidR="00A579D6" w:rsidRPr="00BE0663" w:rsidRDefault="00A579D6" w:rsidP="009A4514">
            <w:pPr>
              <w:tabs>
                <w:tab w:val="left" w:leader="dot" w:pos="1445"/>
              </w:tabs>
              <w:spacing w:line="240" w:lineRule="auto"/>
              <w:rPr>
                <w:kern w:val="0"/>
              </w:rPr>
            </w:pPr>
          </w:p>
          <w:p w:rsidR="00A579D6" w:rsidRPr="00BE0663" w:rsidRDefault="00A579D6" w:rsidP="009A4514">
            <w:pPr>
              <w:tabs>
                <w:tab w:val="left" w:leader="dot" w:pos="1445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ab/>
            </w:r>
          </w:p>
          <w:p w:rsidR="00A579D6" w:rsidRPr="00BE0663" w:rsidRDefault="00A579D6" w:rsidP="009A4514">
            <w:pPr>
              <w:tabs>
                <w:tab w:val="left" w:leader="dot" w:pos="1445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ab/>
            </w:r>
          </w:p>
          <w:p w:rsidR="00A579D6" w:rsidRPr="00BE0663" w:rsidRDefault="00A579D6" w:rsidP="009A4514">
            <w:pPr>
              <w:tabs>
                <w:tab w:val="left" w:leader="dot" w:pos="1445"/>
              </w:tabs>
              <w:spacing w:line="360" w:lineRule="auto"/>
              <w:rPr>
                <w:kern w:val="0"/>
              </w:rPr>
            </w:pPr>
            <w:r w:rsidRPr="00BE0663">
              <w:rPr>
                <w:kern w:val="0"/>
              </w:rPr>
              <w:tab/>
            </w:r>
          </w:p>
        </w:tc>
      </w:tr>
    </w:tbl>
    <w:p w:rsidR="006E2873" w:rsidRPr="00547BD2" w:rsidRDefault="006E2873" w:rsidP="00547BD2">
      <w:pPr>
        <w:pStyle w:val="FootnoteText"/>
        <w:spacing w:before="120"/>
        <w:ind w:left="0" w:right="0" w:firstLine="170"/>
        <w:rPr>
          <w:i/>
          <w:iCs/>
        </w:rPr>
      </w:pPr>
      <w:r w:rsidRPr="00547BD2">
        <w:rPr>
          <w:i/>
          <w:iCs/>
        </w:rPr>
        <w:t xml:space="preserve">* </w:t>
      </w:r>
      <w:r w:rsidRPr="00547BD2">
        <w:rPr>
          <w:i/>
          <w:iCs/>
        </w:rPr>
        <w:tab/>
        <w:t>Соответствующие виды опасности, указанные в колонке 5 таблицы С (упомянутые в</w:t>
      </w:r>
      <w:r w:rsidRPr="00547BD2">
        <w:rPr>
          <w:i/>
          <w:iCs/>
          <w:lang w:val="en-US"/>
        </w:rPr>
        <w:t> </w:t>
      </w:r>
      <w:r w:rsidRPr="00547BD2">
        <w:rPr>
          <w:i/>
          <w:iCs/>
        </w:rPr>
        <w:t>транспортном документе в соответствии с пунктом 5.4.1.1.2 с)).</w:t>
      </w:r>
    </w:p>
    <w:p w:rsidR="00656CC9" w:rsidRPr="00547BD2" w:rsidRDefault="006E2873" w:rsidP="00547BD2">
      <w:pPr>
        <w:pStyle w:val="FootnoteText"/>
        <w:ind w:left="0" w:right="-1" w:firstLine="170"/>
        <w:rPr>
          <w:i/>
          <w:iCs/>
          <w:lang w:val="ru-RU"/>
        </w:rPr>
      </w:pPr>
      <w:r w:rsidRPr="00547BD2">
        <w:rPr>
          <w:i/>
          <w:iCs/>
          <w:lang w:val="ru-RU"/>
        </w:rPr>
        <w:t xml:space="preserve">** </w:t>
      </w:r>
      <w:r w:rsidRPr="00547BD2">
        <w:rPr>
          <w:i/>
          <w:iCs/>
          <w:lang w:val="ru-RU"/>
        </w:rPr>
        <w:tab/>
        <w:t>Надлежащее отгрузочное наименование, указанное в колонке 2 таблицы С главы 3.2, дополненное, при необходимости, техническим наименованием, заключенным в круглые скобки.</w:t>
      </w:r>
    </w:p>
    <w:p w:rsidR="006E2873" w:rsidRPr="006E2873" w:rsidRDefault="006E2873" w:rsidP="00547BD2">
      <w:pPr>
        <w:pStyle w:val="FootnoteText"/>
        <w:ind w:left="0" w:right="-1" w:firstLine="170"/>
        <w:rPr>
          <w:lang w:val="en-US"/>
        </w:rPr>
      </w:pPr>
      <w:r w:rsidRPr="00547BD2">
        <w:rPr>
          <w:i/>
          <w:i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3"/>
        <w:gridCol w:w="5490"/>
      </w:tblGrid>
      <w:tr w:rsidR="006E2873" w:rsidRPr="00BE0663" w:rsidTr="009A4514">
        <w:trPr>
          <w:cantSplit/>
        </w:trPr>
        <w:tc>
          <w:tcPr>
            <w:tcW w:w="9630" w:type="dxa"/>
            <w:gridSpan w:val="3"/>
          </w:tcPr>
          <w:p w:rsidR="006E2873" w:rsidRPr="00BE0663" w:rsidRDefault="006E2873" w:rsidP="009A4514">
            <w:pPr>
              <w:spacing w:after="120"/>
              <w:jc w:val="right"/>
            </w:pPr>
            <w:r w:rsidRPr="00BE0663">
              <w:rPr>
                <w:b/>
                <w:bCs/>
              </w:rPr>
              <w:t>2</w:t>
            </w:r>
          </w:p>
          <w:p w:rsidR="006E2873" w:rsidRPr="00BE0663" w:rsidRDefault="006E2873" w:rsidP="009A4514">
            <w:pPr>
              <w:spacing w:after="120"/>
            </w:pPr>
            <w:r w:rsidRPr="00BE0663">
              <w:rPr>
                <w:b/>
              </w:rPr>
              <w:t>Скорость дегазации</w:t>
            </w:r>
          </w:p>
        </w:tc>
      </w:tr>
      <w:tr w:rsidR="006E2873" w:rsidRPr="00BE0663" w:rsidTr="009A4514">
        <w:trPr>
          <w:cantSplit/>
        </w:trPr>
        <w:tc>
          <w:tcPr>
            <w:tcW w:w="2127" w:type="dxa"/>
            <w:vMerge w:val="restart"/>
          </w:tcPr>
          <w:p w:rsidR="006E2873" w:rsidRPr="00BE0663" w:rsidRDefault="006E2873" w:rsidP="009A451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0663">
              <w:rPr>
                <w:sz w:val="18"/>
                <w:szCs w:val="18"/>
              </w:rPr>
              <w:t xml:space="preserve">Надлежащее </w:t>
            </w:r>
            <w:r w:rsidRPr="00BE0663">
              <w:rPr>
                <w:sz w:val="18"/>
                <w:szCs w:val="18"/>
              </w:rPr>
              <w:br/>
              <w:t xml:space="preserve">отгрузочное </w:t>
            </w:r>
            <w:r w:rsidRPr="00BE0663">
              <w:rPr>
                <w:sz w:val="18"/>
                <w:szCs w:val="18"/>
              </w:rPr>
              <w:br/>
              <w:t>наименование**</w:t>
            </w:r>
          </w:p>
        </w:tc>
        <w:tc>
          <w:tcPr>
            <w:tcW w:w="2013" w:type="dxa"/>
            <w:vMerge w:val="restart"/>
            <w:vAlign w:val="center"/>
          </w:tcPr>
          <w:p w:rsidR="006E2873" w:rsidRPr="00BE0663" w:rsidRDefault="006E2873" w:rsidP="009A451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0663">
              <w:rPr>
                <w:sz w:val="18"/>
                <w:szCs w:val="18"/>
              </w:rPr>
              <w:t>Номер грузового танка</w:t>
            </w:r>
          </w:p>
        </w:tc>
        <w:tc>
          <w:tcPr>
            <w:tcW w:w="5490" w:type="dxa"/>
          </w:tcPr>
          <w:p w:rsidR="006E2873" w:rsidRPr="00BE0663" w:rsidRDefault="006E2873" w:rsidP="009A451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0663">
              <w:rPr>
                <w:sz w:val="18"/>
                <w:szCs w:val="18"/>
              </w:rPr>
              <w:t>согласованная скорость дегазации</w:t>
            </w:r>
          </w:p>
        </w:tc>
      </w:tr>
      <w:tr w:rsidR="006E2873" w:rsidRPr="00BE0663" w:rsidTr="009A4514">
        <w:trPr>
          <w:cantSplit/>
        </w:trPr>
        <w:tc>
          <w:tcPr>
            <w:tcW w:w="2127" w:type="dxa"/>
            <w:vMerge/>
          </w:tcPr>
          <w:p w:rsidR="006E2873" w:rsidRPr="00BE0663" w:rsidRDefault="006E2873" w:rsidP="009A451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:rsidR="006E2873" w:rsidRPr="00BE0663" w:rsidRDefault="006E2873" w:rsidP="009A451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6E2873" w:rsidRPr="00BE0663" w:rsidRDefault="006E2873" w:rsidP="009A451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0663">
              <w:rPr>
                <w:sz w:val="18"/>
                <w:szCs w:val="18"/>
              </w:rPr>
              <w:t>скорость,</w:t>
            </w:r>
            <w:r w:rsidRPr="00BE0663">
              <w:rPr>
                <w:sz w:val="18"/>
                <w:szCs w:val="18"/>
              </w:rPr>
              <w:br/>
              <w:t>м</w:t>
            </w:r>
            <w:r w:rsidRPr="00BE0663">
              <w:rPr>
                <w:sz w:val="18"/>
                <w:szCs w:val="18"/>
                <w:vertAlign w:val="superscript"/>
              </w:rPr>
              <w:t>3</w:t>
            </w:r>
            <w:r w:rsidRPr="00BE0663">
              <w:rPr>
                <w:sz w:val="18"/>
                <w:szCs w:val="18"/>
              </w:rPr>
              <w:t>/ч</w:t>
            </w:r>
          </w:p>
        </w:tc>
      </w:tr>
      <w:tr w:rsidR="006E2873" w:rsidRPr="00BE0663" w:rsidTr="009A4514">
        <w:tc>
          <w:tcPr>
            <w:tcW w:w="2127" w:type="dxa"/>
          </w:tcPr>
          <w:p w:rsidR="006E2873" w:rsidRPr="00BE0663" w:rsidRDefault="006E2873" w:rsidP="009A4514">
            <w:pPr>
              <w:tabs>
                <w:tab w:val="left" w:leader="dot" w:pos="1782"/>
              </w:tabs>
              <w:spacing w:line="240" w:lineRule="auto"/>
            </w:pPr>
          </w:p>
          <w:p w:rsidR="006E2873" w:rsidRPr="00BE0663" w:rsidRDefault="006E2873" w:rsidP="009A4514">
            <w:pPr>
              <w:tabs>
                <w:tab w:val="left" w:leader="dot" w:pos="1782"/>
              </w:tabs>
              <w:spacing w:line="360" w:lineRule="auto"/>
            </w:pPr>
            <w:r w:rsidRPr="00BE0663">
              <w:tab/>
            </w:r>
          </w:p>
          <w:p w:rsidR="006E2873" w:rsidRPr="00BE0663" w:rsidRDefault="006E2873" w:rsidP="009A4514">
            <w:pPr>
              <w:tabs>
                <w:tab w:val="left" w:leader="dot" w:pos="1782"/>
              </w:tabs>
              <w:spacing w:line="360" w:lineRule="auto"/>
            </w:pPr>
            <w:r w:rsidRPr="00BE0663">
              <w:tab/>
            </w:r>
          </w:p>
          <w:p w:rsidR="006E2873" w:rsidRPr="00BE0663" w:rsidRDefault="006E2873" w:rsidP="009A4514">
            <w:pPr>
              <w:tabs>
                <w:tab w:val="left" w:leader="dot" w:pos="1782"/>
              </w:tabs>
              <w:spacing w:line="360" w:lineRule="auto"/>
            </w:pPr>
            <w:r w:rsidRPr="00BE0663">
              <w:tab/>
            </w:r>
          </w:p>
        </w:tc>
        <w:tc>
          <w:tcPr>
            <w:tcW w:w="2013" w:type="dxa"/>
          </w:tcPr>
          <w:p w:rsidR="006E2873" w:rsidRPr="00BE0663" w:rsidRDefault="006E2873" w:rsidP="009A4514">
            <w:pPr>
              <w:tabs>
                <w:tab w:val="left" w:leader="dot" w:pos="1725"/>
              </w:tabs>
              <w:spacing w:line="240" w:lineRule="auto"/>
            </w:pPr>
          </w:p>
          <w:p w:rsidR="006E2873" w:rsidRPr="00BE0663" w:rsidRDefault="006E2873" w:rsidP="009A4514">
            <w:pPr>
              <w:tabs>
                <w:tab w:val="left" w:leader="dot" w:pos="1725"/>
              </w:tabs>
              <w:spacing w:line="360" w:lineRule="auto"/>
            </w:pPr>
            <w:r w:rsidRPr="00BE0663">
              <w:tab/>
            </w:r>
          </w:p>
          <w:p w:rsidR="006E2873" w:rsidRPr="00BE0663" w:rsidRDefault="006E2873" w:rsidP="009A4514">
            <w:pPr>
              <w:tabs>
                <w:tab w:val="left" w:leader="dot" w:pos="1725"/>
              </w:tabs>
              <w:spacing w:line="360" w:lineRule="auto"/>
            </w:pPr>
            <w:r w:rsidRPr="00BE0663">
              <w:tab/>
            </w:r>
          </w:p>
          <w:p w:rsidR="006E2873" w:rsidRPr="00BE0663" w:rsidRDefault="006E2873" w:rsidP="009A4514">
            <w:pPr>
              <w:tabs>
                <w:tab w:val="left" w:leader="dot" w:pos="1725"/>
              </w:tabs>
              <w:spacing w:line="360" w:lineRule="auto"/>
            </w:pPr>
            <w:r w:rsidRPr="00BE0663">
              <w:tab/>
            </w:r>
          </w:p>
        </w:tc>
        <w:tc>
          <w:tcPr>
            <w:tcW w:w="5490" w:type="dxa"/>
          </w:tcPr>
          <w:p w:rsidR="006E2873" w:rsidRPr="00BE0663" w:rsidRDefault="006E2873" w:rsidP="009A4514">
            <w:pPr>
              <w:tabs>
                <w:tab w:val="left" w:leader="dot" w:pos="1445"/>
              </w:tabs>
              <w:spacing w:line="240" w:lineRule="auto"/>
            </w:pPr>
          </w:p>
          <w:p w:rsidR="006E2873" w:rsidRPr="00BE0663" w:rsidRDefault="006E2873" w:rsidP="009A4514">
            <w:pPr>
              <w:tabs>
                <w:tab w:val="left" w:leader="dot" w:pos="5580"/>
              </w:tabs>
              <w:spacing w:line="360" w:lineRule="auto"/>
            </w:pPr>
            <w:r w:rsidRPr="00BE0663">
              <w:tab/>
            </w:r>
          </w:p>
          <w:p w:rsidR="006E2873" w:rsidRPr="00BE0663" w:rsidRDefault="006E2873" w:rsidP="009A4514">
            <w:pPr>
              <w:tabs>
                <w:tab w:val="left" w:leader="dot" w:pos="5580"/>
              </w:tabs>
              <w:spacing w:line="360" w:lineRule="auto"/>
            </w:pPr>
            <w:r w:rsidRPr="00BE0663">
              <w:tab/>
            </w:r>
          </w:p>
          <w:p w:rsidR="006E2873" w:rsidRPr="00BE0663" w:rsidRDefault="006E2873" w:rsidP="009A4514">
            <w:pPr>
              <w:tabs>
                <w:tab w:val="left" w:leader="dot" w:pos="5580"/>
              </w:tabs>
              <w:spacing w:line="360" w:lineRule="auto"/>
            </w:pPr>
            <w:r w:rsidRPr="00BE0663">
              <w:tab/>
            </w:r>
          </w:p>
        </w:tc>
      </w:tr>
      <w:tr w:rsidR="006E2873" w:rsidRPr="00BE0663" w:rsidTr="009A4514">
        <w:trPr>
          <w:cantSplit/>
        </w:trPr>
        <w:tc>
          <w:tcPr>
            <w:tcW w:w="9630" w:type="dxa"/>
            <w:gridSpan w:val="3"/>
          </w:tcPr>
          <w:p w:rsidR="006E2873" w:rsidRPr="00BE0663" w:rsidRDefault="006E2873" w:rsidP="009A4514">
            <w:pPr>
              <w:spacing w:after="120"/>
              <w:rPr>
                <w:bCs/>
              </w:rPr>
            </w:pPr>
            <w:r w:rsidRPr="00BE0663">
              <w:rPr>
                <w:b/>
                <w:bCs/>
              </w:rPr>
              <w:t>Вопросы к судоводителю или уполномоченному им лицу и к лицу, ответственному за операции на приемном сооружении</w:t>
            </w:r>
          </w:p>
          <w:p w:rsidR="006E2873" w:rsidRPr="00BE0663" w:rsidRDefault="006E2873" w:rsidP="009A4514">
            <w:pPr>
              <w:spacing w:after="120"/>
              <w:rPr>
                <w:bCs/>
              </w:rPr>
            </w:pPr>
            <w:r w:rsidRPr="00BE0663">
              <w:rPr>
                <w:bCs/>
              </w:rPr>
              <w:t>Дегазация может быть начата лишь после того, как все вопросы, содержащиеся в перечне обязательных проверок, будут помечены знаком «Х», т.е. после того, как на эти вопросы будут даны положительные ответы, и после того, как данный перечень будет подписан обоими указанными лицами.</w:t>
            </w:r>
          </w:p>
          <w:p w:rsidR="006E2873" w:rsidRPr="00BE0663" w:rsidRDefault="006E2873" w:rsidP="009A4514">
            <w:pPr>
              <w:spacing w:after="120"/>
              <w:rPr>
                <w:bCs/>
              </w:rPr>
            </w:pPr>
            <w:r w:rsidRPr="00BE0663">
              <w:rPr>
                <w:bCs/>
              </w:rPr>
              <w:t>Вопросы, не имеющие отношения к рассматриваемым операциям, должны быть вычеркнуты.</w:t>
            </w:r>
          </w:p>
          <w:p w:rsidR="006E2873" w:rsidRPr="00BE0663" w:rsidRDefault="006E2873" w:rsidP="009A4514">
            <w:pPr>
              <w:spacing w:after="120"/>
              <w:rPr>
                <w:b/>
                <w:bCs/>
              </w:rPr>
            </w:pPr>
            <w:r w:rsidRPr="00BE0663">
              <w:rPr>
                <w:bCs/>
              </w:rPr>
              <w:t>В тех случаях, когда на все вопросы невозможно получить положительные ответы, дегазация может быть начата только с разрешения компетентного органа.</w:t>
            </w:r>
          </w:p>
        </w:tc>
      </w:tr>
    </w:tbl>
    <w:p w:rsidR="00E12C5F" w:rsidRPr="00547BD2" w:rsidRDefault="00865A15" w:rsidP="00547BD2">
      <w:pPr>
        <w:pStyle w:val="FootnoteText"/>
        <w:spacing w:before="120" w:after="240"/>
        <w:ind w:left="0" w:right="0" w:firstLine="170"/>
        <w:rPr>
          <w:i/>
          <w:iCs/>
        </w:rPr>
      </w:pPr>
      <w:r w:rsidRPr="00547BD2">
        <w:rPr>
          <w:i/>
          <w:iCs/>
        </w:rPr>
        <w:t xml:space="preserve">** </w:t>
      </w:r>
      <w:r w:rsidRPr="00547BD2">
        <w:rPr>
          <w:i/>
          <w:iCs/>
        </w:rPr>
        <w:tab/>
        <w:t>Надлежащее отгрузочное наименование, указанное в колонке 2 таблицы С главы 3.2, дополненное, при необходимости, техническим наименованием, заключенным в круглые скобки.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780"/>
        <w:gridCol w:w="960"/>
        <w:gridCol w:w="1260"/>
      </w:tblGrid>
      <w:tr w:rsidR="00865A15" w:rsidRPr="00A360D1" w:rsidTr="009A4514">
        <w:tc>
          <w:tcPr>
            <w:tcW w:w="7410" w:type="dxa"/>
            <w:gridSpan w:val="2"/>
          </w:tcPr>
          <w:p w:rsidR="00865A15" w:rsidRPr="00A360D1" w:rsidRDefault="00865A15" w:rsidP="009A4514">
            <w:pPr>
              <w:spacing w:line="240" w:lineRule="auto"/>
              <w:rPr>
                <w:bCs/>
              </w:rPr>
            </w:pPr>
          </w:p>
        </w:tc>
        <w:tc>
          <w:tcPr>
            <w:tcW w:w="960" w:type="dxa"/>
          </w:tcPr>
          <w:p w:rsidR="00865A15" w:rsidRPr="00A360D1" w:rsidRDefault="00865A15" w:rsidP="009A4514">
            <w:pPr>
              <w:spacing w:after="120" w:line="240" w:lineRule="auto"/>
              <w:jc w:val="center"/>
              <w:rPr>
                <w:bCs/>
              </w:rPr>
            </w:pPr>
          </w:p>
          <w:p w:rsidR="00865A15" w:rsidRPr="00A360D1" w:rsidRDefault="00865A15" w:rsidP="009A451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60D1">
              <w:rPr>
                <w:bCs/>
                <w:sz w:val="18"/>
                <w:szCs w:val="18"/>
              </w:rPr>
              <w:t>судно</w:t>
            </w:r>
          </w:p>
        </w:tc>
        <w:tc>
          <w:tcPr>
            <w:tcW w:w="1260" w:type="dxa"/>
          </w:tcPr>
          <w:p w:rsidR="00865A15" w:rsidRPr="00A360D1" w:rsidRDefault="00865A15" w:rsidP="009A4514">
            <w:pPr>
              <w:spacing w:after="120" w:line="240" w:lineRule="auto"/>
              <w:jc w:val="right"/>
              <w:rPr>
                <w:b/>
              </w:rPr>
            </w:pPr>
            <w:r w:rsidRPr="00A360D1">
              <w:rPr>
                <w:b/>
              </w:rPr>
              <w:t>3</w:t>
            </w:r>
          </w:p>
          <w:p w:rsidR="00865A15" w:rsidRPr="00A360D1" w:rsidRDefault="00865A15" w:rsidP="009A451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60D1">
              <w:rPr>
                <w:bCs/>
                <w:sz w:val="18"/>
                <w:szCs w:val="18"/>
              </w:rPr>
              <w:t>приемное сооружение</w:t>
            </w:r>
          </w:p>
        </w:tc>
      </w:tr>
      <w:tr w:rsidR="00865A15" w:rsidRPr="00A360D1" w:rsidTr="009A4514">
        <w:tc>
          <w:tcPr>
            <w:tcW w:w="630" w:type="dxa"/>
            <w:tcBorders>
              <w:right w:val="nil"/>
            </w:tcBorders>
          </w:tcPr>
          <w:p w:rsidR="00865A15" w:rsidRPr="00A360D1" w:rsidRDefault="00865A15" w:rsidP="009A4514">
            <w:pPr>
              <w:spacing w:before="40" w:after="40"/>
              <w:rPr>
                <w:bCs/>
              </w:rPr>
            </w:pPr>
            <w:r w:rsidRPr="00A360D1">
              <w:rPr>
                <w:bCs/>
              </w:rPr>
              <w:t>1.</w:t>
            </w:r>
          </w:p>
        </w:tc>
        <w:tc>
          <w:tcPr>
            <w:tcW w:w="6780" w:type="dxa"/>
            <w:tcBorders>
              <w:left w:val="nil"/>
            </w:tcBorders>
          </w:tcPr>
          <w:p w:rsidR="00865A15" w:rsidRPr="00A360D1" w:rsidRDefault="00865A15" w:rsidP="009A4514">
            <w:pPr>
              <w:spacing w:before="40" w:after="40"/>
              <w:rPr>
                <w:bCs/>
              </w:rPr>
            </w:pPr>
            <w:r w:rsidRPr="00A360D1">
              <w:rPr>
                <w:bCs/>
              </w:rPr>
              <w:t>Надежно ли пришвартовано судно с учетом местных условий?</w:t>
            </w:r>
          </w:p>
        </w:tc>
        <w:tc>
          <w:tcPr>
            <w:tcW w:w="960" w:type="dxa"/>
          </w:tcPr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t>O</w:t>
            </w:r>
          </w:p>
        </w:tc>
        <w:tc>
          <w:tcPr>
            <w:tcW w:w="1260" w:type="dxa"/>
          </w:tcPr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t>–</w:t>
            </w:r>
          </w:p>
        </w:tc>
      </w:tr>
      <w:tr w:rsidR="00865A15" w:rsidRPr="00A360D1" w:rsidTr="009A4514">
        <w:tc>
          <w:tcPr>
            <w:tcW w:w="630" w:type="dxa"/>
            <w:tcBorders>
              <w:top w:val="nil"/>
              <w:right w:val="nil"/>
            </w:tcBorders>
          </w:tcPr>
          <w:p w:rsidR="00865A15" w:rsidRPr="00A360D1" w:rsidRDefault="00865A15" w:rsidP="009A4514">
            <w:pPr>
              <w:spacing w:before="40" w:after="40"/>
              <w:rPr>
                <w:bCs/>
              </w:rPr>
            </w:pPr>
            <w:r w:rsidRPr="00A360D1">
              <w:rPr>
                <w:bCs/>
              </w:rPr>
              <w:t>2.</w:t>
            </w:r>
          </w:p>
        </w:tc>
        <w:tc>
          <w:tcPr>
            <w:tcW w:w="6780" w:type="dxa"/>
            <w:tcBorders>
              <w:top w:val="nil"/>
              <w:left w:val="nil"/>
            </w:tcBorders>
          </w:tcPr>
          <w:p w:rsidR="00865A15" w:rsidRPr="00A360D1" w:rsidRDefault="00865A15" w:rsidP="009A4514">
            <w:pPr>
              <w:tabs>
                <w:tab w:val="left" w:pos="601"/>
              </w:tabs>
              <w:spacing w:before="40" w:after="40"/>
              <w:rPr>
                <w:bCs/>
              </w:rPr>
            </w:pPr>
            <w:r w:rsidRPr="00A360D1">
              <w:rPr>
                <w:bCs/>
              </w:rPr>
              <w:t>Находятся ли трубопроводы для дегазации, предусмотренные между судном и приемным сооружением, в удовлетворительном состоянии?</w:t>
            </w:r>
          </w:p>
          <w:p w:rsidR="00865A15" w:rsidRPr="00A360D1" w:rsidRDefault="00865A15" w:rsidP="009A4514">
            <w:pPr>
              <w:tabs>
                <w:tab w:val="left" w:pos="601"/>
              </w:tabs>
              <w:spacing w:before="40" w:after="40"/>
              <w:rPr>
                <w:bCs/>
              </w:rPr>
            </w:pPr>
            <w:r w:rsidRPr="00A360D1">
              <w:rPr>
                <w:bCs/>
              </w:rPr>
              <w:t>Правильно ли они подсоединены и установлены ли соответствующие пламегасители на трубопроводах между судном и приемным сооружением?</w:t>
            </w:r>
          </w:p>
        </w:tc>
        <w:tc>
          <w:tcPr>
            <w:tcW w:w="960" w:type="dxa"/>
            <w:tcBorders>
              <w:top w:val="nil"/>
            </w:tcBorders>
          </w:tcPr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t>–</w:t>
            </w:r>
          </w:p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br/>
              <w:t>O</w:t>
            </w:r>
          </w:p>
        </w:tc>
        <w:tc>
          <w:tcPr>
            <w:tcW w:w="1260" w:type="dxa"/>
            <w:tcBorders>
              <w:top w:val="nil"/>
            </w:tcBorders>
          </w:tcPr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t>O</w:t>
            </w:r>
          </w:p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br/>
              <w:t>O</w:t>
            </w:r>
          </w:p>
        </w:tc>
      </w:tr>
      <w:tr w:rsidR="00865A15" w:rsidRPr="00A360D1" w:rsidTr="009A4514">
        <w:tc>
          <w:tcPr>
            <w:tcW w:w="630" w:type="dxa"/>
            <w:tcBorders>
              <w:right w:val="nil"/>
            </w:tcBorders>
          </w:tcPr>
          <w:p w:rsidR="00865A15" w:rsidRPr="00A360D1" w:rsidRDefault="00865A15" w:rsidP="009A4514">
            <w:pPr>
              <w:spacing w:before="40" w:after="40"/>
              <w:rPr>
                <w:bCs/>
              </w:rPr>
            </w:pPr>
            <w:r w:rsidRPr="00A360D1">
              <w:rPr>
                <w:bCs/>
              </w:rPr>
              <w:t>3.</w:t>
            </w:r>
          </w:p>
        </w:tc>
        <w:tc>
          <w:tcPr>
            <w:tcW w:w="6780" w:type="dxa"/>
            <w:tcBorders>
              <w:left w:val="nil"/>
            </w:tcBorders>
          </w:tcPr>
          <w:p w:rsidR="00865A15" w:rsidRPr="00A360D1" w:rsidRDefault="00865A15" w:rsidP="009A4514">
            <w:pPr>
              <w:spacing w:before="40" w:after="40"/>
              <w:rPr>
                <w:bCs/>
              </w:rPr>
            </w:pPr>
            <w:r w:rsidRPr="00A360D1">
              <w:rPr>
                <w:bCs/>
              </w:rPr>
              <w:t>Все ли фланцы неиспользуемых погрузочно-разгрузочных трубопроводов и газоотводного трубопровода полностью заглушены?</w:t>
            </w:r>
          </w:p>
        </w:tc>
        <w:tc>
          <w:tcPr>
            <w:tcW w:w="960" w:type="dxa"/>
          </w:tcPr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t>O</w:t>
            </w:r>
          </w:p>
        </w:tc>
        <w:tc>
          <w:tcPr>
            <w:tcW w:w="1260" w:type="dxa"/>
          </w:tcPr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t>O</w:t>
            </w:r>
          </w:p>
        </w:tc>
      </w:tr>
      <w:tr w:rsidR="00865A15" w:rsidRPr="00A360D1" w:rsidTr="009A4514"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865A15" w:rsidRPr="00A360D1" w:rsidRDefault="00865A15" w:rsidP="009A4514">
            <w:pPr>
              <w:spacing w:before="40" w:after="40"/>
              <w:rPr>
                <w:bCs/>
              </w:rPr>
            </w:pPr>
            <w:r w:rsidRPr="00A360D1">
              <w:rPr>
                <w:bCs/>
              </w:rPr>
              <w:t>4.</w:t>
            </w:r>
          </w:p>
        </w:tc>
        <w:tc>
          <w:tcPr>
            <w:tcW w:w="6780" w:type="dxa"/>
            <w:tcBorders>
              <w:left w:val="nil"/>
              <w:bottom w:val="single" w:sz="4" w:space="0" w:color="auto"/>
            </w:tcBorders>
          </w:tcPr>
          <w:p w:rsidR="00865A15" w:rsidRPr="00A360D1" w:rsidRDefault="00865A15" w:rsidP="009A4514">
            <w:pPr>
              <w:spacing w:before="40" w:after="40"/>
              <w:rPr>
                <w:bCs/>
              </w:rPr>
            </w:pPr>
            <w:r w:rsidRPr="00A360D1">
              <w:rPr>
                <w:bCs/>
              </w:rPr>
              <w:t>Обеспечено ли надлежащее постоянное наблюдение в течение всего периода дегазации?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t>O</w:t>
            </w:r>
          </w:p>
        </w:tc>
      </w:tr>
      <w:tr w:rsidR="00865A15" w:rsidRPr="00A360D1" w:rsidTr="009A4514"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865A15" w:rsidRPr="00A360D1" w:rsidRDefault="00865A15" w:rsidP="009A4514">
            <w:pPr>
              <w:spacing w:before="40" w:after="40"/>
              <w:rPr>
                <w:bCs/>
              </w:rPr>
            </w:pPr>
            <w:r w:rsidRPr="00A360D1">
              <w:rPr>
                <w:bCs/>
              </w:rPr>
              <w:t>5.</w:t>
            </w:r>
          </w:p>
        </w:tc>
        <w:tc>
          <w:tcPr>
            <w:tcW w:w="6780" w:type="dxa"/>
            <w:tcBorders>
              <w:left w:val="nil"/>
              <w:bottom w:val="single" w:sz="4" w:space="0" w:color="auto"/>
            </w:tcBorders>
          </w:tcPr>
          <w:p w:rsidR="00865A15" w:rsidRPr="00A360D1" w:rsidRDefault="00865A15" w:rsidP="009A4514">
            <w:pPr>
              <w:spacing w:before="40" w:after="40"/>
              <w:rPr>
                <w:bCs/>
              </w:rPr>
            </w:pPr>
            <w:r w:rsidRPr="00A360D1">
              <w:rPr>
                <w:bCs/>
              </w:rPr>
              <w:t>Обеспечена ли связь между судном и приемным сооружением?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t>O</w:t>
            </w:r>
          </w:p>
        </w:tc>
      </w:tr>
      <w:tr w:rsidR="00865A15" w:rsidRPr="00A360D1" w:rsidTr="009A4514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865A15" w:rsidRPr="00A360D1" w:rsidRDefault="00865A15" w:rsidP="009A4514">
            <w:pPr>
              <w:spacing w:before="40" w:after="40"/>
              <w:rPr>
                <w:bCs/>
              </w:rPr>
            </w:pPr>
            <w:r w:rsidRPr="00A360D1">
              <w:rPr>
                <w:bCs/>
              </w:rPr>
              <w:t>6.1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</w:tcPr>
          <w:p w:rsidR="00865A15" w:rsidRPr="00A360D1" w:rsidRDefault="00865A15" w:rsidP="009A4514">
            <w:pPr>
              <w:spacing w:before="40" w:after="40"/>
              <w:rPr>
                <w:bCs/>
              </w:rPr>
            </w:pPr>
            <w:r w:rsidRPr="00A360D1">
              <w:rPr>
                <w:bCs/>
              </w:rPr>
              <w:t>Обеспечен ли такой режим работы приемного сооружения, при котором давление в месте соединения не может превысить давление срабатывания быстродействующих выпускных клапанов (давление в месте соединения __ кПа)?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65A15" w:rsidRPr="00A360D1" w:rsidRDefault="00865A15" w:rsidP="009A4514">
            <w:pPr>
              <w:spacing w:before="40" w:after="40"/>
              <w:jc w:val="center"/>
              <w:rPr>
                <w:b/>
              </w:rPr>
            </w:pPr>
            <w:r w:rsidRPr="00A360D1">
              <w:rPr>
                <w:bCs/>
              </w:rPr>
              <w:t>O*</w:t>
            </w:r>
          </w:p>
        </w:tc>
      </w:tr>
      <w:tr w:rsidR="00865A15" w:rsidRPr="00A360D1" w:rsidTr="009A4514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865A15" w:rsidRPr="00A360D1" w:rsidRDefault="00865A15" w:rsidP="009A4514">
            <w:pPr>
              <w:spacing w:before="40" w:after="40"/>
              <w:rPr>
                <w:bCs/>
              </w:rPr>
            </w:pPr>
            <w:r w:rsidRPr="00A360D1">
              <w:rPr>
                <w:bCs/>
              </w:rPr>
              <w:t>6.2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</w:tcPr>
          <w:p w:rsidR="00865A15" w:rsidRPr="00A360D1" w:rsidRDefault="00865A15" w:rsidP="009A4514">
            <w:pPr>
              <w:spacing w:before="40" w:after="40"/>
              <w:rPr>
                <w:bCs/>
              </w:rPr>
            </w:pPr>
            <w:r w:rsidRPr="00A360D1">
              <w:rPr>
                <w:bCs/>
              </w:rPr>
              <w:t>Является ли воздухоприемное отверстие частью закрытой системы или оснащено ли оно подпружиненным клапаном низкого давления?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t>O**</w:t>
            </w:r>
          </w:p>
        </w:tc>
      </w:tr>
      <w:tr w:rsidR="00865A15" w:rsidRPr="00A360D1" w:rsidTr="009A4514">
        <w:tc>
          <w:tcPr>
            <w:tcW w:w="630" w:type="dxa"/>
            <w:tcBorders>
              <w:top w:val="nil"/>
              <w:bottom w:val="single" w:sz="4" w:space="0" w:color="auto"/>
              <w:right w:val="nil"/>
            </w:tcBorders>
          </w:tcPr>
          <w:p w:rsidR="00865A15" w:rsidRPr="00A360D1" w:rsidRDefault="00865A15" w:rsidP="009A4514">
            <w:pPr>
              <w:spacing w:before="40" w:after="40"/>
              <w:rPr>
                <w:bCs/>
              </w:rPr>
            </w:pPr>
            <w:r w:rsidRPr="00A360D1">
              <w:rPr>
                <w:bCs/>
              </w:rPr>
              <w:t>6.3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</w:tcBorders>
          </w:tcPr>
          <w:p w:rsidR="00865A15" w:rsidRPr="00A360D1" w:rsidRDefault="00865A15" w:rsidP="009A4514">
            <w:pPr>
              <w:spacing w:before="40" w:after="40"/>
              <w:rPr>
                <w:bCs/>
              </w:rPr>
            </w:pPr>
            <w:r w:rsidRPr="00A360D1">
              <w:rPr>
                <w:bCs/>
              </w:rPr>
              <w:t>Когда в колонке 17 таблицы С главы 3.2 требуется защита от взрыва, гарантирует ли приемное сооружение, что его трубопроводы таковы, что судно защищено от детонаций и проникновения пламени от приемного сооружения?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t>O</w:t>
            </w:r>
          </w:p>
        </w:tc>
      </w:tr>
      <w:tr w:rsidR="00865A15" w:rsidRPr="00A360D1" w:rsidTr="009A4514"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865A15" w:rsidRPr="00A360D1" w:rsidRDefault="00865A15" w:rsidP="009A4514">
            <w:pPr>
              <w:spacing w:before="40" w:after="40"/>
              <w:rPr>
                <w:bCs/>
              </w:rPr>
            </w:pPr>
            <w:r w:rsidRPr="00A360D1">
              <w:rPr>
                <w:bCs/>
              </w:rPr>
              <w:t>7.</w:t>
            </w:r>
          </w:p>
        </w:tc>
        <w:tc>
          <w:tcPr>
            <w:tcW w:w="6780" w:type="dxa"/>
            <w:tcBorders>
              <w:left w:val="nil"/>
              <w:bottom w:val="single" w:sz="4" w:space="0" w:color="auto"/>
            </w:tcBorders>
          </w:tcPr>
          <w:p w:rsidR="00865A15" w:rsidRPr="00A360D1" w:rsidRDefault="00865A15" w:rsidP="009A4514">
            <w:pPr>
              <w:spacing w:before="40" w:after="40"/>
              <w:rPr>
                <w:bCs/>
              </w:rPr>
            </w:pPr>
            <w:r w:rsidRPr="00A360D1">
              <w:rPr>
                <w:bCs/>
              </w:rPr>
              <w:t>Известны ли меры, которые надлежит принять в случае аварийной остановки или сигнала тревоги?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5A15" w:rsidRPr="00A360D1" w:rsidRDefault="00865A15" w:rsidP="009A4514">
            <w:pPr>
              <w:spacing w:before="40" w:after="40"/>
              <w:jc w:val="center"/>
              <w:rPr>
                <w:bCs/>
              </w:rPr>
            </w:pPr>
            <w:r w:rsidRPr="00A360D1">
              <w:rPr>
                <w:bCs/>
              </w:rPr>
              <w:t>O</w:t>
            </w:r>
          </w:p>
        </w:tc>
      </w:tr>
    </w:tbl>
    <w:p w:rsidR="00547BD2" w:rsidRDefault="00865A15" w:rsidP="00547BD2">
      <w:pPr>
        <w:pStyle w:val="FootnoteText"/>
        <w:spacing w:before="120"/>
        <w:ind w:left="0" w:right="0" w:firstLine="170"/>
        <w:rPr>
          <w:i/>
          <w:iCs/>
          <w:lang w:val="ru-RU"/>
        </w:rPr>
      </w:pPr>
      <w:r w:rsidRPr="00547BD2">
        <w:rPr>
          <w:i/>
          <w:iCs/>
          <w:lang w:val="ru-RU"/>
        </w:rPr>
        <w:t>*</w:t>
      </w:r>
      <w:r w:rsidRPr="00547BD2">
        <w:rPr>
          <w:i/>
          <w:iCs/>
          <w:lang w:val="ru-RU"/>
        </w:rPr>
        <w:tab/>
      </w:r>
      <w:r w:rsidR="00547BD2">
        <w:rPr>
          <w:i/>
          <w:iCs/>
          <w:lang w:val="ru-RU"/>
        </w:rPr>
        <w:t xml:space="preserve"> </w:t>
      </w:r>
      <w:r w:rsidRPr="00547BD2">
        <w:rPr>
          <w:i/>
          <w:iCs/>
          <w:lang w:val="ru-RU"/>
        </w:rPr>
        <w:t>Неприменимо, если для создания воздушных потоков используется вакуум.</w:t>
      </w:r>
    </w:p>
    <w:p w:rsidR="006E2873" w:rsidRDefault="00865A15" w:rsidP="00547BD2">
      <w:pPr>
        <w:pStyle w:val="FootnoteText"/>
        <w:ind w:left="0" w:right="0" w:firstLine="170"/>
        <w:rPr>
          <w:i/>
          <w:iCs/>
          <w:lang w:val="ru-RU"/>
        </w:rPr>
      </w:pPr>
      <w:r w:rsidRPr="00547BD2">
        <w:rPr>
          <w:i/>
          <w:iCs/>
          <w:lang w:val="ru-RU"/>
        </w:rPr>
        <w:t>**</w:t>
      </w:r>
      <w:r w:rsidRPr="00547BD2">
        <w:rPr>
          <w:i/>
          <w:iCs/>
          <w:lang w:val="ru-RU"/>
        </w:rPr>
        <w:tab/>
      </w:r>
      <w:r w:rsidR="00547BD2" w:rsidRPr="00547BD2">
        <w:rPr>
          <w:i/>
          <w:iCs/>
          <w:lang w:val="ru-RU"/>
        </w:rPr>
        <w:t xml:space="preserve"> </w:t>
      </w:r>
      <w:r w:rsidRPr="00547BD2">
        <w:rPr>
          <w:i/>
          <w:iCs/>
          <w:lang w:val="ru-RU"/>
        </w:rPr>
        <w:t>Применимо только в том случае, если для создания воздушных потоков используется вакуум.</w:t>
      </w:r>
    </w:p>
    <w:p w:rsidR="00547BD2" w:rsidRPr="00547BD2" w:rsidRDefault="00547BD2" w:rsidP="00547BD2">
      <w:pPr>
        <w:pStyle w:val="FootnoteText"/>
        <w:ind w:left="0" w:right="0" w:firstLine="170"/>
        <w:rPr>
          <w:i/>
          <w:iCs/>
          <w:lang w:val="en-US"/>
        </w:rPr>
      </w:pPr>
      <w:r>
        <w:rPr>
          <w:i/>
          <w:iCs/>
          <w:lang w:val="ru-R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48"/>
        <w:gridCol w:w="2729"/>
        <w:gridCol w:w="963"/>
        <w:gridCol w:w="1260"/>
      </w:tblGrid>
      <w:tr w:rsidR="00547BD2" w:rsidRPr="00EE4061" w:rsidTr="009A4514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7BD2" w:rsidRPr="00EE4061" w:rsidRDefault="00547BD2" w:rsidP="009A4514">
            <w:pPr>
              <w:spacing w:line="240" w:lineRule="auto"/>
              <w:rPr>
                <w:bCs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7BD2" w:rsidRPr="00EE4061" w:rsidRDefault="00547BD2" w:rsidP="009A4514">
            <w:pPr>
              <w:spacing w:line="240" w:lineRule="auto"/>
              <w:rPr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47BD2" w:rsidRPr="00EE4061" w:rsidRDefault="00547BD2" w:rsidP="009A4514">
            <w:pPr>
              <w:pageBreakBefore/>
              <w:spacing w:after="120" w:line="240" w:lineRule="auto"/>
              <w:jc w:val="center"/>
              <w:rPr>
                <w:bCs/>
                <w:sz w:val="18"/>
                <w:szCs w:val="18"/>
              </w:rPr>
            </w:pPr>
          </w:p>
          <w:p w:rsidR="00547BD2" w:rsidRPr="00EE4061" w:rsidRDefault="00547BD2" w:rsidP="009A451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E4061">
              <w:rPr>
                <w:bCs/>
                <w:sz w:val="18"/>
                <w:szCs w:val="18"/>
              </w:rPr>
              <w:t>судно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7BD2" w:rsidRPr="00EE4061" w:rsidRDefault="00547BD2" w:rsidP="009A4514">
            <w:pPr>
              <w:spacing w:after="120" w:line="240" w:lineRule="auto"/>
              <w:jc w:val="right"/>
              <w:rPr>
                <w:b/>
                <w:bCs/>
              </w:rPr>
            </w:pPr>
            <w:r w:rsidRPr="00EE4061">
              <w:rPr>
                <w:b/>
                <w:bCs/>
              </w:rPr>
              <w:t>4</w:t>
            </w:r>
          </w:p>
          <w:p w:rsidR="00547BD2" w:rsidRPr="00EE4061" w:rsidRDefault="00547BD2" w:rsidP="009A451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E4061">
              <w:rPr>
                <w:bCs/>
                <w:sz w:val="18"/>
                <w:szCs w:val="18"/>
              </w:rPr>
              <w:t>приемное сооружение</w:t>
            </w:r>
          </w:p>
        </w:tc>
      </w:tr>
      <w:tr w:rsidR="00547BD2" w:rsidRPr="00EE4061" w:rsidTr="009A4514">
        <w:tc>
          <w:tcPr>
            <w:tcW w:w="630" w:type="dxa"/>
            <w:tcBorders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rPr>
                <w:bCs/>
              </w:rPr>
            </w:pPr>
            <w:r w:rsidRPr="00EE4061">
              <w:rPr>
                <w:bCs/>
              </w:rPr>
              <w:t>8.</w:t>
            </w:r>
          </w:p>
        </w:tc>
        <w:tc>
          <w:tcPr>
            <w:tcW w:w="6777" w:type="dxa"/>
            <w:gridSpan w:val="2"/>
            <w:tcBorders>
              <w:left w:val="single" w:sz="4" w:space="0" w:color="auto"/>
              <w:bottom w:val="nil"/>
            </w:tcBorders>
          </w:tcPr>
          <w:p w:rsidR="00547BD2" w:rsidRPr="00EE4061" w:rsidRDefault="00547BD2" w:rsidP="009A4514">
            <w:pPr>
              <w:spacing w:before="40" w:after="40"/>
              <w:rPr>
                <w:bCs/>
              </w:rPr>
            </w:pPr>
            <w:r w:rsidRPr="00EE4061">
              <w:rPr>
                <w:bCs/>
              </w:rPr>
              <w:t>Проверка соблюдения наиболее важных эксплуатационных предписаний:</w:t>
            </w:r>
          </w:p>
        </w:tc>
        <w:tc>
          <w:tcPr>
            <w:tcW w:w="963" w:type="dxa"/>
            <w:tcBorders>
              <w:bottom w:val="nil"/>
            </w:tcBorders>
          </w:tcPr>
          <w:p w:rsidR="00547BD2" w:rsidRPr="00EE4061" w:rsidRDefault="00547BD2" w:rsidP="009A4514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547BD2" w:rsidRPr="00EE4061" w:rsidRDefault="00547BD2" w:rsidP="009A4514">
            <w:pPr>
              <w:spacing w:before="40" w:after="40"/>
              <w:jc w:val="center"/>
              <w:rPr>
                <w:bCs/>
              </w:rPr>
            </w:pPr>
          </w:p>
        </w:tc>
      </w:tr>
      <w:tr w:rsidR="00547BD2" w:rsidRPr="00EE4061" w:rsidTr="009A451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rPr>
                <w:bCs/>
              </w:rPr>
            </w:pPr>
          </w:p>
        </w:tc>
        <w:tc>
          <w:tcPr>
            <w:tcW w:w="67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642D6D">
            <w:pPr>
              <w:numPr>
                <w:ilvl w:val="0"/>
                <w:numId w:val="20"/>
              </w:numPr>
              <w:spacing w:before="40" w:after="40"/>
              <w:ind w:left="360" w:hanging="360"/>
              <w:rPr>
                <w:bCs/>
              </w:rPr>
            </w:pPr>
            <w:r w:rsidRPr="00EE4061">
              <w:rPr>
                <w:bCs/>
              </w:rPr>
              <w:t>Приведены ли в состояние готовности системы пожаротушения и противопожарное оборудование?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jc w:val="center"/>
            </w:pPr>
            <w:r w:rsidRPr="00EE4061">
              <w:t>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jc w:val="center"/>
            </w:pPr>
            <w:r w:rsidRPr="00EE4061">
              <w:t>O</w:t>
            </w:r>
          </w:p>
        </w:tc>
      </w:tr>
      <w:tr w:rsidR="00547BD2" w:rsidRPr="00EE4061" w:rsidTr="009A451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rPr>
                <w:bCs/>
              </w:rPr>
            </w:pPr>
          </w:p>
        </w:tc>
        <w:tc>
          <w:tcPr>
            <w:tcW w:w="67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642D6D">
            <w:pPr>
              <w:numPr>
                <w:ilvl w:val="0"/>
                <w:numId w:val="20"/>
              </w:numPr>
              <w:spacing w:before="40" w:after="40"/>
              <w:ind w:left="360" w:hanging="360"/>
              <w:rPr>
                <w:bCs/>
              </w:rPr>
            </w:pPr>
            <w:r w:rsidRPr="00EE4061">
              <w:rPr>
                <w:bCs/>
              </w:rPr>
              <w:t>Проверена ли правильность положения всех клапанов и запорных устройств (открыт/закрыт)?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jc w:val="center"/>
            </w:pPr>
            <w:r w:rsidRPr="00EE4061">
              <w:t>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jc w:val="center"/>
            </w:pPr>
            <w:r w:rsidRPr="00EE4061">
              <w:t>O</w:t>
            </w:r>
          </w:p>
        </w:tc>
      </w:tr>
      <w:tr w:rsidR="00547BD2" w:rsidRPr="00EE4061" w:rsidTr="009A451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rPr>
                <w:bCs/>
              </w:rPr>
            </w:pPr>
          </w:p>
        </w:tc>
        <w:tc>
          <w:tcPr>
            <w:tcW w:w="67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642D6D">
            <w:pPr>
              <w:numPr>
                <w:ilvl w:val="0"/>
                <w:numId w:val="20"/>
              </w:numPr>
              <w:spacing w:before="40" w:after="40"/>
              <w:ind w:left="360" w:hanging="360"/>
              <w:rPr>
                <w:bCs/>
              </w:rPr>
            </w:pPr>
            <w:r w:rsidRPr="00EE4061">
              <w:rPr>
                <w:bCs/>
              </w:rPr>
              <w:t>Отдано ли распоряжение о полном запрещении курения?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jc w:val="center"/>
            </w:pPr>
            <w:r w:rsidRPr="00EE4061">
              <w:t>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jc w:val="center"/>
            </w:pPr>
            <w:r w:rsidRPr="00EE4061">
              <w:t>O</w:t>
            </w:r>
          </w:p>
        </w:tc>
      </w:tr>
      <w:tr w:rsidR="00547BD2" w:rsidRPr="00EE4061" w:rsidTr="009A451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rPr>
                <w:bCs/>
              </w:rPr>
            </w:pPr>
          </w:p>
        </w:tc>
        <w:tc>
          <w:tcPr>
            <w:tcW w:w="67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642D6D">
            <w:pPr>
              <w:numPr>
                <w:ilvl w:val="0"/>
                <w:numId w:val="20"/>
              </w:numPr>
              <w:spacing w:before="40" w:after="40"/>
              <w:ind w:left="360" w:hanging="360"/>
              <w:rPr>
                <w:bCs/>
              </w:rPr>
            </w:pPr>
            <w:r w:rsidRPr="00EE4061">
              <w:rPr>
                <w:bCs/>
              </w:rPr>
              <w:t>Отключены ли бортовые приборы для отопления, в которых используется пламя?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jc w:val="center"/>
            </w:pPr>
            <w:r w:rsidRPr="00EE4061">
              <w:t>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jc w:val="center"/>
            </w:pPr>
            <w:r w:rsidRPr="00EE4061">
              <w:rPr>
                <w:bCs/>
              </w:rPr>
              <w:t>–</w:t>
            </w:r>
          </w:p>
        </w:tc>
      </w:tr>
      <w:tr w:rsidR="00547BD2" w:rsidRPr="00EE4061" w:rsidTr="009A451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rPr>
                <w:bCs/>
              </w:rPr>
            </w:pPr>
          </w:p>
        </w:tc>
        <w:tc>
          <w:tcPr>
            <w:tcW w:w="67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642D6D">
            <w:pPr>
              <w:numPr>
                <w:ilvl w:val="0"/>
                <w:numId w:val="20"/>
              </w:numPr>
              <w:spacing w:before="40" w:after="40"/>
              <w:ind w:left="360" w:hanging="360"/>
              <w:rPr>
                <w:bCs/>
              </w:rPr>
            </w:pPr>
            <w:r w:rsidRPr="00EE4061">
              <w:rPr>
                <w:bCs/>
              </w:rPr>
              <w:t>Обесточены ли радиолокационные установки?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jc w:val="center"/>
            </w:pPr>
            <w:r w:rsidRPr="00EE4061">
              <w:t>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jc w:val="center"/>
            </w:pPr>
            <w:r w:rsidRPr="00EE4061">
              <w:rPr>
                <w:bCs/>
              </w:rPr>
              <w:t>–</w:t>
            </w:r>
          </w:p>
        </w:tc>
      </w:tr>
      <w:tr w:rsidR="00547BD2" w:rsidRPr="00EE4061" w:rsidTr="009A451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rPr>
                <w:bCs/>
              </w:rPr>
            </w:pPr>
          </w:p>
        </w:tc>
        <w:tc>
          <w:tcPr>
            <w:tcW w:w="67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642D6D">
            <w:pPr>
              <w:numPr>
                <w:ilvl w:val="0"/>
                <w:numId w:val="20"/>
              </w:numPr>
              <w:spacing w:before="40" w:after="40"/>
              <w:ind w:left="360" w:hanging="360"/>
              <w:rPr>
                <w:bCs/>
              </w:rPr>
            </w:pPr>
            <w:r w:rsidRPr="00EE4061">
              <w:rPr>
                <w:bCs/>
              </w:rPr>
              <w:t>Отключено ли все электрооборудование с маркировкой красного цвета?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jc w:val="center"/>
            </w:pPr>
            <w:r w:rsidRPr="00EE4061">
              <w:t>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jc w:val="center"/>
            </w:pPr>
            <w:r w:rsidRPr="00EE4061">
              <w:rPr>
                <w:bCs/>
              </w:rPr>
              <w:t>–</w:t>
            </w:r>
          </w:p>
        </w:tc>
      </w:tr>
      <w:tr w:rsidR="00547BD2" w:rsidRPr="00EE4061" w:rsidTr="009A451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rPr>
                <w:bCs/>
              </w:rPr>
            </w:pPr>
          </w:p>
        </w:tc>
        <w:tc>
          <w:tcPr>
            <w:tcW w:w="67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642D6D">
            <w:pPr>
              <w:numPr>
                <w:ilvl w:val="0"/>
                <w:numId w:val="20"/>
              </w:numPr>
              <w:spacing w:before="40" w:after="40"/>
              <w:ind w:left="360" w:hanging="360"/>
              <w:rPr>
                <w:bCs/>
              </w:rPr>
            </w:pPr>
            <w:r w:rsidRPr="00EE4061">
              <w:rPr>
                <w:bCs/>
              </w:rPr>
              <w:t>Закрыты ли все окна и двери?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jc w:val="center"/>
            </w:pPr>
            <w:r w:rsidRPr="00EE4061">
              <w:t>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jc w:val="center"/>
            </w:pPr>
            <w:r w:rsidRPr="00EE4061">
              <w:rPr>
                <w:bCs/>
              </w:rPr>
              <w:t>–</w:t>
            </w:r>
          </w:p>
        </w:tc>
      </w:tr>
      <w:tr w:rsidR="00547BD2" w:rsidRPr="00EE4061" w:rsidTr="009A4514">
        <w:tc>
          <w:tcPr>
            <w:tcW w:w="630" w:type="dxa"/>
            <w:tcBorders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rPr>
                <w:bCs/>
              </w:rPr>
            </w:pPr>
            <w:r w:rsidRPr="00EE4061">
              <w:rPr>
                <w:bCs/>
              </w:rPr>
              <w:t>9.1</w:t>
            </w:r>
          </w:p>
        </w:tc>
        <w:tc>
          <w:tcPr>
            <w:tcW w:w="6777" w:type="dxa"/>
            <w:gridSpan w:val="2"/>
            <w:tcBorders>
              <w:left w:val="single" w:sz="4" w:space="0" w:color="auto"/>
              <w:bottom w:val="nil"/>
            </w:tcBorders>
          </w:tcPr>
          <w:p w:rsidR="00547BD2" w:rsidRPr="00EE4061" w:rsidRDefault="00547BD2" w:rsidP="009A4514">
            <w:pPr>
              <w:spacing w:before="40" w:after="40"/>
            </w:pPr>
            <w:r w:rsidRPr="00EE4061">
              <w:t xml:space="preserve">Скорректировано ли начальное рабочее давление судового трубопровода по допустимому рабочему давлению приемного сооружения? (утвержденное давление __ кПа) </w:t>
            </w:r>
          </w:p>
        </w:tc>
        <w:tc>
          <w:tcPr>
            <w:tcW w:w="963" w:type="dxa"/>
            <w:tcBorders>
              <w:bottom w:val="nil"/>
            </w:tcBorders>
          </w:tcPr>
          <w:p w:rsidR="00547BD2" w:rsidRPr="00EE4061" w:rsidRDefault="00547BD2" w:rsidP="009A4514">
            <w:pPr>
              <w:spacing w:before="40" w:after="40"/>
              <w:jc w:val="center"/>
              <w:rPr>
                <w:bCs/>
              </w:rPr>
            </w:pPr>
            <w:r w:rsidRPr="00EE4061">
              <w:rPr>
                <w:bCs/>
              </w:rPr>
              <w:t>O</w:t>
            </w:r>
          </w:p>
        </w:tc>
        <w:tc>
          <w:tcPr>
            <w:tcW w:w="1260" w:type="dxa"/>
            <w:tcBorders>
              <w:bottom w:val="nil"/>
            </w:tcBorders>
          </w:tcPr>
          <w:p w:rsidR="00547BD2" w:rsidRPr="00EE4061" w:rsidRDefault="00547BD2" w:rsidP="009A4514">
            <w:pPr>
              <w:spacing w:before="40" w:after="40"/>
              <w:jc w:val="center"/>
              <w:rPr>
                <w:bCs/>
              </w:rPr>
            </w:pPr>
            <w:r w:rsidRPr="00EE4061">
              <w:rPr>
                <w:bCs/>
              </w:rPr>
              <w:t>–</w:t>
            </w:r>
          </w:p>
        </w:tc>
      </w:tr>
      <w:tr w:rsidR="00547BD2" w:rsidRPr="00EE4061" w:rsidTr="009A4514">
        <w:tc>
          <w:tcPr>
            <w:tcW w:w="630" w:type="dxa"/>
            <w:tcBorders>
              <w:top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rPr>
                <w:bCs/>
              </w:rPr>
            </w:pPr>
            <w:r w:rsidRPr="00EE4061">
              <w:rPr>
                <w:bCs/>
              </w:rPr>
              <w:t>9.2</w:t>
            </w:r>
          </w:p>
        </w:tc>
        <w:tc>
          <w:tcPr>
            <w:tcW w:w="6777" w:type="dxa"/>
            <w:gridSpan w:val="2"/>
            <w:tcBorders>
              <w:top w:val="nil"/>
              <w:lef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</w:pPr>
            <w:r w:rsidRPr="00EE4061">
              <w:t>Скорректировано ли начальное рабочее давление трубопровода приемного сооружения по допустимому рабочему давлению судовой установки? (утвержденное давление __ кПа)</w:t>
            </w:r>
          </w:p>
        </w:tc>
        <w:tc>
          <w:tcPr>
            <w:tcW w:w="963" w:type="dxa"/>
            <w:tcBorders>
              <w:top w:val="nil"/>
            </w:tcBorders>
          </w:tcPr>
          <w:p w:rsidR="00547BD2" w:rsidRPr="00EE4061" w:rsidRDefault="00547BD2" w:rsidP="009A4514">
            <w:pPr>
              <w:spacing w:before="40" w:after="40"/>
              <w:jc w:val="center"/>
              <w:rPr>
                <w:bCs/>
              </w:rPr>
            </w:pPr>
            <w:r w:rsidRPr="00EE4061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nil"/>
            </w:tcBorders>
          </w:tcPr>
          <w:p w:rsidR="00547BD2" w:rsidRPr="00EE4061" w:rsidRDefault="00547BD2" w:rsidP="009A4514">
            <w:pPr>
              <w:spacing w:before="40" w:after="40"/>
              <w:jc w:val="center"/>
              <w:rPr>
                <w:bCs/>
              </w:rPr>
            </w:pPr>
            <w:r w:rsidRPr="00EE4061">
              <w:rPr>
                <w:bCs/>
              </w:rPr>
              <w:t>O</w:t>
            </w:r>
          </w:p>
        </w:tc>
      </w:tr>
      <w:tr w:rsidR="00547BD2" w:rsidRPr="00EE4061" w:rsidTr="009A4514"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rPr>
                <w:bCs/>
              </w:rPr>
            </w:pPr>
            <w:r w:rsidRPr="00EE4061">
              <w:rPr>
                <w:bCs/>
              </w:rPr>
              <w:t>10.</w:t>
            </w:r>
          </w:p>
        </w:tc>
        <w:tc>
          <w:tcPr>
            <w:tcW w:w="67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</w:pPr>
            <w:r w:rsidRPr="00EE4061">
              <w:t>Закрыты ли имеющиеся в грузовых танках входные люки, смотровые отверстия, измерительные отверстия и отверстия для взятия проб или защищены ли они при помощи исправных пламегасителей?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jc w:val="center"/>
              <w:rPr>
                <w:bCs/>
              </w:rPr>
            </w:pPr>
            <w:r w:rsidRPr="00EE4061">
              <w:rPr>
                <w:bCs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47BD2" w:rsidRPr="00EE4061" w:rsidRDefault="00547BD2" w:rsidP="009A4514">
            <w:pPr>
              <w:spacing w:before="40" w:after="40"/>
              <w:jc w:val="center"/>
              <w:rPr>
                <w:bCs/>
              </w:rPr>
            </w:pPr>
            <w:r w:rsidRPr="00EE4061">
              <w:rPr>
                <w:bCs/>
              </w:rPr>
              <w:t>–</w:t>
            </w:r>
          </w:p>
        </w:tc>
      </w:tr>
      <w:tr w:rsidR="00547BD2" w:rsidRPr="00EE4061" w:rsidTr="009A4514">
        <w:tc>
          <w:tcPr>
            <w:tcW w:w="4678" w:type="dxa"/>
            <w:gridSpan w:val="2"/>
            <w:tcBorders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60" w:after="60"/>
              <w:rPr>
                <w:bCs/>
              </w:rPr>
            </w:pPr>
            <w:r w:rsidRPr="00EE4061">
              <w:t>Проверено, заполнено и подписано</w:t>
            </w:r>
          </w:p>
        </w:tc>
        <w:tc>
          <w:tcPr>
            <w:tcW w:w="4952" w:type="dxa"/>
            <w:gridSpan w:val="3"/>
            <w:tcBorders>
              <w:left w:val="single" w:sz="4" w:space="0" w:color="auto"/>
              <w:bottom w:val="nil"/>
            </w:tcBorders>
          </w:tcPr>
          <w:p w:rsidR="00547BD2" w:rsidRPr="00EE4061" w:rsidRDefault="00547BD2" w:rsidP="009A4514">
            <w:pPr>
              <w:spacing w:before="60" w:after="60"/>
              <w:rPr>
                <w:bCs/>
              </w:rPr>
            </w:pPr>
          </w:p>
        </w:tc>
      </w:tr>
      <w:tr w:rsidR="00547BD2" w:rsidRPr="00EE4061" w:rsidTr="009A4514">
        <w:tc>
          <w:tcPr>
            <w:tcW w:w="467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spacing w:before="60" w:after="60"/>
              <w:rPr>
                <w:bCs/>
              </w:rPr>
            </w:pPr>
            <w:r w:rsidRPr="00EE4061">
              <w:t>за судно:</w:t>
            </w:r>
          </w:p>
        </w:tc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47BD2" w:rsidRPr="00EE4061" w:rsidRDefault="00547BD2" w:rsidP="009A4514">
            <w:pPr>
              <w:spacing w:before="60" w:after="60"/>
              <w:rPr>
                <w:bCs/>
              </w:rPr>
            </w:pPr>
            <w:r w:rsidRPr="00EE4061">
              <w:rPr>
                <w:bCs/>
              </w:rPr>
              <w:t>за приемное сооружение:</w:t>
            </w:r>
          </w:p>
        </w:tc>
      </w:tr>
      <w:tr w:rsidR="00547BD2" w:rsidRPr="00EE4061" w:rsidTr="009A4514">
        <w:tc>
          <w:tcPr>
            <w:tcW w:w="467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47BD2" w:rsidRPr="00EE4061" w:rsidRDefault="00547BD2" w:rsidP="009A4514">
            <w:pPr>
              <w:tabs>
                <w:tab w:val="right" w:leader="dot" w:pos="4428"/>
              </w:tabs>
              <w:spacing w:before="120"/>
            </w:pPr>
            <w:r w:rsidRPr="00EE4061">
              <w:tab/>
            </w:r>
          </w:p>
          <w:p w:rsidR="00547BD2" w:rsidRPr="00EE4061" w:rsidRDefault="00547BD2" w:rsidP="009A4514">
            <w:pPr>
              <w:tabs>
                <w:tab w:val="right" w:leader="dot" w:pos="4428"/>
              </w:tabs>
              <w:spacing w:after="120"/>
              <w:rPr>
                <w:bCs/>
              </w:rPr>
            </w:pPr>
            <w:r w:rsidRPr="00EE4061">
              <w:t>(фамилия прописными буквами)</w:t>
            </w:r>
          </w:p>
        </w:tc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47BD2" w:rsidRPr="00EE4061" w:rsidRDefault="00547BD2" w:rsidP="009A4514">
            <w:pPr>
              <w:tabs>
                <w:tab w:val="right" w:leader="dot" w:pos="4428"/>
              </w:tabs>
              <w:spacing w:before="120"/>
              <w:rPr>
                <w:bCs/>
              </w:rPr>
            </w:pPr>
            <w:r w:rsidRPr="00EE4061">
              <w:rPr>
                <w:bCs/>
              </w:rPr>
              <w:tab/>
            </w:r>
          </w:p>
          <w:p w:rsidR="00547BD2" w:rsidRPr="00EE4061" w:rsidRDefault="00547BD2" w:rsidP="009A4514">
            <w:pPr>
              <w:tabs>
                <w:tab w:val="right" w:leader="dot" w:pos="4428"/>
              </w:tabs>
              <w:spacing w:after="120"/>
              <w:rPr>
                <w:bCs/>
              </w:rPr>
            </w:pPr>
            <w:r w:rsidRPr="00EE4061">
              <w:t>(фамилия прописными буквами)</w:t>
            </w:r>
          </w:p>
        </w:tc>
      </w:tr>
      <w:tr w:rsidR="00547BD2" w:rsidRPr="00EE4061" w:rsidTr="009A4514"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7BD2" w:rsidRPr="00EE4061" w:rsidRDefault="00547BD2" w:rsidP="009A4514">
            <w:pPr>
              <w:tabs>
                <w:tab w:val="right" w:leader="dot" w:pos="4428"/>
              </w:tabs>
              <w:spacing w:before="120"/>
              <w:rPr>
                <w:bCs/>
              </w:rPr>
            </w:pPr>
            <w:r w:rsidRPr="00EE4061">
              <w:rPr>
                <w:bCs/>
              </w:rPr>
              <w:tab/>
            </w:r>
          </w:p>
          <w:p w:rsidR="00547BD2" w:rsidRPr="00EE4061" w:rsidRDefault="00547BD2" w:rsidP="009A4514">
            <w:pPr>
              <w:tabs>
                <w:tab w:val="right" w:leader="dot" w:pos="4428"/>
              </w:tabs>
              <w:spacing w:after="120"/>
              <w:rPr>
                <w:bCs/>
              </w:rPr>
            </w:pPr>
            <w:r w:rsidRPr="00EE4061">
              <w:t>(подпись)</w:t>
            </w:r>
          </w:p>
        </w:tc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7BD2" w:rsidRPr="00EE4061" w:rsidRDefault="00547BD2" w:rsidP="009A4514">
            <w:pPr>
              <w:tabs>
                <w:tab w:val="right" w:leader="dot" w:pos="4428"/>
              </w:tabs>
              <w:spacing w:before="120"/>
              <w:rPr>
                <w:bCs/>
              </w:rPr>
            </w:pPr>
            <w:r w:rsidRPr="00EE4061">
              <w:rPr>
                <w:bCs/>
              </w:rPr>
              <w:tab/>
            </w:r>
          </w:p>
          <w:p w:rsidR="00547BD2" w:rsidRPr="00EE4061" w:rsidRDefault="00547BD2" w:rsidP="009A4514">
            <w:pPr>
              <w:tabs>
                <w:tab w:val="right" w:leader="dot" w:pos="4428"/>
              </w:tabs>
              <w:spacing w:after="120"/>
              <w:rPr>
                <w:bCs/>
              </w:rPr>
            </w:pPr>
            <w:r w:rsidRPr="00EE4061">
              <w:t>(подпись)</w:t>
            </w:r>
          </w:p>
        </w:tc>
      </w:tr>
    </w:tbl>
    <w:p w:rsidR="00B9570C" w:rsidRDefault="00B9570C" w:rsidP="00B9570C">
      <w:pPr>
        <w:pStyle w:val="SingleTxtGR"/>
        <w:rPr>
          <w:lang w:val="en-US"/>
        </w:rPr>
      </w:pPr>
    </w:p>
    <w:p w:rsidR="00B9570C" w:rsidRPr="00B9570C" w:rsidRDefault="00B9570C" w:rsidP="00560BB1">
      <w:pPr>
        <w:pStyle w:val="H23GR"/>
      </w:pPr>
      <w:r w:rsidRPr="00B9570C">
        <w:br w:type="page"/>
      </w:r>
      <w:r w:rsidR="00560BB1">
        <w:tab/>
      </w:r>
      <w:r w:rsidR="00560BB1">
        <w:tab/>
      </w:r>
      <w:r w:rsidRPr="00B9570C">
        <w:t>Пояснения</w:t>
      </w:r>
    </w:p>
    <w:p w:rsidR="00B9570C" w:rsidRPr="00B9570C" w:rsidRDefault="00B9570C" w:rsidP="00560BB1">
      <w:pPr>
        <w:pStyle w:val="H23GR"/>
      </w:pPr>
      <w:r w:rsidRPr="00B9570C">
        <w:tab/>
      </w:r>
      <w:r w:rsidRPr="00B9570C">
        <w:tab/>
        <w:t>Вопрос 1</w:t>
      </w:r>
    </w:p>
    <w:p w:rsidR="00B9570C" w:rsidRPr="00B9570C" w:rsidRDefault="00B9570C" w:rsidP="00B9570C">
      <w:pPr>
        <w:pStyle w:val="SingleTxtGR"/>
        <w:rPr>
          <w:iCs/>
        </w:rPr>
      </w:pPr>
      <w:r w:rsidRPr="00B9570C">
        <w:rPr>
          <w:iCs/>
        </w:rPr>
        <w:tab/>
        <w:t>Слова «надежно ли пришвартовано судно» означают, что судно должно быть соединено с причалом или с приемным сооружением таким образом, чтобы без вмешательства третьего лица не происходило каких-либо перемещений судна в любом направлении, способных затруднить дегазацию. Необходимо учитывать установленные и прогнозируемые колебания уровня воды в данном месте и особые факторы.</w:t>
      </w:r>
    </w:p>
    <w:p w:rsidR="00B9570C" w:rsidRPr="00B9570C" w:rsidRDefault="00B9570C" w:rsidP="00B76BAC">
      <w:pPr>
        <w:pStyle w:val="H23GR"/>
      </w:pPr>
      <w:r w:rsidRPr="00B9570C">
        <w:tab/>
      </w:r>
      <w:r w:rsidRPr="00B9570C">
        <w:tab/>
        <w:t>Вопрос 2</w:t>
      </w:r>
    </w:p>
    <w:p w:rsidR="00B9570C" w:rsidRPr="00B9570C" w:rsidRDefault="00B9570C" w:rsidP="00B9570C">
      <w:pPr>
        <w:pStyle w:val="SingleTxtGR"/>
        <w:rPr>
          <w:iCs/>
        </w:rPr>
      </w:pPr>
      <w:r w:rsidRPr="00B9570C">
        <w:rPr>
          <w:iCs/>
        </w:rPr>
        <w:tab/>
      </w:r>
      <w:r w:rsidRPr="00B76BAC">
        <w:rPr>
          <w:iCs/>
          <w:strike/>
        </w:rPr>
        <w:t>На борту должно иметься действительное свидетельство о проверке шлангов в сборе.</w:t>
      </w:r>
      <w:r w:rsidRPr="00B9570C">
        <w:rPr>
          <w:iCs/>
        </w:rPr>
        <w:t xml:space="preserve"> Материал, из которого изготовлены трубопроводы, должен выдерживать предполагаемые скорости и подходить для дегазации. Трубопроводы, соединяющие судно с приемным сооружением, должны располагаться таким образом, чтобы исключалась возможность их повреждения в результате обычных перемещений судна во время процесса дегазации или колебаний уровня воды.</w:t>
      </w:r>
    </w:p>
    <w:p w:rsidR="00B9570C" w:rsidRPr="00B9570C" w:rsidRDefault="00B9570C" w:rsidP="00B76BAC">
      <w:pPr>
        <w:pStyle w:val="H23GR"/>
      </w:pPr>
      <w:r w:rsidRPr="00B9570C">
        <w:tab/>
      </w:r>
      <w:r w:rsidRPr="00B9570C">
        <w:tab/>
        <w:t>Вопрос 4</w:t>
      </w:r>
    </w:p>
    <w:p w:rsidR="00B9570C" w:rsidRPr="00B9570C" w:rsidRDefault="00B9570C" w:rsidP="00B9570C">
      <w:pPr>
        <w:pStyle w:val="SingleTxtGR"/>
        <w:rPr>
          <w:iCs/>
        </w:rPr>
      </w:pPr>
      <w:r w:rsidRPr="00B9570C">
        <w:rPr>
          <w:iCs/>
        </w:rPr>
        <w:tab/>
        <w:t>Наблюдение за дегазацией должно осуществляться с судна и с приемного сооружения таким образом, чтобы можно было незамедлительно обнаружить возникновение опасности вблизи трубопроводов, соединяющих судно с приемным сооружением. Когда наблюдение осуществляется с использованием вспомогательных технических средств, между приемным сооружением и судном должна быть достигнута договоренность относительно способа обеспечения наблюдения.</w:t>
      </w:r>
    </w:p>
    <w:p w:rsidR="00B9570C" w:rsidRPr="00B9570C" w:rsidRDefault="00B9570C" w:rsidP="00B76BAC">
      <w:pPr>
        <w:pStyle w:val="H23GR"/>
      </w:pPr>
      <w:r w:rsidRPr="00B9570C">
        <w:tab/>
      </w:r>
      <w:r w:rsidRPr="00B9570C">
        <w:tab/>
        <w:t>Вопрос 5</w:t>
      </w:r>
    </w:p>
    <w:p w:rsidR="00B9570C" w:rsidRPr="00B9570C" w:rsidRDefault="00B9570C" w:rsidP="00B9570C">
      <w:pPr>
        <w:pStyle w:val="SingleTxtGR"/>
        <w:rPr>
          <w:iCs/>
        </w:rPr>
      </w:pPr>
      <w:r w:rsidRPr="00B9570C">
        <w:rPr>
          <w:iCs/>
        </w:rPr>
        <w:tab/>
        <w:t>Для обеспечения безопасной дегазации требуется надежная связь между судном и берегом. Для этой цели может использоваться телефонное оборудование и радиооборудование только взрывозащищенного типа, которое должно располагаться вблизи местонахождения работника, осуществляющего наблюдение.</w:t>
      </w:r>
    </w:p>
    <w:p w:rsidR="00B9570C" w:rsidRPr="00B9570C" w:rsidRDefault="00B9570C" w:rsidP="00B76BAC">
      <w:pPr>
        <w:pStyle w:val="H23GR"/>
      </w:pPr>
      <w:r w:rsidRPr="00B9570C">
        <w:tab/>
      </w:r>
      <w:r w:rsidRPr="00B9570C">
        <w:tab/>
        <w:t>Вопрос 7</w:t>
      </w:r>
    </w:p>
    <w:p w:rsidR="00B9570C" w:rsidRPr="00B9570C" w:rsidRDefault="00B9570C" w:rsidP="00B9570C">
      <w:pPr>
        <w:pStyle w:val="SingleTxtGR"/>
        <w:rPr>
          <w:iCs/>
        </w:rPr>
      </w:pPr>
      <w:r w:rsidRPr="00B9570C">
        <w:rPr>
          <w:iCs/>
        </w:rPr>
        <w:tab/>
        <w:t>Перед началом дегазации представитель приемного сооружения и судоводитель или уполномоченное им лицо должны согласовать надлежащие процедуры. Необходимо учитывать особые свойства дегазируемых веществ.</w:t>
      </w:r>
    </w:p>
    <w:p w:rsidR="00B9570C" w:rsidRPr="00B9570C" w:rsidRDefault="00B9570C" w:rsidP="00B76BAC">
      <w:pPr>
        <w:pStyle w:val="HChGR"/>
      </w:pPr>
      <w:r w:rsidRPr="00B9570C">
        <w:br w:type="page"/>
        <w:t>Приложение II</w:t>
      </w:r>
    </w:p>
    <w:p w:rsidR="00B9570C" w:rsidRPr="00B9570C" w:rsidRDefault="00B9570C" w:rsidP="00B76BAC">
      <w:pPr>
        <w:pStyle w:val="HChGR"/>
      </w:pPr>
      <w:r w:rsidRPr="00B9570C">
        <w:tab/>
      </w:r>
      <w:r w:rsidRPr="00B9570C">
        <w:tab/>
        <w:t>Новые предлагаемые поправки к изданию ВОПОГ 2017 года</w:t>
      </w:r>
    </w:p>
    <w:p w:rsidR="00B9570C" w:rsidRPr="00B9570C" w:rsidRDefault="00B9570C" w:rsidP="00B9570C">
      <w:pPr>
        <w:pStyle w:val="SingleTxtGR"/>
      </w:pPr>
      <w:r w:rsidRPr="00B76BAC">
        <w:rPr>
          <w:strike/>
        </w:rPr>
        <w:t>Исключенный текст зачеркнут</w:t>
      </w:r>
      <w:r w:rsidRPr="00B9570C">
        <w:t xml:space="preserve">, </w:t>
      </w:r>
      <w:r w:rsidRPr="00B9570C">
        <w:rPr>
          <w:b/>
          <w:bCs/>
          <w:u w:val="single"/>
        </w:rPr>
        <w:t>дополнительный текст напечатан жирным шрифтом и подчеркнут</w:t>
      </w:r>
      <w:r w:rsidRPr="00B9570C">
        <w:rPr>
          <w:bCs/>
        </w:rPr>
        <w:t>.</w:t>
      </w:r>
    </w:p>
    <w:p w:rsidR="00B9570C" w:rsidRPr="00B9570C" w:rsidRDefault="00B9570C" w:rsidP="00B9570C">
      <w:pPr>
        <w:pStyle w:val="SingleTxtGR"/>
      </w:pPr>
      <w:r w:rsidRPr="00B9570C">
        <w:t>3.2.3</w:t>
      </w:r>
      <w:r w:rsidRPr="00B9570C">
        <w:tab/>
      </w:r>
      <w:r w:rsidRPr="00B9570C">
        <w:tab/>
        <w:t>Таблица С</w:t>
      </w:r>
    </w:p>
    <w:p w:rsidR="00547BD2" w:rsidRDefault="00B9570C" w:rsidP="00B76BAC">
      <w:pPr>
        <w:pStyle w:val="SingleTxtGR"/>
        <w:ind w:left="2268" w:hanging="1134"/>
      </w:pPr>
      <w:r w:rsidRPr="00B9570C">
        <w:t>3.2.3.1</w:t>
      </w:r>
      <w:r w:rsidRPr="00B9570C">
        <w:tab/>
        <w:t xml:space="preserve">Колонка 20, 33 j) 1: После выгрузки предыдущего груза грузовой танк должен быть </w:t>
      </w:r>
      <w:r w:rsidRPr="00B76BAC">
        <w:rPr>
          <w:strike/>
        </w:rPr>
        <w:t>дегазирован</w:t>
      </w:r>
      <w:r w:rsidRPr="00B9570C">
        <w:t xml:space="preserve"> </w:t>
      </w:r>
      <w:r w:rsidRPr="00B9570C">
        <w:rPr>
          <w:b/>
          <w:u w:val="single"/>
        </w:rPr>
        <w:t>освобожден от газов</w:t>
      </w:r>
      <w:r w:rsidRPr="00B9570C">
        <w:t xml:space="preserve"> и осмотрен на предмет наличия остатков груза, нагара и ржавчины.</w:t>
      </w:r>
    </w:p>
    <w:p w:rsidR="00312A4E" w:rsidRPr="00312A4E" w:rsidRDefault="00B9570C" w:rsidP="00312A4E">
      <w:pPr>
        <w:pStyle w:val="HChG"/>
      </w:pPr>
      <w:r w:rsidRPr="00B9570C">
        <w:rPr>
          <w:lang w:val="en-US"/>
        </w:rPr>
        <w:br w:type="page"/>
      </w:r>
      <w:r w:rsidR="00312A4E" w:rsidRPr="00312A4E">
        <w:t>Annex III</w:t>
      </w:r>
    </w:p>
    <w:p w:rsidR="00312A4E" w:rsidRPr="00312A4E" w:rsidRDefault="00312A4E" w:rsidP="00312A4E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eastAsia="Times New Roman" w:cs="Times New Roman"/>
          <w:b/>
          <w:spacing w:val="0"/>
          <w:w w:val="100"/>
          <w:kern w:val="0"/>
          <w:sz w:val="28"/>
          <w:szCs w:val="20"/>
          <w:lang w:val="en-GB" w:eastAsia="en-US"/>
        </w:rPr>
      </w:pPr>
      <w:r w:rsidRPr="00312A4E">
        <w:rPr>
          <w:rFonts w:eastAsia="Times New Roman" w:cs="Times New Roman"/>
          <w:b/>
          <w:spacing w:val="0"/>
          <w:w w:val="100"/>
          <w:kern w:val="0"/>
          <w:sz w:val="28"/>
          <w:szCs w:val="20"/>
          <w:lang w:val="en-GB" w:eastAsia="en-US"/>
        </w:rPr>
        <w:tab/>
      </w:r>
      <w:r w:rsidRPr="00312A4E">
        <w:rPr>
          <w:rFonts w:eastAsia="Times New Roman" w:cs="Times New Roman"/>
          <w:b/>
          <w:spacing w:val="0"/>
          <w:w w:val="100"/>
          <w:kern w:val="0"/>
          <w:sz w:val="28"/>
          <w:szCs w:val="20"/>
          <w:lang w:val="en-GB" w:eastAsia="en-US"/>
        </w:rPr>
        <w:tab/>
        <w:t>German translation of amendments</w:t>
      </w:r>
    </w:p>
    <w:p w:rsidR="00312A4E" w:rsidRPr="00312A4E" w:rsidRDefault="00312A4E" w:rsidP="00312A4E">
      <w:pPr>
        <w:suppressAutoHyphens/>
        <w:spacing w:after="120"/>
        <w:ind w:left="1134" w:right="1134"/>
        <w:jc w:val="both"/>
        <w:rPr>
          <w:rFonts w:eastAsia="Times New Roman" w:cs="Times New Roman"/>
          <w:i/>
          <w:spacing w:val="0"/>
          <w:w w:val="100"/>
          <w:kern w:val="0"/>
          <w:szCs w:val="20"/>
          <w:lang w:val="de-CH" w:eastAsia="en-US"/>
        </w:rPr>
      </w:pPr>
      <w:r w:rsidRPr="00312A4E">
        <w:rPr>
          <w:rFonts w:eastAsia="Times New Roman" w:cs="Times New Roman"/>
          <w:i/>
          <w:spacing w:val="0"/>
          <w:w w:val="100"/>
          <w:kern w:val="0"/>
          <w:szCs w:val="20"/>
          <w:lang w:val="de-CH" w:eastAsia="en-US"/>
        </w:rPr>
        <w:t>7.1.3</w:t>
      </w:r>
      <w:r w:rsidRPr="00312A4E">
        <w:rPr>
          <w:rFonts w:eastAsia="Times New Roman" w:cs="Times New Roman"/>
          <w:i/>
          <w:spacing w:val="0"/>
          <w:w w:val="100"/>
          <w:kern w:val="0"/>
          <w:szCs w:val="20"/>
          <w:lang w:val="de-CH" w:eastAsia="en-US"/>
        </w:rPr>
        <w:tab/>
      </w:r>
      <w:r w:rsidRPr="00312A4E">
        <w:rPr>
          <w:rFonts w:eastAsia="Times New Roman" w:cs="Times New Roman"/>
          <w:i/>
          <w:spacing w:val="0"/>
          <w:w w:val="100"/>
          <w:kern w:val="0"/>
          <w:szCs w:val="20"/>
          <w:lang w:val="de-CH" w:eastAsia="en-US"/>
        </w:rPr>
        <w:tab/>
        <w:t>General service requirements</w:t>
      </w:r>
    </w:p>
    <w:p w:rsidR="00312A4E" w:rsidRPr="00312A4E" w:rsidRDefault="00312A4E" w:rsidP="00312A4E">
      <w:pPr>
        <w:suppressAutoHyphens/>
        <w:spacing w:after="120"/>
        <w:ind w:left="1134" w:right="1134"/>
        <w:jc w:val="both"/>
        <w:rPr>
          <w:rFonts w:eastAsia="Times New Roman" w:cs="Times New Roman"/>
          <w:spacing w:val="0"/>
          <w:w w:val="100"/>
          <w:kern w:val="0"/>
          <w:szCs w:val="20"/>
          <w:lang w:val="de-CH" w:eastAsia="nl-NL"/>
        </w:rPr>
      </w:pPr>
      <w:r w:rsidRPr="00312A4E">
        <w:rPr>
          <w:rFonts w:eastAsia="Times New Roman" w:cs="Times New Roman"/>
          <w:spacing w:val="0"/>
          <w:w w:val="100"/>
          <w:kern w:val="0"/>
          <w:szCs w:val="20"/>
          <w:lang w:val="de-CH" w:eastAsia="nl-NL"/>
        </w:rPr>
        <w:t>7.1.3.1.</w:t>
      </w:r>
      <w:r w:rsidRPr="00312A4E">
        <w:rPr>
          <w:rFonts w:eastAsia="Times New Roman" w:cs="Times New Roman"/>
          <w:strike/>
          <w:spacing w:val="0"/>
          <w:w w:val="100"/>
          <w:kern w:val="0"/>
          <w:szCs w:val="20"/>
          <w:lang w:val="de-CH" w:eastAsia="nl-NL"/>
        </w:rPr>
        <w:t>4</w:t>
      </w:r>
      <w:r w:rsidRPr="00312A4E">
        <w:rPr>
          <w:rFonts w:eastAsia="Times New Roman" w:cs="Times New Roman"/>
          <w:spacing w:val="0"/>
          <w:w w:val="100"/>
          <w:kern w:val="0"/>
          <w:szCs w:val="20"/>
          <w:lang w:val="de-CH" w:eastAsia="nl-NL"/>
        </w:rPr>
        <w:tab/>
        <w:t>Replace “…brennbaren oder…” by “…entzündbaren und/oder…”.</w:t>
      </w:r>
    </w:p>
    <w:p w:rsidR="00312A4E" w:rsidRPr="00312A4E" w:rsidRDefault="00312A4E" w:rsidP="00312A4E">
      <w:pPr>
        <w:suppressAutoHyphens/>
        <w:spacing w:before="120" w:line="276" w:lineRule="auto"/>
        <w:ind w:left="2259" w:right="567" w:hanging="1125"/>
        <w:jc w:val="both"/>
        <w:rPr>
          <w:rFonts w:eastAsia="Times New Roman" w:cs="Times New Roman"/>
          <w:b/>
          <w:spacing w:val="0"/>
          <w:w w:val="100"/>
          <w:kern w:val="0"/>
          <w:szCs w:val="18"/>
          <w:u w:val="single"/>
          <w:lang w:val="de-CH" w:eastAsia="en-US"/>
        </w:rPr>
      </w:pPr>
      <w:r w:rsidRPr="00312A4E">
        <w:rPr>
          <w:rFonts w:eastAsia="Times New Roman" w:cs="Times New Roman"/>
          <w:spacing w:val="0"/>
          <w:w w:val="100"/>
          <w:kern w:val="0"/>
          <w:szCs w:val="20"/>
          <w:lang w:val="de-CH" w:eastAsia="nl-NL"/>
        </w:rPr>
        <w:t>7.1.3.1.5</w:t>
      </w:r>
      <w:r w:rsidRPr="00312A4E">
        <w:rPr>
          <w:rFonts w:eastAsia="Times New Roman" w:cs="Times New Roman"/>
          <w:spacing w:val="0"/>
          <w:w w:val="100"/>
          <w:kern w:val="0"/>
          <w:szCs w:val="20"/>
          <w:lang w:val="de-CH" w:eastAsia="nl-NL"/>
        </w:rPr>
        <w:tab/>
        <w:t>Replace “…nationalen Expositionsgrenzwerten…” by “…national zülassigen Expositionsgrenzwerten…”.</w:t>
      </w:r>
    </w:p>
    <w:p w:rsidR="00312A4E" w:rsidRPr="00312A4E" w:rsidRDefault="00312A4E" w:rsidP="00312A4E">
      <w:pPr>
        <w:suppressAutoHyphens/>
        <w:spacing w:before="120" w:line="276" w:lineRule="auto"/>
        <w:ind w:left="2259" w:right="567" w:hanging="1125"/>
        <w:jc w:val="both"/>
        <w:rPr>
          <w:rFonts w:eastAsia="Times New Roman" w:cs="Times New Roman"/>
          <w:b/>
          <w:spacing w:val="0"/>
          <w:w w:val="100"/>
          <w:kern w:val="0"/>
          <w:szCs w:val="18"/>
          <w:u w:val="single"/>
          <w:lang w:val="de-CH" w:eastAsia="en-US"/>
        </w:rPr>
      </w:pPr>
      <w:r w:rsidRPr="00312A4E">
        <w:rPr>
          <w:rFonts w:eastAsia="Times New Roman" w:cs="Times New Roman"/>
          <w:spacing w:val="0"/>
          <w:w w:val="100"/>
          <w:kern w:val="0"/>
          <w:szCs w:val="20"/>
          <w:lang w:val="de-CH" w:eastAsia="en-US"/>
        </w:rPr>
        <w:t>7.1.3.1.7</w:t>
      </w:r>
      <w:r w:rsidRPr="00312A4E">
        <w:rPr>
          <w:rFonts w:eastAsia="Times New Roman" w:cs="Times New Roman"/>
          <w:spacing w:val="0"/>
          <w:w w:val="100"/>
          <w:kern w:val="0"/>
          <w:szCs w:val="20"/>
          <w:lang w:val="de-CH" w:eastAsia="en-US"/>
        </w:rPr>
        <w:tab/>
        <w:t xml:space="preserve">Replace </w:t>
      </w:r>
      <w:r w:rsidRPr="00312A4E">
        <w:rPr>
          <w:rFonts w:eastAsia="Times New Roman" w:cs="Times New Roman"/>
          <w:spacing w:val="0"/>
          <w:w w:val="100"/>
          <w:kern w:val="0"/>
          <w:szCs w:val="20"/>
          <w:lang w:val="de-CH" w:eastAsia="nl-NL"/>
        </w:rPr>
        <w:t>“…nationalen Expositionsgrenzwerten…” by “…national zülassigen Expositionsgrenzwerten…”.</w:t>
      </w:r>
    </w:p>
    <w:p w:rsidR="00312A4E" w:rsidRPr="00312A4E" w:rsidRDefault="00312A4E" w:rsidP="00312A4E">
      <w:pPr>
        <w:suppressAutoHyphens/>
        <w:spacing w:before="120" w:line="276" w:lineRule="auto"/>
        <w:ind w:left="2259" w:right="567" w:hanging="1125"/>
        <w:jc w:val="both"/>
        <w:rPr>
          <w:rFonts w:eastAsia="Times New Roman" w:cs="Times New Roman"/>
          <w:i/>
          <w:spacing w:val="0"/>
          <w:w w:val="100"/>
          <w:kern w:val="0"/>
          <w:szCs w:val="20"/>
          <w:lang w:val="en-US" w:eastAsia="en-US"/>
        </w:rPr>
      </w:pPr>
      <w:r w:rsidRPr="00312A4E">
        <w:rPr>
          <w:rFonts w:eastAsia="Times New Roman" w:cs="Times New Roman"/>
          <w:i/>
          <w:spacing w:val="0"/>
          <w:w w:val="100"/>
          <w:kern w:val="0"/>
          <w:szCs w:val="20"/>
          <w:lang w:val="en-US" w:eastAsia="en-US"/>
        </w:rPr>
        <w:t>7.1.4</w:t>
      </w:r>
      <w:r w:rsidRPr="00312A4E">
        <w:rPr>
          <w:rFonts w:eastAsia="Times New Roman" w:cs="Times New Roman"/>
          <w:i/>
          <w:spacing w:val="0"/>
          <w:w w:val="100"/>
          <w:kern w:val="0"/>
          <w:szCs w:val="20"/>
          <w:lang w:val="en-US" w:eastAsia="en-US"/>
        </w:rPr>
        <w:tab/>
        <w:t>Additional requirements concerning, loading, carriage, unloading and other handling of the cargo</w:t>
      </w:r>
    </w:p>
    <w:p w:rsidR="00312A4E" w:rsidRPr="00312A4E" w:rsidRDefault="00312A4E" w:rsidP="00312A4E">
      <w:pPr>
        <w:suppressAutoHyphens/>
        <w:spacing w:before="120" w:line="276" w:lineRule="auto"/>
        <w:ind w:left="2259" w:right="567" w:hanging="1125"/>
        <w:jc w:val="both"/>
        <w:rPr>
          <w:rFonts w:eastAsia="Times New Roman" w:cs="Times New Roman"/>
          <w:strike/>
          <w:spacing w:val="0"/>
          <w:w w:val="100"/>
          <w:kern w:val="0"/>
          <w:szCs w:val="18"/>
          <w:lang w:val="de-CH" w:eastAsia="en-US"/>
        </w:rPr>
      </w:pPr>
      <w:r w:rsidRPr="00312A4E">
        <w:rPr>
          <w:rFonts w:eastAsia="Times New Roman" w:cs="Times New Roman"/>
          <w:spacing w:val="0"/>
          <w:w w:val="100"/>
          <w:kern w:val="0"/>
          <w:szCs w:val="20"/>
          <w:lang w:val="de-CH" w:eastAsia="en-US"/>
        </w:rPr>
        <w:t>7.1.4.12.2</w:t>
      </w:r>
      <w:r w:rsidRPr="00312A4E">
        <w:rPr>
          <w:rFonts w:eastAsia="Times New Roman" w:cs="Times New Roman"/>
          <w:spacing w:val="0"/>
          <w:w w:val="100"/>
          <w:kern w:val="0"/>
          <w:szCs w:val="20"/>
          <w:lang w:val="de-CH" w:eastAsia="en-US"/>
        </w:rPr>
        <w:tab/>
        <w:t>Replace “…Dämpfen die Gaskonzentration unter 10%...” by “…Dämpfen deren Konzentration unter 10%...” and “…national anerkannten Expositionsgrenzwerten…” by “national zulässigen Expositionsgrenzwerten…”.</w:t>
      </w:r>
    </w:p>
    <w:p w:rsidR="00312A4E" w:rsidRPr="00312A4E" w:rsidRDefault="00312A4E" w:rsidP="00312A4E">
      <w:pPr>
        <w:autoSpaceDE w:val="0"/>
        <w:adjustRightInd w:val="0"/>
        <w:spacing w:before="40" w:after="120" w:line="220" w:lineRule="exact"/>
        <w:ind w:left="2259" w:right="113" w:hanging="1125"/>
        <w:rPr>
          <w:rFonts w:eastAsia="Times New Roman" w:cs="Times New Roman"/>
          <w:i/>
          <w:spacing w:val="0"/>
          <w:w w:val="100"/>
          <w:kern w:val="0"/>
          <w:szCs w:val="18"/>
          <w:lang w:val="de-CH" w:eastAsia="en-US"/>
        </w:rPr>
      </w:pPr>
      <w:r w:rsidRPr="00312A4E">
        <w:rPr>
          <w:rFonts w:eastAsia="Times New Roman" w:cs="Times New Roman"/>
          <w:i/>
          <w:spacing w:val="0"/>
          <w:w w:val="100"/>
          <w:kern w:val="0"/>
          <w:szCs w:val="18"/>
          <w:lang w:val="de-CH" w:eastAsia="en-US"/>
        </w:rPr>
        <w:t>7.2.3</w:t>
      </w:r>
      <w:r w:rsidRPr="00312A4E">
        <w:rPr>
          <w:rFonts w:eastAsia="Times New Roman" w:cs="Times New Roman"/>
          <w:i/>
          <w:spacing w:val="0"/>
          <w:w w:val="100"/>
          <w:kern w:val="0"/>
          <w:szCs w:val="18"/>
          <w:lang w:val="de-CH" w:eastAsia="en-US"/>
        </w:rPr>
        <w:tab/>
        <w:t>General service requirements</w:t>
      </w:r>
    </w:p>
    <w:p w:rsidR="00312A4E" w:rsidRPr="00312A4E" w:rsidRDefault="00312A4E" w:rsidP="00312A4E">
      <w:pPr>
        <w:autoSpaceDE w:val="0"/>
        <w:adjustRightInd w:val="0"/>
        <w:spacing w:before="120" w:line="276" w:lineRule="auto"/>
        <w:ind w:left="2259" w:right="567" w:hanging="1125"/>
        <w:jc w:val="both"/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</w:pP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>7.2.3.1.5</w:t>
      </w: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ab/>
        <w:t xml:space="preserve">Replace </w:t>
      </w:r>
      <w:r w:rsidRPr="00312A4E">
        <w:rPr>
          <w:rFonts w:eastAsia="Times New Roman" w:cs="Times New Roman"/>
          <w:spacing w:val="0"/>
          <w:w w:val="100"/>
          <w:kern w:val="0"/>
          <w:szCs w:val="20"/>
          <w:lang w:val="de-CH" w:eastAsia="en-US"/>
        </w:rPr>
        <w:t>“…national anerkannten Expositionsgrenzwerte…” by “national zulässigen Expositionsgrenzwerten…”.</w:t>
      </w:r>
    </w:p>
    <w:p w:rsidR="00312A4E" w:rsidRPr="00312A4E" w:rsidRDefault="00312A4E" w:rsidP="00312A4E">
      <w:pPr>
        <w:suppressAutoHyphens/>
        <w:spacing w:before="120" w:line="276" w:lineRule="auto"/>
        <w:ind w:left="2259" w:right="567" w:hanging="1125"/>
        <w:jc w:val="both"/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</w:pP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>7.2.3.1.6</w:t>
      </w: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ab/>
        <w:t>Translate “…national accepted exposure levels…” with “…national zulässigen Expositionsgrenzwerten…”.</w:t>
      </w:r>
    </w:p>
    <w:p w:rsidR="00312A4E" w:rsidRPr="00312A4E" w:rsidRDefault="00312A4E" w:rsidP="00312A4E">
      <w:pPr>
        <w:suppressAutoHyphens/>
        <w:spacing w:before="120" w:line="276" w:lineRule="auto"/>
        <w:ind w:left="2259" w:right="567" w:hanging="1125"/>
        <w:jc w:val="both"/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</w:pP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>7.2.3.7.1.2</w:t>
      </w: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ab/>
        <w:t xml:space="preserve">Replace </w:t>
      </w:r>
      <w:r w:rsidRPr="00312A4E">
        <w:rPr>
          <w:rFonts w:eastAsia="Times New Roman" w:cs="Times New Roman"/>
          <w:spacing w:val="0"/>
          <w:w w:val="100"/>
          <w:kern w:val="0"/>
          <w:szCs w:val="20"/>
          <w:lang w:val="de-CH" w:eastAsia="en-US"/>
        </w:rPr>
        <w:t>“…national anerkannten Expositionsgrenzwerte…” by “national zulässigen Expositionsgrenzwerten…”.</w:t>
      </w:r>
    </w:p>
    <w:p w:rsidR="00312A4E" w:rsidRPr="00312A4E" w:rsidRDefault="00312A4E" w:rsidP="00312A4E">
      <w:pPr>
        <w:suppressAutoHyphens/>
        <w:spacing w:before="120" w:line="276" w:lineRule="auto"/>
        <w:ind w:left="2259" w:right="567" w:hanging="1125"/>
        <w:jc w:val="both"/>
        <w:rPr>
          <w:rFonts w:eastAsia="Times New Roman" w:cs="Times New Roman"/>
          <w:i/>
          <w:spacing w:val="0"/>
          <w:w w:val="100"/>
          <w:kern w:val="0"/>
          <w:szCs w:val="18"/>
          <w:lang w:val="de-CH" w:eastAsia="en-US"/>
        </w:rPr>
      </w:pP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>7.2.3.7.1.3</w:t>
      </w: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ab/>
        <w:t>Translate “…national accepted exposure levels…” with “…national zulässigen Expositionsgrenzwerten…”.</w:t>
      </w:r>
    </w:p>
    <w:p w:rsidR="00312A4E" w:rsidRPr="00312A4E" w:rsidRDefault="00312A4E" w:rsidP="00312A4E">
      <w:pPr>
        <w:spacing w:before="120" w:line="276" w:lineRule="auto"/>
        <w:ind w:left="2253" w:right="567" w:hanging="1119"/>
        <w:jc w:val="both"/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</w:pP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>7.2.3.7.1.4</w:t>
      </w: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ab/>
        <w:t xml:space="preserve">Replace </w:t>
      </w:r>
      <w:r w:rsidRPr="00312A4E">
        <w:rPr>
          <w:rFonts w:eastAsia="Times New Roman" w:cs="Times New Roman"/>
          <w:spacing w:val="0"/>
          <w:w w:val="100"/>
          <w:kern w:val="0"/>
          <w:szCs w:val="20"/>
          <w:lang w:val="de-CH" w:eastAsia="en-US"/>
        </w:rPr>
        <w:t>“…national anerkannten Expositionsgrenzwerte…” by “national zulässigen Expositionsgrenzwerten…”.</w:t>
      </w:r>
    </w:p>
    <w:p w:rsidR="00312A4E" w:rsidRPr="00312A4E" w:rsidRDefault="00312A4E" w:rsidP="00312A4E">
      <w:pPr>
        <w:spacing w:before="120" w:line="276" w:lineRule="auto"/>
        <w:ind w:left="2253" w:right="567" w:hanging="1119"/>
        <w:jc w:val="both"/>
        <w:rPr>
          <w:rFonts w:eastAsia="Times New Roman" w:cs="Times New Roman"/>
          <w:i/>
          <w:spacing w:val="0"/>
          <w:w w:val="100"/>
          <w:kern w:val="0"/>
          <w:szCs w:val="20"/>
          <w:lang w:val="de-CH" w:eastAsia="nl-NL"/>
        </w:rPr>
      </w:pP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>7.2.3.7.1.5</w:t>
      </w: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ab/>
      </w:r>
      <w:r w:rsidRPr="00312A4E">
        <w:rPr>
          <w:rFonts w:eastAsia="Times New Roman" w:cs="Times New Roman"/>
          <w:spacing w:val="0"/>
          <w:w w:val="100"/>
          <w:kern w:val="0"/>
          <w:szCs w:val="20"/>
          <w:lang w:val="de-CH" w:eastAsia="nl-NL"/>
        </w:rPr>
        <w:t>Replace “…brennbaren…” by “…entzündbaren…”</w:t>
      </w:r>
      <w:r w:rsidRPr="00312A4E">
        <w:rPr>
          <w:rFonts w:eastAsia="Times New Roman" w:cs="Times New Roman"/>
          <w:spacing w:val="0"/>
          <w:w w:val="100"/>
          <w:kern w:val="0"/>
          <w:szCs w:val="20"/>
          <w:lang w:val="de-CH" w:eastAsia="en-US"/>
        </w:rPr>
        <w:t xml:space="preserve"> and “…national anerkannten Expositionsgrenzwerte…” by “national zulässigen Expositionsgrenzwerten…”.</w:t>
      </w:r>
    </w:p>
    <w:p w:rsidR="00312A4E" w:rsidRPr="00312A4E" w:rsidRDefault="00312A4E" w:rsidP="00312A4E">
      <w:pPr>
        <w:spacing w:before="120" w:line="276" w:lineRule="auto"/>
        <w:ind w:left="2253" w:right="567" w:hanging="1119"/>
        <w:jc w:val="both"/>
        <w:rPr>
          <w:rFonts w:eastAsia="Times New Roman" w:cs="Times New Roman"/>
          <w:bCs/>
          <w:i/>
          <w:spacing w:val="0"/>
          <w:w w:val="100"/>
          <w:kern w:val="0"/>
          <w:szCs w:val="18"/>
          <w:lang w:val="de-CH" w:eastAsia="en-US"/>
        </w:rPr>
      </w:pP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>7.2.3.7.1.6</w:t>
      </w: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ab/>
        <w:t>Replace “…zu entgasen.” by “…gasfrei zu machen.”</w:t>
      </w:r>
    </w:p>
    <w:p w:rsidR="00312A4E" w:rsidRPr="00312A4E" w:rsidRDefault="00312A4E" w:rsidP="00312A4E">
      <w:pPr>
        <w:suppressAutoHyphens/>
        <w:spacing w:before="120" w:line="276" w:lineRule="auto"/>
        <w:ind w:left="567" w:right="567" w:firstLine="567"/>
        <w:jc w:val="both"/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</w:pP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>7.2.3.7.2.3</w:t>
      </w: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ab/>
        <w:t>Remove the word “…gerade…”.</w:t>
      </w:r>
    </w:p>
    <w:p w:rsidR="00312A4E" w:rsidRPr="00312A4E" w:rsidRDefault="00312A4E" w:rsidP="00312A4E">
      <w:pPr>
        <w:suppressAutoHyphens/>
        <w:spacing w:before="120" w:line="276" w:lineRule="auto"/>
        <w:ind w:left="2259" w:right="567" w:hanging="1125"/>
        <w:jc w:val="both"/>
        <w:rPr>
          <w:rFonts w:eastAsia="Times New Roman" w:cs="Times New Roman"/>
          <w:spacing w:val="0"/>
          <w:w w:val="100"/>
          <w:kern w:val="0"/>
          <w:szCs w:val="18"/>
          <w:lang w:val="en-US" w:eastAsia="en-US"/>
        </w:rPr>
      </w:pP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>7.2.3.7.2.5</w:t>
      </w: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ab/>
        <w:t xml:space="preserve">Replace “…festgestellt wird, dass weder die Konzentration an brennbaren Gasen innerhalb der Ladetanks über…” by “…festgestellt wird, dass innerhalb des Ladetanks weder die Konzentration an entzündbaren Gasen über…” </w:t>
      </w:r>
      <w:r w:rsidRPr="00312A4E">
        <w:rPr>
          <w:rFonts w:eastAsia="Times New Roman" w:cs="Times New Roman"/>
          <w:spacing w:val="0"/>
          <w:w w:val="100"/>
          <w:kern w:val="0"/>
          <w:szCs w:val="20"/>
          <w:lang w:val="de-CH" w:eastAsia="en-US"/>
        </w:rPr>
        <w:t>and “…national anerkannten Expositionsgrenzwerten…” by “national zulässigen Expositionsgrenzwerten…”.</w:t>
      </w:r>
    </w:p>
    <w:p w:rsidR="00312A4E" w:rsidRPr="00312A4E" w:rsidRDefault="00312A4E" w:rsidP="00312A4E">
      <w:pPr>
        <w:suppressAutoHyphens/>
        <w:spacing w:before="120" w:line="276" w:lineRule="auto"/>
        <w:ind w:left="2259" w:right="567" w:hanging="1125"/>
        <w:jc w:val="both"/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</w:pP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>7.2.3.7.2.6</w:t>
      </w: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ab/>
        <w:t>Replace “…zu entgasen.” by “…gasfrei zu machen.”</w:t>
      </w:r>
    </w:p>
    <w:p w:rsidR="00312A4E" w:rsidRPr="00312A4E" w:rsidRDefault="00312A4E" w:rsidP="00312A4E">
      <w:pPr>
        <w:autoSpaceDE w:val="0"/>
        <w:adjustRightInd w:val="0"/>
        <w:spacing w:before="120" w:line="276" w:lineRule="auto"/>
        <w:ind w:left="2259" w:right="567" w:hanging="1125"/>
        <w:jc w:val="both"/>
        <w:rPr>
          <w:rFonts w:eastAsia="Times New Roman" w:cs="Times New Roman"/>
          <w:i/>
          <w:spacing w:val="0"/>
          <w:w w:val="100"/>
          <w:kern w:val="0"/>
          <w:szCs w:val="18"/>
          <w:lang w:val="en-US" w:eastAsia="en-US"/>
        </w:rPr>
      </w:pPr>
      <w:r w:rsidRPr="00312A4E">
        <w:rPr>
          <w:rFonts w:eastAsia="Times New Roman" w:cs="Times New Roman"/>
          <w:i/>
          <w:spacing w:val="0"/>
          <w:w w:val="100"/>
          <w:kern w:val="0"/>
          <w:szCs w:val="18"/>
          <w:lang w:val="en-US" w:eastAsia="en-US"/>
        </w:rPr>
        <w:t>7.2.5</w:t>
      </w:r>
      <w:r w:rsidRPr="00312A4E">
        <w:rPr>
          <w:rFonts w:eastAsia="Times New Roman" w:cs="Times New Roman"/>
          <w:i/>
          <w:spacing w:val="0"/>
          <w:w w:val="100"/>
          <w:kern w:val="0"/>
          <w:szCs w:val="18"/>
          <w:lang w:val="en-US" w:eastAsia="en-US"/>
        </w:rPr>
        <w:tab/>
        <w:t>Additional requirements concerning the operation of vessels</w:t>
      </w:r>
    </w:p>
    <w:p w:rsidR="00312A4E" w:rsidRPr="00312A4E" w:rsidRDefault="00312A4E" w:rsidP="00312A4E">
      <w:pPr>
        <w:autoSpaceDE w:val="0"/>
        <w:adjustRightInd w:val="0"/>
        <w:spacing w:before="120" w:line="276" w:lineRule="auto"/>
        <w:ind w:left="2259" w:right="567" w:hanging="1125"/>
        <w:jc w:val="both"/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</w:pP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>7.2.5.0.1</w:t>
      </w: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ab/>
      </w:r>
      <w:r w:rsidRPr="00312A4E">
        <w:rPr>
          <w:rFonts w:eastAsia="Times New Roman" w:cs="Times New Roman"/>
          <w:spacing w:val="0"/>
          <w:w w:val="100"/>
          <w:kern w:val="0"/>
          <w:szCs w:val="20"/>
          <w:lang w:val="de-CH" w:eastAsia="nl-NL"/>
        </w:rPr>
        <w:t xml:space="preserve">Replace “…brennbaren…” by “…entzündbaren…” </w:t>
      </w:r>
      <w:r w:rsidRPr="00312A4E">
        <w:rPr>
          <w:rFonts w:eastAsia="Times New Roman" w:cs="Times New Roman"/>
          <w:spacing w:val="0"/>
          <w:w w:val="100"/>
          <w:kern w:val="0"/>
          <w:szCs w:val="20"/>
          <w:lang w:val="de-CH" w:eastAsia="en-US"/>
        </w:rPr>
        <w:t>and “…national anerkannten Expositionsgrenzwerten…” by “national zulässigen Expositionsgrenzwerten…”.</w:t>
      </w:r>
    </w:p>
    <w:p w:rsidR="00312A4E" w:rsidRPr="00312A4E" w:rsidRDefault="00312A4E" w:rsidP="00312A4E">
      <w:pPr>
        <w:autoSpaceDE w:val="0"/>
        <w:adjustRightInd w:val="0"/>
        <w:spacing w:before="120" w:line="276" w:lineRule="auto"/>
        <w:ind w:left="2259" w:right="567" w:hanging="1125"/>
        <w:jc w:val="both"/>
        <w:rPr>
          <w:rFonts w:eastAsia="Times New Roman" w:cs="Times New Roman"/>
          <w:i/>
          <w:spacing w:val="0"/>
          <w:w w:val="100"/>
          <w:kern w:val="0"/>
          <w:szCs w:val="20"/>
          <w:lang w:val="de-CH" w:eastAsia="en-US"/>
        </w:rPr>
      </w:pPr>
      <w:r w:rsidRPr="00312A4E">
        <w:rPr>
          <w:rFonts w:eastAsia="Times New Roman" w:cs="Times New Roman"/>
          <w:i/>
          <w:spacing w:val="0"/>
          <w:w w:val="100"/>
          <w:kern w:val="0"/>
          <w:szCs w:val="20"/>
          <w:lang w:val="de-CH" w:eastAsia="en-US"/>
        </w:rPr>
        <w:t>8.6</w:t>
      </w:r>
      <w:r w:rsidRPr="00312A4E">
        <w:rPr>
          <w:rFonts w:eastAsia="Times New Roman" w:cs="Times New Roman"/>
          <w:i/>
          <w:spacing w:val="0"/>
          <w:w w:val="100"/>
          <w:kern w:val="0"/>
          <w:szCs w:val="20"/>
          <w:lang w:val="de-CH" w:eastAsia="en-US"/>
        </w:rPr>
        <w:tab/>
        <w:t>Documents</w:t>
      </w:r>
    </w:p>
    <w:p w:rsidR="00312A4E" w:rsidRDefault="00312A4E" w:rsidP="00312A4E">
      <w:pPr>
        <w:autoSpaceDE w:val="0"/>
        <w:adjustRightInd w:val="0"/>
        <w:spacing w:before="120" w:line="276" w:lineRule="auto"/>
        <w:ind w:left="2259" w:right="567" w:hanging="1125"/>
        <w:jc w:val="both"/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</w:pP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>8.6.4</w:t>
      </w:r>
      <w:r w:rsidRPr="00312A4E">
        <w:rPr>
          <w:rFonts w:eastAsia="Times New Roman" w:cs="Times New Roman"/>
          <w:spacing w:val="0"/>
          <w:w w:val="100"/>
          <w:kern w:val="0"/>
          <w:szCs w:val="18"/>
          <w:lang w:val="de-CH" w:eastAsia="en-US"/>
        </w:rPr>
        <w:tab/>
        <w:t>Replace “Ist der Ausgangsdruck…” by “Ist der Anfangsdruck…” in questions 9.1 and 9.2</w:t>
      </w:r>
    </w:p>
    <w:p w:rsidR="00312A4E" w:rsidRPr="00312A4E" w:rsidRDefault="00312A4E" w:rsidP="00312A4E">
      <w:pPr>
        <w:pStyle w:val="SingleTxtGR"/>
        <w:spacing w:before="240" w:after="0"/>
        <w:jc w:val="center"/>
        <w:rPr>
          <w:w w:val="100"/>
          <w:u w:val="single"/>
          <w:lang w:val="de-CH" w:eastAsia="en-US"/>
        </w:rPr>
      </w:pPr>
      <w:r>
        <w:rPr>
          <w:w w:val="100"/>
          <w:u w:val="single"/>
          <w:lang w:val="de-CH" w:eastAsia="en-US"/>
        </w:rPr>
        <w:tab/>
      </w:r>
      <w:r>
        <w:rPr>
          <w:w w:val="100"/>
          <w:u w:val="single"/>
          <w:lang w:val="de-CH" w:eastAsia="en-US"/>
        </w:rPr>
        <w:tab/>
      </w:r>
      <w:r>
        <w:rPr>
          <w:w w:val="100"/>
          <w:u w:val="single"/>
          <w:lang w:val="de-CH" w:eastAsia="en-US"/>
        </w:rPr>
        <w:tab/>
      </w:r>
    </w:p>
    <w:sectPr w:rsidR="00312A4E" w:rsidRPr="00312A4E" w:rsidSect="0063217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14" w:rsidRPr="00A312BC" w:rsidRDefault="009A4514" w:rsidP="00A312BC"/>
  </w:endnote>
  <w:endnote w:type="continuationSeparator" w:id="0">
    <w:p w:rsidR="009A4514" w:rsidRPr="00A312BC" w:rsidRDefault="009A451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14" w:rsidRPr="00632170" w:rsidRDefault="009A4514">
    <w:pPr>
      <w:pStyle w:val="Footer"/>
    </w:pPr>
    <w:r w:rsidRPr="00632170">
      <w:rPr>
        <w:b/>
        <w:sz w:val="18"/>
      </w:rPr>
      <w:fldChar w:fldCharType="begin"/>
    </w:r>
    <w:r w:rsidRPr="00632170">
      <w:rPr>
        <w:b/>
        <w:sz w:val="18"/>
      </w:rPr>
      <w:instrText xml:space="preserve"> PAGE  \* MERGEFORMAT </w:instrText>
    </w:r>
    <w:r w:rsidRPr="00632170">
      <w:rPr>
        <w:b/>
        <w:sz w:val="18"/>
      </w:rPr>
      <w:fldChar w:fldCharType="separate"/>
    </w:r>
    <w:r w:rsidR="00067EE5">
      <w:rPr>
        <w:b/>
        <w:noProof/>
        <w:sz w:val="18"/>
      </w:rPr>
      <w:t>2</w:t>
    </w:r>
    <w:r w:rsidRPr="00632170">
      <w:rPr>
        <w:b/>
        <w:sz w:val="18"/>
      </w:rPr>
      <w:fldChar w:fldCharType="end"/>
    </w:r>
    <w:r>
      <w:rPr>
        <w:b/>
        <w:sz w:val="18"/>
      </w:rPr>
      <w:tab/>
    </w:r>
    <w:r>
      <w:t>GE.17-19652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14" w:rsidRPr="00632170" w:rsidRDefault="009A4514" w:rsidP="00632170">
    <w:pPr>
      <w:pStyle w:val="Footer"/>
      <w:tabs>
        <w:tab w:val="clear" w:pos="9639"/>
        <w:tab w:val="right" w:pos="9638"/>
      </w:tabs>
      <w:rPr>
        <w:b/>
        <w:sz w:val="18"/>
      </w:rPr>
    </w:pPr>
    <w:r>
      <w:t>GE.17-19652</w:t>
    </w:r>
    <w:r>
      <w:tab/>
    </w:r>
    <w:r w:rsidRPr="00632170">
      <w:rPr>
        <w:b/>
        <w:sz w:val="18"/>
      </w:rPr>
      <w:fldChar w:fldCharType="begin"/>
    </w:r>
    <w:r w:rsidRPr="00632170">
      <w:rPr>
        <w:b/>
        <w:sz w:val="18"/>
      </w:rPr>
      <w:instrText xml:space="preserve"> PAGE  \* MERGEFORMAT </w:instrText>
    </w:r>
    <w:r w:rsidRPr="00632170">
      <w:rPr>
        <w:b/>
        <w:sz w:val="18"/>
      </w:rPr>
      <w:fldChar w:fldCharType="separate"/>
    </w:r>
    <w:r w:rsidR="00067EE5">
      <w:rPr>
        <w:b/>
        <w:noProof/>
        <w:sz w:val="18"/>
      </w:rPr>
      <w:t>3</w:t>
    </w:r>
    <w:r w:rsidRPr="006321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14" w:rsidRPr="00632170" w:rsidRDefault="009A4514" w:rsidP="00632170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17-19652  (R)</w:t>
    </w:r>
    <w:r>
      <w:rPr>
        <w:lang w:val="en-US"/>
      </w:rPr>
      <w:t xml:space="preserve">  161117  161117</w:t>
    </w:r>
    <w:r>
      <w:br/>
    </w:r>
    <w:r w:rsidRPr="00632170">
      <w:rPr>
        <w:rFonts w:ascii="C39T30Lfz" w:hAnsi="C39T30Lfz"/>
        <w:spacing w:val="0"/>
        <w:w w:val="100"/>
        <w:sz w:val="56"/>
      </w:rPr>
      <w:t></w:t>
    </w:r>
    <w:r w:rsidRPr="00632170">
      <w:rPr>
        <w:rFonts w:ascii="C39T30Lfz" w:hAnsi="C39T30Lfz"/>
        <w:spacing w:val="0"/>
        <w:w w:val="100"/>
        <w:sz w:val="56"/>
      </w:rPr>
      <w:t></w:t>
    </w:r>
    <w:r w:rsidRPr="00632170">
      <w:rPr>
        <w:rFonts w:ascii="C39T30Lfz" w:hAnsi="C39T30Lfz"/>
        <w:spacing w:val="0"/>
        <w:w w:val="100"/>
        <w:sz w:val="56"/>
      </w:rPr>
      <w:t></w:t>
    </w:r>
    <w:r w:rsidRPr="00632170">
      <w:rPr>
        <w:rFonts w:ascii="C39T30Lfz" w:hAnsi="C39T30Lfz"/>
        <w:spacing w:val="0"/>
        <w:w w:val="100"/>
        <w:sz w:val="56"/>
      </w:rPr>
      <w:t></w:t>
    </w:r>
    <w:r w:rsidRPr="00632170">
      <w:rPr>
        <w:rFonts w:ascii="C39T30Lfz" w:hAnsi="C39T30Lfz"/>
        <w:spacing w:val="0"/>
        <w:w w:val="100"/>
        <w:sz w:val="56"/>
      </w:rPr>
      <w:t></w:t>
    </w:r>
    <w:r w:rsidRPr="00632170">
      <w:rPr>
        <w:rFonts w:ascii="C39T30Lfz" w:hAnsi="C39T30Lfz"/>
        <w:spacing w:val="0"/>
        <w:w w:val="100"/>
        <w:sz w:val="56"/>
      </w:rPr>
      <w:t></w:t>
    </w:r>
    <w:r w:rsidRPr="00632170">
      <w:rPr>
        <w:rFonts w:ascii="C39T30Lfz" w:hAnsi="C39T30Lfz"/>
        <w:spacing w:val="0"/>
        <w:w w:val="100"/>
        <w:sz w:val="56"/>
      </w:rPr>
      <w:t></w:t>
    </w:r>
    <w:r w:rsidRPr="00632170">
      <w:rPr>
        <w:rFonts w:ascii="C39T30Lfz" w:hAnsi="C39T30Lfz"/>
        <w:spacing w:val="0"/>
        <w:w w:val="100"/>
        <w:sz w:val="56"/>
      </w:rPr>
      <w:t></w:t>
    </w:r>
    <w:r w:rsidRPr="0063217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14" w:rsidRPr="001075E9" w:rsidRDefault="009A451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4514" w:rsidRDefault="009A451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A4514" w:rsidRPr="00564A46" w:rsidRDefault="009A4514" w:rsidP="00564A46">
      <w:pPr>
        <w:pStyle w:val="FootnoteText"/>
        <w:rPr>
          <w:sz w:val="20"/>
          <w:lang w:val="ru-RU"/>
        </w:rPr>
      </w:pPr>
      <w:r>
        <w:tab/>
      </w:r>
      <w:r w:rsidRPr="00564A46">
        <w:rPr>
          <w:rStyle w:val="FootnoteReference"/>
          <w:sz w:val="20"/>
          <w:vertAlign w:val="baseline"/>
          <w:lang w:val="ru-RU"/>
        </w:rPr>
        <w:t>*</w:t>
      </w:r>
      <w:r w:rsidRPr="00564A46">
        <w:rPr>
          <w:rStyle w:val="FootnoteReference"/>
          <w:vertAlign w:val="baseline"/>
          <w:lang w:val="ru-RU"/>
        </w:rPr>
        <w:tab/>
      </w:r>
      <w:r w:rsidRPr="00564A46">
        <w:rPr>
          <w:lang w:val="ru-RU"/>
        </w:rPr>
        <w:t>Распространено на немецком языке Центральной комиссией судоходства по Рейну в качестве документа CCNR-ZKR/ADN/WP.15/AC.2/2018/13.</w:t>
      </w:r>
    </w:p>
  </w:footnote>
  <w:footnote w:id="2">
    <w:p w:rsidR="009A4514" w:rsidRPr="00F943EF" w:rsidRDefault="009A4514" w:rsidP="00F943EF">
      <w:pPr>
        <w:pStyle w:val="FootnoteText"/>
        <w:rPr>
          <w:sz w:val="20"/>
          <w:lang w:val="ru-RU"/>
        </w:rPr>
      </w:pPr>
      <w:r>
        <w:tab/>
      </w:r>
      <w:r w:rsidRPr="00F943EF">
        <w:rPr>
          <w:rStyle w:val="FootnoteReference"/>
          <w:sz w:val="20"/>
          <w:vertAlign w:val="baseline"/>
          <w:lang w:val="ru-RU"/>
        </w:rPr>
        <w:t>**</w:t>
      </w:r>
      <w:r w:rsidRPr="00F943EF">
        <w:rPr>
          <w:rStyle w:val="FootnoteReference"/>
          <w:vertAlign w:val="baseline"/>
          <w:lang w:val="ru-RU"/>
        </w:rPr>
        <w:tab/>
      </w:r>
      <w:r w:rsidRPr="00F943EF"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F943EF">
        <w:rPr>
          <w:lang w:val="ru-RU"/>
        </w:rPr>
        <w:t>на 2017–2018 годы (ECE/TRANS/WP.15/237, приложение V (9.3.)).</w:t>
      </w:r>
    </w:p>
  </w:footnote>
  <w:footnote w:id="3">
    <w:p w:rsidR="009A4514" w:rsidRPr="00F943EF" w:rsidRDefault="009A4514" w:rsidP="00F943EF">
      <w:pPr>
        <w:pStyle w:val="FootnoteText"/>
        <w:rPr>
          <w:lang w:val="x-none"/>
        </w:rPr>
      </w:pPr>
      <w:r>
        <w:tab/>
      </w:r>
      <w:r w:rsidRPr="00F943EF">
        <w:rPr>
          <w:rStyle w:val="FootnoteReference"/>
          <w:sz w:val="20"/>
          <w:vertAlign w:val="baseline"/>
          <w:lang w:val="ru-RU"/>
        </w:rPr>
        <w:t>***</w:t>
      </w:r>
      <w:r w:rsidRPr="00F943EF">
        <w:rPr>
          <w:rStyle w:val="FootnoteReference"/>
          <w:vertAlign w:val="baseline"/>
          <w:lang w:val="ru-RU"/>
        </w:rPr>
        <w:tab/>
      </w:r>
      <w:r w:rsidRPr="00F943EF">
        <w:rPr>
          <w:lang w:val="ru-RU"/>
        </w:rPr>
        <w:t xml:space="preserve">Приложение </w:t>
      </w:r>
      <w:r w:rsidRPr="00F943EF">
        <w:t>III</w:t>
      </w:r>
      <w:r w:rsidRPr="00F943EF">
        <w:rPr>
          <w:lang w:val="ru-RU"/>
        </w:rPr>
        <w:t xml:space="preserve"> распространяется только на том языке, на котором оно было представлено.</w:t>
      </w:r>
    </w:p>
    <w:p w:rsidR="009A4514" w:rsidRPr="00F943EF" w:rsidRDefault="009A4514" w:rsidP="00F943EF">
      <w:pPr>
        <w:pStyle w:val="FootnoteText"/>
        <w:rPr>
          <w:sz w:val="20"/>
          <w:lang w:val="x-none"/>
        </w:rPr>
      </w:pPr>
    </w:p>
  </w:footnote>
  <w:footnote w:id="4">
    <w:p w:rsidR="009A4514" w:rsidRPr="00BE4AD7" w:rsidRDefault="009A4514" w:rsidP="00447CF6">
      <w:pPr>
        <w:pStyle w:val="FootnoteText"/>
        <w:rPr>
          <w:lang w:val="en-US"/>
        </w:rPr>
      </w:pPr>
      <w:r w:rsidRPr="002A3DE9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EC1BD9">
        <w:rPr>
          <w:b/>
          <w:u w:val="single"/>
          <w:lang w:val="en-US"/>
        </w:rPr>
        <w:t>Official</w:t>
      </w:r>
      <w:r w:rsidRPr="003A6CB1">
        <w:rPr>
          <w:lang w:val="en-US"/>
        </w:rPr>
        <w:t xml:space="preserve"> </w:t>
      </w:r>
      <w:r w:rsidRPr="007D5B54">
        <w:rPr>
          <w:lang w:val="en-US"/>
        </w:rPr>
        <w:t>Jou</w:t>
      </w:r>
      <w:r>
        <w:rPr>
          <w:lang w:val="en-US"/>
        </w:rPr>
        <w:t xml:space="preserve">rnal of the European </w:t>
      </w:r>
      <w:r w:rsidRPr="00EC1BD9">
        <w:rPr>
          <w:strike/>
          <w:lang w:val="en-US"/>
        </w:rPr>
        <w:t>Communities</w:t>
      </w:r>
      <w:r>
        <w:rPr>
          <w:lang w:val="en-US"/>
        </w:rPr>
        <w:t xml:space="preserve"> </w:t>
      </w:r>
      <w:r w:rsidRPr="00EC1BD9">
        <w:rPr>
          <w:b/>
          <w:u w:val="single"/>
          <w:lang w:val="en-US"/>
        </w:rPr>
        <w:t>Union</w:t>
      </w:r>
      <w:r w:rsidRPr="007D5B54">
        <w:rPr>
          <w:lang w:val="en-US"/>
        </w:rPr>
        <w:t xml:space="preserve"> No. </w:t>
      </w:r>
      <w:r>
        <w:rPr>
          <w:lang w:val="en-US"/>
        </w:rPr>
        <w:t xml:space="preserve">L </w:t>
      </w:r>
      <w:r>
        <w:rPr>
          <w:b/>
          <w:u w:val="single"/>
          <w:lang w:val="en-US"/>
        </w:rPr>
        <w:t>23</w:t>
      </w:r>
      <w:r w:rsidRPr="00EC1BD9">
        <w:rPr>
          <w:strike/>
          <w:lang w:val="en-US"/>
        </w:rPr>
        <w:t>96</w:t>
      </w:r>
      <w:r>
        <w:rPr>
          <w:lang w:val="en-US"/>
        </w:rPr>
        <w:t xml:space="preserve"> of </w:t>
      </w:r>
      <w:r w:rsidRPr="00EC1BD9">
        <w:rPr>
          <w:lang w:val="en-US"/>
        </w:rPr>
        <w:t>2</w:t>
      </w:r>
      <w:r>
        <w:rPr>
          <w:b/>
          <w:u w:val="single"/>
          <w:lang w:val="en-US"/>
        </w:rPr>
        <w:t>6</w:t>
      </w:r>
      <w:r w:rsidRPr="00EC1BD9">
        <w:rPr>
          <w:b/>
          <w:strike/>
          <w:u w:val="single"/>
          <w:lang w:val="en-US"/>
        </w:rPr>
        <w:t>3</w:t>
      </w:r>
      <w:r w:rsidRPr="00EC1BD9">
        <w:rPr>
          <w:strike/>
          <w:lang w:val="en-US"/>
        </w:rPr>
        <w:t xml:space="preserve"> March</w:t>
      </w:r>
      <w:r w:rsidRPr="00EC1BD9">
        <w:rPr>
          <w:b/>
          <w:u w:val="single"/>
          <w:lang w:val="en-US"/>
        </w:rPr>
        <w:t>February</w:t>
      </w:r>
      <w:r>
        <w:rPr>
          <w:lang w:val="en-US"/>
        </w:rPr>
        <w:t xml:space="preserve"> 2014, p. 309</w:t>
      </w:r>
      <w:r w:rsidRPr="00EC1BD9">
        <w:rPr>
          <w:b/>
          <w:u w:val="single"/>
          <w:lang w:val="en-US"/>
        </w:rPr>
        <w:t>-356</w:t>
      </w:r>
      <w:r w:rsidRPr="00EC1BD9">
        <w:rPr>
          <w:lang w:val="en-US"/>
        </w:rPr>
        <w:t>.</w:t>
      </w:r>
    </w:p>
  </w:footnote>
  <w:footnote w:id="5">
    <w:p w:rsidR="009A4514" w:rsidRPr="00917425" w:rsidRDefault="009A4514" w:rsidP="00447CF6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917425">
        <w:rPr>
          <w:lang w:val="en-US"/>
        </w:rPr>
        <w:t>A Common Regulatory Framework for Equipment Used in Environments with an Explosive Atmosphere, United Nations, 2011.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14" w:rsidRPr="00632170" w:rsidRDefault="00067EE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14" w:rsidRPr="00632170" w:rsidRDefault="00067EE5" w:rsidP="0063217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2782A"/>
    <w:multiLevelType w:val="hybridMultilevel"/>
    <w:tmpl w:val="46E07780"/>
    <w:lvl w:ilvl="0" w:tplc="DB98FACA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  <w:num w:numId="2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27"/>
    <w:rsid w:val="00027AD2"/>
    <w:rsid w:val="00033EE1"/>
    <w:rsid w:val="00042B72"/>
    <w:rsid w:val="000558BD"/>
    <w:rsid w:val="00067EE5"/>
    <w:rsid w:val="000B57E7"/>
    <w:rsid w:val="000B6373"/>
    <w:rsid w:val="000E4E5B"/>
    <w:rsid w:val="000F0427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2A4E"/>
    <w:rsid w:val="00317339"/>
    <w:rsid w:val="00322004"/>
    <w:rsid w:val="003402C2"/>
    <w:rsid w:val="00356F92"/>
    <w:rsid w:val="00381C24"/>
    <w:rsid w:val="00387CD4"/>
    <w:rsid w:val="003958D0"/>
    <w:rsid w:val="003A0D43"/>
    <w:rsid w:val="003A48CE"/>
    <w:rsid w:val="003B00E5"/>
    <w:rsid w:val="003D53A8"/>
    <w:rsid w:val="00407B78"/>
    <w:rsid w:val="00424203"/>
    <w:rsid w:val="00447CF6"/>
    <w:rsid w:val="00452493"/>
    <w:rsid w:val="00453318"/>
    <w:rsid w:val="00454AF2"/>
    <w:rsid w:val="00454E07"/>
    <w:rsid w:val="00460B97"/>
    <w:rsid w:val="00472C5C"/>
    <w:rsid w:val="004764EE"/>
    <w:rsid w:val="004E05B7"/>
    <w:rsid w:val="0050108D"/>
    <w:rsid w:val="00513081"/>
    <w:rsid w:val="00517901"/>
    <w:rsid w:val="00526683"/>
    <w:rsid w:val="00547BD2"/>
    <w:rsid w:val="00560BB1"/>
    <w:rsid w:val="005639C1"/>
    <w:rsid w:val="00564A46"/>
    <w:rsid w:val="005709E0"/>
    <w:rsid w:val="00572E19"/>
    <w:rsid w:val="005753FE"/>
    <w:rsid w:val="005961C8"/>
    <w:rsid w:val="005966F1"/>
    <w:rsid w:val="005D7914"/>
    <w:rsid w:val="005E2B41"/>
    <w:rsid w:val="005F0B42"/>
    <w:rsid w:val="00632170"/>
    <w:rsid w:val="006345DB"/>
    <w:rsid w:val="00640F49"/>
    <w:rsid w:val="00642D6D"/>
    <w:rsid w:val="00656CC9"/>
    <w:rsid w:val="00680D03"/>
    <w:rsid w:val="00681A10"/>
    <w:rsid w:val="006A1ED8"/>
    <w:rsid w:val="006C0706"/>
    <w:rsid w:val="006C2031"/>
    <w:rsid w:val="006D461A"/>
    <w:rsid w:val="006E2873"/>
    <w:rsid w:val="006F35EE"/>
    <w:rsid w:val="007021FF"/>
    <w:rsid w:val="00712895"/>
    <w:rsid w:val="00734ACB"/>
    <w:rsid w:val="00756F34"/>
    <w:rsid w:val="00757357"/>
    <w:rsid w:val="00792497"/>
    <w:rsid w:val="00806737"/>
    <w:rsid w:val="00825F8D"/>
    <w:rsid w:val="00834B71"/>
    <w:rsid w:val="0086445C"/>
    <w:rsid w:val="00865A15"/>
    <w:rsid w:val="00894693"/>
    <w:rsid w:val="008A08D7"/>
    <w:rsid w:val="008A37C8"/>
    <w:rsid w:val="008B59B3"/>
    <w:rsid w:val="008B6909"/>
    <w:rsid w:val="008D53B6"/>
    <w:rsid w:val="008F7609"/>
    <w:rsid w:val="00906890"/>
    <w:rsid w:val="00911BE4"/>
    <w:rsid w:val="00944727"/>
    <w:rsid w:val="00951972"/>
    <w:rsid w:val="009608F3"/>
    <w:rsid w:val="009A24AC"/>
    <w:rsid w:val="009A4514"/>
    <w:rsid w:val="009C6FE6"/>
    <w:rsid w:val="009D7E7D"/>
    <w:rsid w:val="009E0668"/>
    <w:rsid w:val="00A14DA8"/>
    <w:rsid w:val="00A27674"/>
    <w:rsid w:val="00A312BC"/>
    <w:rsid w:val="00A45A71"/>
    <w:rsid w:val="00A5790C"/>
    <w:rsid w:val="00A579D6"/>
    <w:rsid w:val="00A84021"/>
    <w:rsid w:val="00A84D35"/>
    <w:rsid w:val="00A917B3"/>
    <w:rsid w:val="00AB4B51"/>
    <w:rsid w:val="00B10CC7"/>
    <w:rsid w:val="00B36DF7"/>
    <w:rsid w:val="00B539E7"/>
    <w:rsid w:val="00B62458"/>
    <w:rsid w:val="00B76BAC"/>
    <w:rsid w:val="00B9570C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645B"/>
    <w:rsid w:val="00CE5A1A"/>
    <w:rsid w:val="00CF55F6"/>
    <w:rsid w:val="00D33D63"/>
    <w:rsid w:val="00D5253A"/>
    <w:rsid w:val="00D82A84"/>
    <w:rsid w:val="00D90028"/>
    <w:rsid w:val="00D90138"/>
    <w:rsid w:val="00DD78D1"/>
    <w:rsid w:val="00DE32CD"/>
    <w:rsid w:val="00DF5767"/>
    <w:rsid w:val="00DF71B9"/>
    <w:rsid w:val="00E12C5F"/>
    <w:rsid w:val="00E462E8"/>
    <w:rsid w:val="00E73F76"/>
    <w:rsid w:val="00EA2C9F"/>
    <w:rsid w:val="00EA420E"/>
    <w:rsid w:val="00ED0BDA"/>
    <w:rsid w:val="00EE142A"/>
    <w:rsid w:val="00EF1360"/>
    <w:rsid w:val="00EF3220"/>
    <w:rsid w:val="00F1190A"/>
    <w:rsid w:val="00F2523A"/>
    <w:rsid w:val="00F311D2"/>
    <w:rsid w:val="00F43903"/>
    <w:rsid w:val="00F94155"/>
    <w:rsid w:val="00F943EF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CC24F0-7062-4B50-9CCB-D96D2D6C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447CF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customStyle="1" w:styleId="HChG">
    <w:name w:val="_ H _Ch_G"/>
    <w:basedOn w:val="Normal"/>
    <w:next w:val="Normal"/>
    <w:rsid w:val="00B76BA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3132</Words>
  <Characters>17854</Characters>
  <Application>Microsoft Office Word</Application>
  <DocSecurity>0</DocSecurity>
  <Lines>148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ECE/TRANS/WP.15/AC.2/2018/13</vt:lpstr>
      <vt:lpstr>ECE/TRANS/WP.15/AC.2/2018/13</vt:lpstr>
      <vt:lpstr>A/</vt:lpstr>
    </vt:vector>
  </TitlesOfParts>
  <Company>DCM</Company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ECE/TRANS/WP.15/AC.2/2018/13</dc:title>
  <dc:subject/>
  <dc:creator>Anna PETELINA</dc:creator>
  <cp:keywords/>
  <cp:lastModifiedBy>Marie-Claude Collet</cp:lastModifiedBy>
  <cp:revision>3</cp:revision>
  <cp:lastPrinted>2017-11-27T06:56:00Z</cp:lastPrinted>
  <dcterms:created xsi:type="dcterms:W3CDTF">2017-11-27T06:55:00Z</dcterms:created>
  <dcterms:modified xsi:type="dcterms:W3CDTF">2017-11-27T06:56:00Z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