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B923BE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B923BE" w:rsidRDefault="00F35BAF" w:rsidP="00030DB1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B923BE" w:rsidRDefault="00F35BAF" w:rsidP="00C97039">
            <w:pPr>
              <w:spacing w:after="80" w:line="300" w:lineRule="exact"/>
              <w:rPr>
                <w:sz w:val="28"/>
              </w:rPr>
            </w:pPr>
            <w:r w:rsidRPr="00B923BE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B923BE" w:rsidRDefault="00030DB1" w:rsidP="00030DB1">
            <w:pPr>
              <w:jc w:val="right"/>
            </w:pPr>
            <w:r w:rsidRPr="00B923BE">
              <w:rPr>
                <w:sz w:val="40"/>
              </w:rPr>
              <w:t>ECE</w:t>
            </w:r>
            <w:r w:rsidRPr="00B923BE">
              <w:t>/TRANS/WP.15/AC.2/2018/14</w:t>
            </w:r>
          </w:p>
        </w:tc>
      </w:tr>
      <w:tr w:rsidR="00F35BAF" w:rsidRPr="00B923BE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B923BE" w:rsidRDefault="00F35BAF" w:rsidP="00C97039">
            <w:pPr>
              <w:spacing w:before="120"/>
              <w:jc w:val="center"/>
            </w:pPr>
            <w:r w:rsidRPr="00B923BE"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B923BE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B923BE"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B923BE" w:rsidRDefault="00030DB1" w:rsidP="00C97039">
            <w:pPr>
              <w:spacing w:before="240"/>
            </w:pPr>
            <w:r w:rsidRPr="00B923BE">
              <w:t>Distr. générale</w:t>
            </w:r>
          </w:p>
          <w:p w:rsidR="00030DB1" w:rsidRPr="00B923BE" w:rsidRDefault="00030DB1" w:rsidP="00030DB1">
            <w:pPr>
              <w:spacing w:line="240" w:lineRule="exact"/>
            </w:pPr>
            <w:r w:rsidRPr="00B923BE">
              <w:t>7 novembre 2017</w:t>
            </w:r>
          </w:p>
          <w:p w:rsidR="00030DB1" w:rsidRPr="00B923BE" w:rsidRDefault="00030DB1" w:rsidP="00030DB1">
            <w:pPr>
              <w:spacing w:line="240" w:lineRule="exact"/>
            </w:pPr>
            <w:r w:rsidRPr="00B923BE">
              <w:t>Français</w:t>
            </w:r>
          </w:p>
          <w:p w:rsidR="00030DB1" w:rsidRPr="00B923BE" w:rsidRDefault="009B139F" w:rsidP="00030DB1">
            <w:pPr>
              <w:spacing w:line="240" w:lineRule="exact"/>
            </w:pPr>
            <w:r>
              <w:t>Original </w:t>
            </w:r>
            <w:r w:rsidR="00030DB1" w:rsidRPr="00B923BE">
              <w:t>: anglais</w:t>
            </w:r>
          </w:p>
        </w:tc>
      </w:tr>
    </w:tbl>
    <w:p w:rsidR="007F20FA" w:rsidRPr="00B923BE" w:rsidRDefault="007F20FA" w:rsidP="007F20FA">
      <w:pPr>
        <w:spacing w:before="120"/>
        <w:rPr>
          <w:b/>
          <w:sz w:val="28"/>
          <w:szCs w:val="28"/>
        </w:rPr>
      </w:pPr>
      <w:r w:rsidRPr="00B923BE">
        <w:rPr>
          <w:b/>
          <w:sz w:val="28"/>
          <w:szCs w:val="28"/>
        </w:rPr>
        <w:t>Commission économique pour l’Europe</w:t>
      </w:r>
    </w:p>
    <w:p w:rsidR="007F20FA" w:rsidRPr="00B923BE" w:rsidRDefault="007F20FA" w:rsidP="007F20FA">
      <w:pPr>
        <w:spacing w:before="120"/>
        <w:rPr>
          <w:sz w:val="28"/>
          <w:szCs w:val="28"/>
        </w:rPr>
      </w:pPr>
      <w:r w:rsidRPr="00B923BE">
        <w:rPr>
          <w:sz w:val="28"/>
          <w:szCs w:val="28"/>
        </w:rPr>
        <w:t>Comité des transports intérieurs</w:t>
      </w:r>
    </w:p>
    <w:p w:rsidR="001E41F3" w:rsidRPr="00B923BE" w:rsidRDefault="001E41F3" w:rsidP="001E41F3">
      <w:pPr>
        <w:kinsoku/>
        <w:overflowPunct/>
        <w:autoSpaceDE/>
        <w:autoSpaceDN/>
        <w:adjustRightInd/>
        <w:snapToGrid/>
        <w:spacing w:before="120"/>
        <w:rPr>
          <w:rFonts w:eastAsia="Times New Roman"/>
          <w:b/>
          <w:sz w:val="36"/>
          <w:szCs w:val="24"/>
        </w:rPr>
      </w:pPr>
      <w:r w:rsidRPr="00B923BE">
        <w:rPr>
          <w:rFonts w:eastAsia="Times New Roman"/>
          <w:b/>
          <w:bCs/>
          <w:sz w:val="28"/>
        </w:rPr>
        <w:t xml:space="preserve">Groupe de travail des transports </w:t>
      </w:r>
      <w:r w:rsidRPr="00B923BE">
        <w:rPr>
          <w:rFonts w:eastAsia="Times New Roman"/>
          <w:b/>
          <w:bCs/>
          <w:sz w:val="28"/>
        </w:rPr>
        <w:br/>
        <w:t>de marchandises dangereuses</w:t>
      </w:r>
    </w:p>
    <w:p w:rsidR="001E41F3" w:rsidRPr="00B923BE" w:rsidRDefault="001E41F3" w:rsidP="001E41F3">
      <w:pPr>
        <w:kinsoku/>
        <w:overflowPunct/>
        <w:autoSpaceDE/>
        <w:autoSpaceDN/>
        <w:adjustRightInd/>
        <w:snapToGrid/>
        <w:spacing w:before="120"/>
        <w:rPr>
          <w:rFonts w:eastAsia="Times New Roman"/>
          <w:b/>
        </w:rPr>
      </w:pPr>
      <w:r w:rsidRPr="00B923BE">
        <w:rPr>
          <w:rFonts w:eastAsia="Times New Roman"/>
          <w:b/>
          <w:bCs/>
        </w:rPr>
        <w:t xml:space="preserve">Réunion commune d’experts sur le Règlement annexé </w:t>
      </w:r>
      <w:r w:rsidRPr="00B923BE">
        <w:rPr>
          <w:rFonts w:eastAsia="Times New Roman"/>
          <w:b/>
          <w:bCs/>
        </w:rPr>
        <w:br/>
        <w:t xml:space="preserve">à l’Accord européen relatif au transport international </w:t>
      </w:r>
      <w:r w:rsidRPr="00B923BE">
        <w:rPr>
          <w:rFonts w:eastAsia="Times New Roman"/>
          <w:b/>
          <w:bCs/>
        </w:rPr>
        <w:br/>
        <w:t xml:space="preserve">des marchandises dangereuses par voies de navigation </w:t>
      </w:r>
      <w:r w:rsidRPr="00B923BE">
        <w:rPr>
          <w:rFonts w:eastAsia="Times New Roman"/>
          <w:b/>
          <w:bCs/>
        </w:rPr>
        <w:br/>
        <w:t>intérieures (ADN) (Comité de sécurité de l’ADN)</w:t>
      </w:r>
    </w:p>
    <w:p w:rsidR="001E41F3" w:rsidRPr="00B923BE" w:rsidRDefault="001E41F3" w:rsidP="001E41F3">
      <w:pPr>
        <w:kinsoku/>
        <w:overflowPunct/>
        <w:autoSpaceDE/>
        <w:autoSpaceDN/>
        <w:adjustRightInd/>
        <w:snapToGrid/>
        <w:spacing w:before="120"/>
        <w:rPr>
          <w:rFonts w:eastAsia="Times New Roman"/>
          <w:b/>
        </w:rPr>
      </w:pPr>
      <w:r w:rsidRPr="00B923BE">
        <w:rPr>
          <w:rFonts w:eastAsia="Times New Roman"/>
          <w:b/>
          <w:bCs/>
        </w:rPr>
        <w:t>Trente-deuxième session</w:t>
      </w:r>
    </w:p>
    <w:p w:rsidR="001E41F3" w:rsidRPr="00B923BE" w:rsidRDefault="001E41F3" w:rsidP="001E41F3">
      <w:pPr>
        <w:kinsoku/>
        <w:overflowPunct/>
        <w:autoSpaceDE/>
        <w:autoSpaceDN/>
        <w:adjustRightInd/>
        <w:snapToGrid/>
        <w:rPr>
          <w:rFonts w:eastAsia="Times New Roman"/>
        </w:rPr>
      </w:pPr>
      <w:r w:rsidRPr="00B923BE">
        <w:rPr>
          <w:rFonts w:eastAsia="Times New Roman"/>
        </w:rPr>
        <w:t>Genève, 22-26 janvier 2018</w:t>
      </w:r>
    </w:p>
    <w:p w:rsidR="001E41F3" w:rsidRPr="00B923BE" w:rsidRDefault="001E41F3" w:rsidP="001E41F3">
      <w:pPr>
        <w:kinsoku/>
        <w:overflowPunct/>
        <w:autoSpaceDE/>
        <w:autoSpaceDN/>
        <w:adjustRightInd/>
        <w:snapToGrid/>
        <w:rPr>
          <w:rFonts w:eastAsia="Times New Roman"/>
        </w:rPr>
      </w:pPr>
      <w:r w:rsidRPr="00B923BE">
        <w:rPr>
          <w:rFonts w:eastAsia="Times New Roman"/>
        </w:rPr>
        <w:t>Point 5 b) de l’ordre du jour provisoire</w:t>
      </w:r>
    </w:p>
    <w:p w:rsidR="001E41F3" w:rsidRPr="009B139F" w:rsidRDefault="001E41F3" w:rsidP="009B139F">
      <w:pPr>
        <w:rPr>
          <w:b/>
        </w:rPr>
      </w:pPr>
      <w:r w:rsidRPr="009B139F">
        <w:rPr>
          <w:b/>
        </w:rPr>
        <w:t xml:space="preserve">Propositions d’amendements au Règlement annexé à l’ADN: </w:t>
      </w:r>
      <w:r w:rsidR="009B139F">
        <w:rPr>
          <w:b/>
        </w:rPr>
        <w:br/>
      </w:r>
      <w:r w:rsidRPr="009B139F">
        <w:rPr>
          <w:b/>
        </w:rPr>
        <w:t>autres propositions</w:t>
      </w:r>
    </w:p>
    <w:p w:rsidR="001E41F3" w:rsidRPr="00B923BE" w:rsidRDefault="009B139F" w:rsidP="009B139F">
      <w:pPr>
        <w:pStyle w:val="HChG"/>
      </w:pPr>
      <w:r>
        <w:tab/>
      </w:r>
      <w:r>
        <w:tab/>
      </w:r>
      <w:r w:rsidR="001E41F3" w:rsidRPr="00B923BE">
        <w:t>Dimensions de la double coque prévue à l’</w:t>
      </w:r>
      <w:r>
        <w:t>alinéa a) du </w:t>
      </w:r>
      <w:r w:rsidR="001E41F3" w:rsidRPr="00B923BE">
        <w:t>9.3.2.11.2</w:t>
      </w:r>
    </w:p>
    <w:p w:rsidR="001E41F3" w:rsidRPr="00B923BE" w:rsidRDefault="001E41F3" w:rsidP="0020711D">
      <w:pPr>
        <w:pStyle w:val="H1G"/>
        <w:rPr>
          <w:rFonts w:eastAsia="PMingLiU"/>
        </w:rPr>
      </w:pPr>
      <w:r w:rsidRPr="00B923BE">
        <w:tab/>
      </w:r>
      <w:r w:rsidRPr="00B923BE">
        <w:tab/>
        <w:t>Communication des sociétés de classification recommandées dans l’ADN</w:t>
      </w:r>
      <w:r w:rsidRPr="0020711D">
        <w:rPr>
          <w:b w:val="0"/>
          <w:sz w:val="20"/>
        </w:rPr>
        <w:footnoteReference w:customMarkFollows="1" w:id="2"/>
        <w:t>*</w:t>
      </w:r>
      <w:r w:rsidRPr="0020711D">
        <w:rPr>
          <w:b w:val="0"/>
          <w:sz w:val="20"/>
          <w:vertAlign w:val="superscript"/>
        </w:rPr>
        <w:t xml:space="preserve">, </w:t>
      </w:r>
      <w:r w:rsidRPr="0020711D">
        <w:rPr>
          <w:b w:val="0"/>
          <w:sz w:val="20"/>
        </w:rPr>
        <w:footnoteReference w:customMarkFollows="1" w:id="3"/>
        <w:t>**</w:t>
      </w:r>
    </w:p>
    <w:p w:rsidR="001E41F3" w:rsidRPr="00B923BE" w:rsidRDefault="001E41F3" w:rsidP="001E41F3">
      <w:pPr>
        <w:pStyle w:val="HChG"/>
      </w:pPr>
      <w:r w:rsidRPr="00B923BE">
        <w:tab/>
      </w:r>
      <w:r w:rsidRPr="00B923BE">
        <w:tab/>
        <w:t>Introduction</w:t>
      </w:r>
    </w:p>
    <w:p w:rsidR="001E41F3" w:rsidRPr="00B923BE" w:rsidRDefault="001E41F3" w:rsidP="001E41F3">
      <w:pPr>
        <w:pStyle w:val="SingleTxtG"/>
      </w:pPr>
      <w:r w:rsidRPr="00B923BE">
        <w:t>1.</w:t>
      </w:r>
      <w:r w:rsidRPr="00B923BE">
        <w:tab/>
        <w:t xml:space="preserve">Dans cet alinéa, le renvoi au paragraphe 9.3.2.11.7 semble incorrect : </w:t>
      </w:r>
    </w:p>
    <w:p w:rsidR="001E41F3" w:rsidRPr="00B923BE" w:rsidRDefault="001E41F3" w:rsidP="001E41F3">
      <w:pPr>
        <w:pStyle w:val="SingleTxtG"/>
        <w:ind w:left="2268" w:hanging="1134"/>
        <w:rPr>
          <w:rFonts w:eastAsia="TimesNewRomanPSMT"/>
          <w:i/>
        </w:rPr>
      </w:pPr>
      <w:r w:rsidRPr="00B923BE">
        <w:t>« 9.3.2.11.2 a)  Dans la zone de cargaison (cofferdams exceptés) le bateau doit être construit comme bateau à pont plat, à coque double, avec espaces de double coque et double fond, mais sans “trunk”.</w:t>
      </w:r>
    </w:p>
    <w:p w:rsidR="001E41F3" w:rsidRPr="00B923BE" w:rsidRDefault="001E41F3" w:rsidP="001E41F3">
      <w:pPr>
        <w:pStyle w:val="SingleTxtG"/>
        <w:ind w:left="2268"/>
        <w:rPr>
          <w:b/>
        </w:rPr>
      </w:pPr>
      <w:r w:rsidRPr="00B923BE">
        <w:t xml:space="preserve">Des citernes à cargaison indépendantes de la coque ou des citernes à cargaison réfrigérées ne peuvent être installées que dans une cale qui est formée de murailles doubles et de doubles fonds conformément au </w:t>
      </w:r>
      <w:r w:rsidRPr="00B923BE">
        <w:rPr>
          <w:b/>
          <w:u w:val="single"/>
        </w:rPr>
        <w:t>9.3.2.11.7</w:t>
      </w:r>
      <w:r w:rsidRPr="00B923BE">
        <w:t xml:space="preserve"> ci-après. Les citernes à cargaison ne doivent pas s’étendre au-delà du pont… »,</w:t>
      </w:r>
    </w:p>
    <w:p w:rsidR="001E41F3" w:rsidRPr="00B923BE" w:rsidRDefault="001E41F3" w:rsidP="001E41F3">
      <w:pPr>
        <w:pStyle w:val="HChG"/>
      </w:pPr>
      <w:r w:rsidRPr="00B923BE">
        <w:lastRenderedPageBreak/>
        <w:tab/>
        <w:t>I.</w:t>
      </w:r>
      <w:r w:rsidRPr="00B923BE">
        <w:tab/>
        <w:t>Considérations générales</w:t>
      </w:r>
    </w:p>
    <w:p w:rsidR="001E41F3" w:rsidRPr="00B923BE" w:rsidRDefault="001E41F3" w:rsidP="001E41F3">
      <w:pPr>
        <w:pStyle w:val="SingleTxtG"/>
      </w:pPr>
      <w:r w:rsidRPr="00B923BE">
        <w:t>2.</w:t>
      </w:r>
      <w:r w:rsidRPr="00B923BE">
        <w:tab/>
        <w:t>Au 9.3.2.11.7, il est question de « citernes à cargaison intégrées dans la structure du bateau » :</w:t>
      </w:r>
    </w:p>
    <w:p w:rsidR="0031034E" w:rsidRDefault="001E41F3" w:rsidP="001E41F3">
      <w:pPr>
        <w:pStyle w:val="SingleTxtG"/>
        <w:ind w:left="2268" w:hanging="1134"/>
      </w:pPr>
      <w:r w:rsidRPr="00B923BE">
        <w:t>« 9.3.2.11.7</w:t>
      </w:r>
      <w:r w:rsidRPr="00B923BE">
        <w:tab/>
        <w:t xml:space="preserve">Dans le cas de la construction du bateau en enveloppe double où les citernes à cargaison sont intégrées dans la structure du bateau, l’intervalle entre le bordé extérieur du bateau et la cloison longitudinale des citernes à cargaison doit être de 1,00 m au moins. </w:t>
      </w:r>
    </w:p>
    <w:p w:rsidR="001E41F3" w:rsidRPr="00B923BE" w:rsidRDefault="001E41F3" w:rsidP="0031034E">
      <w:pPr>
        <w:pStyle w:val="SingleTxtG"/>
        <w:ind w:left="2268"/>
        <w:rPr>
          <w:rFonts w:eastAsia="TimesNewRomanPSMT"/>
          <w:i/>
        </w:rPr>
      </w:pPr>
      <w:r w:rsidRPr="00B923BE">
        <w:t>Cet intervalle peut toutefois être réduit à 0,80 m si, par rapport aux prescriptions concernant les dimensions indiquées dans les spécifications demandées par la société de classification, les renforcements suivants sont entrepris :… ».</w:t>
      </w:r>
    </w:p>
    <w:p w:rsidR="001E41F3" w:rsidRPr="00B923BE" w:rsidRDefault="001E41F3" w:rsidP="001E41F3">
      <w:pPr>
        <w:pStyle w:val="SingleTxtG"/>
        <w:rPr>
          <w:rFonts w:eastAsia="TimesNewRomanPSMT"/>
        </w:rPr>
      </w:pPr>
      <w:r w:rsidRPr="00B923BE">
        <w:t>3.</w:t>
      </w:r>
      <w:r w:rsidRPr="00B923BE">
        <w:tab/>
        <w:t>Toutefois, étant donné que l’alinéa a) du 9.3.2.11.2 mentionne les « citernes à cargaison indépendantes de la coque », un renvoi au 9.3.2.11.8 est préférable.</w:t>
      </w:r>
    </w:p>
    <w:p w:rsidR="001E41F3" w:rsidRPr="00B923BE" w:rsidRDefault="001E41F3" w:rsidP="001E41F3">
      <w:pPr>
        <w:pStyle w:val="SingleTxtG"/>
        <w:ind w:left="2268" w:hanging="1134"/>
        <w:rPr>
          <w:rFonts w:eastAsia="TimesNewRomanPSMT"/>
          <w:i/>
        </w:rPr>
      </w:pPr>
      <w:r w:rsidRPr="00B923BE">
        <w:t>« 9.3.2.11.8</w:t>
      </w:r>
      <w:r w:rsidRPr="00B923BE">
        <w:tab/>
        <w:t>En cas de construction du bateau avec des citernes à cargaison placées dans un espace de cale ou des citernes à cargaison réfrigérées, l’intervalle des doubles parois de l’espace de cale doit être de 0,80 m au moins et le double fond doit avoir une hauteur de 0,60 m au moins. ».</w:t>
      </w:r>
    </w:p>
    <w:p w:rsidR="001E41F3" w:rsidRPr="00B923BE" w:rsidRDefault="001E41F3" w:rsidP="001E41F3">
      <w:pPr>
        <w:pStyle w:val="SingleTxtG"/>
        <w:rPr>
          <w:rFonts w:eastAsia="TimesNewRomanPSMT"/>
        </w:rPr>
      </w:pPr>
      <w:r w:rsidRPr="00B923BE">
        <w:t>4.</w:t>
      </w:r>
      <w:r w:rsidRPr="00B923BE">
        <w:tab/>
        <w:t>La lecture du 9.3.2.11.7 et du 9.3.2.11.8 donne à penser que l’alinéa a) du 9.3.2.11.2 devrait renvoyer au 9.3.2.11.8 plutôt qu’au 9.3.2.11.7.</w:t>
      </w:r>
    </w:p>
    <w:p w:rsidR="001E41F3" w:rsidRPr="00B923BE" w:rsidRDefault="001E41F3" w:rsidP="001E41F3">
      <w:pPr>
        <w:pStyle w:val="SingleTxtG"/>
        <w:rPr>
          <w:rFonts w:eastAsia="TimesNewRomanPSMT"/>
        </w:rPr>
      </w:pPr>
      <w:r w:rsidRPr="00B923BE">
        <w:t>5.</w:t>
      </w:r>
      <w:r w:rsidRPr="00B923BE">
        <w:tab/>
        <w:t>Depuis 2001, les versions en langues française, allemande et anglaise de l’ADNR renvoient au même paragraphe (le 9.3.2.11.7).</w:t>
      </w:r>
    </w:p>
    <w:p w:rsidR="001E41F3" w:rsidRPr="00B923BE" w:rsidRDefault="001E41F3" w:rsidP="001E41F3">
      <w:pPr>
        <w:keepNext/>
        <w:keepLines/>
        <w:tabs>
          <w:tab w:val="right" w:pos="851"/>
        </w:tabs>
        <w:kinsoku/>
        <w:overflowPunct/>
        <w:autoSpaceDE/>
        <w:autoSpaceDN/>
        <w:adjustRightInd/>
        <w:snapToGrid/>
        <w:spacing w:before="360" w:after="240" w:line="300" w:lineRule="exact"/>
        <w:ind w:left="1134" w:right="1134" w:hanging="567"/>
        <w:rPr>
          <w:rFonts w:eastAsia="Times New Roman"/>
          <w:b/>
          <w:sz w:val="28"/>
        </w:rPr>
      </w:pPr>
      <w:r w:rsidRPr="00B923BE">
        <w:rPr>
          <w:rFonts w:eastAsia="Times New Roman"/>
          <w:b/>
          <w:sz w:val="28"/>
        </w:rPr>
        <w:t>II.</w:t>
      </w:r>
      <w:r w:rsidRPr="00B923BE">
        <w:rPr>
          <w:rFonts w:eastAsia="Times New Roman"/>
          <w:b/>
          <w:sz w:val="28"/>
        </w:rPr>
        <w:tab/>
      </w:r>
      <w:r w:rsidRPr="00B923BE">
        <w:rPr>
          <w:rFonts w:eastAsia="Times New Roman"/>
          <w:b/>
          <w:bCs/>
          <w:sz w:val="28"/>
        </w:rPr>
        <w:t>Proposition d’amendement</w:t>
      </w:r>
    </w:p>
    <w:p w:rsidR="001E41F3" w:rsidRPr="00B923BE" w:rsidRDefault="001E41F3" w:rsidP="001E41F3">
      <w:pPr>
        <w:kinsoku/>
        <w:overflowPunct/>
        <w:autoSpaceDE/>
        <w:autoSpaceDN/>
        <w:adjustRightInd/>
        <w:snapToGrid/>
        <w:spacing w:after="120"/>
        <w:ind w:left="1134" w:right="1134"/>
        <w:jc w:val="both"/>
        <w:rPr>
          <w:rFonts w:eastAsia="TimesNewRomanPSMT"/>
        </w:rPr>
      </w:pPr>
      <w:r w:rsidRPr="00B923BE">
        <w:rPr>
          <w:rFonts w:eastAsia="Times New Roman"/>
        </w:rPr>
        <w:t>6.</w:t>
      </w:r>
      <w:r w:rsidRPr="00B923BE">
        <w:rPr>
          <w:rFonts w:eastAsia="Times New Roman"/>
        </w:rPr>
        <w:tab/>
        <w:t>Modification proposée :</w:t>
      </w:r>
    </w:p>
    <w:p w:rsidR="001E41F3" w:rsidRPr="00B923BE" w:rsidRDefault="001E41F3" w:rsidP="001E41F3">
      <w:pPr>
        <w:pStyle w:val="SingleTxtG"/>
        <w:ind w:left="2268" w:hanging="1134"/>
        <w:rPr>
          <w:rFonts w:eastAsia="TimesNewRomanPSMT"/>
          <w:i/>
        </w:rPr>
      </w:pPr>
      <w:r w:rsidRPr="00B923BE">
        <w:t>« 9.3.2.11.2 a)  Dans la zone de cargaison (cofferdams exceptés) le bateau doit être construit comme bateau à pont plat, à coque double, avec espaces de double coque et double fond, mais sans “trunk”.</w:t>
      </w:r>
    </w:p>
    <w:p w:rsidR="001E41F3" w:rsidRPr="00B923BE" w:rsidRDefault="001E41F3" w:rsidP="001E41F3">
      <w:pPr>
        <w:pStyle w:val="SingleTxtG"/>
        <w:ind w:left="2268"/>
        <w:rPr>
          <w:rFonts w:eastAsia="TimesNewRomanPSMT"/>
        </w:rPr>
      </w:pPr>
      <w:r w:rsidRPr="00B923BE">
        <w:t xml:space="preserve">Des citernes à cargaison indépendantes de la coque ou des citernes à cargaison réfrigérées ne peuvent être installées que dans une cale qui est formée de murailles doubles et de doubles fonds conformément au </w:t>
      </w:r>
      <w:r w:rsidRPr="00B923BE">
        <w:rPr>
          <w:strike/>
          <w:u w:val="single"/>
        </w:rPr>
        <w:t>9.3.2.11.7</w:t>
      </w:r>
      <w:r w:rsidRPr="00B923BE">
        <w:rPr>
          <w:u w:val="single"/>
        </w:rPr>
        <w:t xml:space="preserve"> 9.3.2.11.8</w:t>
      </w:r>
      <w:r w:rsidRPr="00B923BE">
        <w:t xml:space="preserve"> ci-après. Les citernes à cargaison ne doivent pas s’étendre au-delà du pont… ».</w:t>
      </w:r>
    </w:p>
    <w:p w:rsidR="00F9573C" w:rsidRPr="00B923BE" w:rsidRDefault="001E41F3" w:rsidP="001E41F3">
      <w:pPr>
        <w:pStyle w:val="SingleTxtG"/>
        <w:spacing w:before="240" w:after="0"/>
        <w:jc w:val="center"/>
        <w:rPr>
          <w:u w:val="single"/>
        </w:rPr>
      </w:pPr>
      <w:r w:rsidRPr="00B923BE">
        <w:rPr>
          <w:u w:val="single"/>
        </w:rPr>
        <w:tab/>
      </w:r>
      <w:r w:rsidRPr="00B923BE">
        <w:rPr>
          <w:u w:val="single"/>
        </w:rPr>
        <w:tab/>
      </w:r>
      <w:r w:rsidRPr="00B923BE">
        <w:rPr>
          <w:u w:val="single"/>
        </w:rPr>
        <w:tab/>
      </w:r>
    </w:p>
    <w:sectPr w:rsidR="00F9573C" w:rsidRPr="00B923BE" w:rsidSect="00030DB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0D5" w:rsidRDefault="00E820D5" w:rsidP="00F95C08">
      <w:pPr>
        <w:spacing w:line="240" w:lineRule="auto"/>
      </w:pPr>
    </w:p>
  </w:endnote>
  <w:endnote w:type="continuationSeparator" w:id="0">
    <w:p w:rsidR="00E820D5" w:rsidRPr="00AC3823" w:rsidRDefault="00E820D5" w:rsidP="00AC3823">
      <w:pPr>
        <w:pStyle w:val="Footer"/>
      </w:pPr>
    </w:p>
  </w:endnote>
  <w:endnote w:type="continuationNotice" w:id="1">
    <w:p w:rsidR="00E820D5" w:rsidRDefault="00E820D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DB1" w:rsidRPr="00030DB1" w:rsidRDefault="00030DB1" w:rsidP="00030DB1">
    <w:pPr>
      <w:pStyle w:val="Footer"/>
      <w:tabs>
        <w:tab w:val="right" w:pos="9638"/>
      </w:tabs>
    </w:pPr>
    <w:r w:rsidRPr="00030DB1">
      <w:rPr>
        <w:b/>
        <w:sz w:val="18"/>
      </w:rPr>
      <w:fldChar w:fldCharType="begin"/>
    </w:r>
    <w:r w:rsidRPr="00030DB1">
      <w:rPr>
        <w:b/>
        <w:sz w:val="18"/>
      </w:rPr>
      <w:instrText xml:space="preserve"> PAGE  \* MERGEFORMAT </w:instrText>
    </w:r>
    <w:r w:rsidRPr="00030DB1">
      <w:rPr>
        <w:b/>
        <w:sz w:val="18"/>
      </w:rPr>
      <w:fldChar w:fldCharType="separate"/>
    </w:r>
    <w:r w:rsidR="00D04727">
      <w:rPr>
        <w:b/>
        <w:noProof/>
        <w:sz w:val="18"/>
      </w:rPr>
      <w:t>2</w:t>
    </w:r>
    <w:r w:rsidRPr="00030DB1">
      <w:rPr>
        <w:b/>
        <w:sz w:val="18"/>
      </w:rPr>
      <w:fldChar w:fldCharType="end"/>
    </w:r>
    <w:r>
      <w:rPr>
        <w:b/>
        <w:sz w:val="18"/>
      </w:rPr>
      <w:tab/>
    </w:r>
    <w:r>
      <w:t>GE.17-19656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DB1" w:rsidRPr="00030DB1" w:rsidRDefault="00030DB1" w:rsidP="00030DB1">
    <w:pPr>
      <w:pStyle w:val="Footer"/>
      <w:tabs>
        <w:tab w:val="right" w:pos="9638"/>
      </w:tabs>
      <w:rPr>
        <w:b/>
        <w:sz w:val="18"/>
      </w:rPr>
    </w:pPr>
    <w:r>
      <w:t>GE.17-19656</w:t>
    </w:r>
    <w:r>
      <w:tab/>
    </w:r>
    <w:r w:rsidRPr="00030DB1">
      <w:rPr>
        <w:b/>
        <w:sz w:val="18"/>
      </w:rPr>
      <w:fldChar w:fldCharType="begin"/>
    </w:r>
    <w:r w:rsidRPr="00030DB1">
      <w:rPr>
        <w:b/>
        <w:sz w:val="18"/>
      </w:rPr>
      <w:instrText xml:space="preserve"> PAGE  \* MERGEFORMAT </w:instrText>
    </w:r>
    <w:r w:rsidRPr="00030DB1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030DB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030DB1" w:rsidRDefault="00030DB1" w:rsidP="00030DB1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17-19656  (F)</w:t>
    </w:r>
    <w:r w:rsidR="00D54402">
      <w:rPr>
        <w:sz w:val="20"/>
      </w:rPr>
      <w:t xml:space="preserve">    201117    201117</w:t>
    </w:r>
    <w:r>
      <w:rPr>
        <w:sz w:val="20"/>
      </w:rPr>
      <w:br/>
    </w:r>
    <w:r w:rsidRPr="00030DB1">
      <w:rPr>
        <w:rFonts w:ascii="C39T30Lfz" w:hAnsi="C39T30Lfz"/>
        <w:sz w:val="56"/>
      </w:rPr>
      <w:t></w:t>
    </w:r>
    <w:r w:rsidRPr="00030DB1">
      <w:rPr>
        <w:rFonts w:ascii="C39T30Lfz" w:hAnsi="C39T30Lfz"/>
        <w:sz w:val="56"/>
      </w:rPr>
      <w:t></w:t>
    </w:r>
    <w:r w:rsidRPr="00030DB1">
      <w:rPr>
        <w:rFonts w:ascii="C39T30Lfz" w:hAnsi="C39T30Lfz"/>
        <w:sz w:val="56"/>
      </w:rPr>
      <w:t></w:t>
    </w:r>
    <w:r w:rsidRPr="00030DB1">
      <w:rPr>
        <w:rFonts w:ascii="C39T30Lfz" w:hAnsi="C39T30Lfz"/>
        <w:sz w:val="56"/>
      </w:rPr>
      <w:t></w:t>
    </w:r>
    <w:r w:rsidRPr="00030DB1">
      <w:rPr>
        <w:rFonts w:ascii="C39T30Lfz" w:hAnsi="C39T30Lfz"/>
        <w:sz w:val="56"/>
      </w:rPr>
      <w:t></w:t>
    </w:r>
    <w:r w:rsidRPr="00030DB1">
      <w:rPr>
        <w:rFonts w:ascii="C39T30Lfz" w:hAnsi="C39T30Lfz"/>
        <w:sz w:val="56"/>
      </w:rPr>
      <w:t></w:t>
    </w:r>
    <w:r w:rsidRPr="00030DB1">
      <w:rPr>
        <w:rFonts w:ascii="C39T30Lfz" w:hAnsi="C39T30Lfz"/>
        <w:sz w:val="56"/>
      </w:rPr>
      <w:t></w:t>
    </w:r>
    <w:r w:rsidRPr="00030DB1">
      <w:rPr>
        <w:rFonts w:ascii="C39T30Lfz" w:hAnsi="C39T30Lfz"/>
        <w:sz w:val="56"/>
      </w:rPr>
      <w:t></w:t>
    </w:r>
    <w:r w:rsidRPr="00030DB1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5/AC.2/2018/1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8/1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0D5" w:rsidRPr="00AC3823" w:rsidRDefault="00E820D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820D5" w:rsidRPr="00AC3823" w:rsidRDefault="00E820D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820D5" w:rsidRPr="00AC3823" w:rsidRDefault="00E820D5">
      <w:pPr>
        <w:spacing w:line="240" w:lineRule="auto"/>
        <w:rPr>
          <w:sz w:val="2"/>
          <w:szCs w:val="2"/>
        </w:rPr>
      </w:pPr>
    </w:p>
  </w:footnote>
  <w:footnote w:id="2">
    <w:p w:rsidR="001E41F3" w:rsidRPr="00B923BE" w:rsidRDefault="001E41F3" w:rsidP="001E41F3">
      <w:pPr>
        <w:pStyle w:val="FootnoteText"/>
      </w:pPr>
      <w:r w:rsidRPr="00B923BE">
        <w:tab/>
      </w:r>
      <w:r w:rsidRPr="00B923BE">
        <w:rPr>
          <w:sz w:val="20"/>
        </w:rPr>
        <w:t>*</w:t>
      </w:r>
      <w:r w:rsidRPr="00B923BE">
        <w:rPr>
          <w:sz w:val="20"/>
        </w:rPr>
        <w:tab/>
      </w:r>
      <w:r w:rsidRPr="00B923BE">
        <w:t>Diffusé en langue allemande par la Commission centrale pour la navigation du Rhin sous la cote CCNR-ZKR/ADN/WP.15/AC.2/2018/14.</w:t>
      </w:r>
    </w:p>
  </w:footnote>
  <w:footnote w:id="3">
    <w:p w:rsidR="001E41F3" w:rsidRPr="00B923BE" w:rsidRDefault="001E41F3" w:rsidP="001E41F3">
      <w:pPr>
        <w:pStyle w:val="FootnoteText"/>
      </w:pPr>
      <w:r w:rsidRPr="00B923BE">
        <w:tab/>
      </w:r>
      <w:r w:rsidRPr="00B923BE">
        <w:rPr>
          <w:sz w:val="20"/>
        </w:rPr>
        <w:t>**</w:t>
      </w:r>
      <w:r w:rsidRPr="00B923BE">
        <w:rPr>
          <w:sz w:val="20"/>
        </w:rPr>
        <w:tab/>
      </w:r>
      <w:r w:rsidRPr="00B923BE">
        <w:t>Conformément au programme de travail du Comité des transports intérieurs pour 2017-2018 (ECE/TRANS/WP.15/237, annexe V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DB1" w:rsidRPr="00030DB1" w:rsidRDefault="00D0472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ECE/TRANS/WP.15/AC.2/2018/14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DB1" w:rsidRPr="00030DB1" w:rsidRDefault="00D04727" w:rsidP="00030DB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ECE/TRANS/WP.15/AC.2/2018/14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567"/>
  <w:hyphenationZone w:val="425"/>
  <w:evenAndOddHeaders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27"/>
    <w:rsid w:val="00017F94"/>
    <w:rsid w:val="00023842"/>
    <w:rsid w:val="00030DB1"/>
    <w:rsid w:val="000334F9"/>
    <w:rsid w:val="00045FEB"/>
    <w:rsid w:val="0007796D"/>
    <w:rsid w:val="000B7790"/>
    <w:rsid w:val="00111F2F"/>
    <w:rsid w:val="0014365E"/>
    <w:rsid w:val="00143C66"/>
    <w:rsid w:val="00176178"/>
    <w:rsid w:val="001E41F3"/>
    <w:rsid w:val="001F525A"/>
    <w:rsid w:val="0020711D"/>
    <w:rsid w:val="00223272"/>
    <w:rsid w:val="0024779E"/>
    <w:rsid w:val="00257168"/>
    <w:rsid w:val="002744B8"/>
    <w:rsid w:val="002832AC"/>
    <w:rsid w:val="002D7C93"/>
    <w:rsid w:val="00305801"/>
    <w:rsid w:val="0031034E"/>
    <w:rsid w:val="003916DE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71601D"/>
    <w:rsid w:val="00747191"/>
    <w:rsid w:val="007A62E6"/>
    <w:rsid w:val="007F20FA"/>
    <w:rsid w:val="0080684C"/>
    <w:rsid w:val="00871C75"/>
    <w:rsid w:val="008776DC"/>
    <w:rsid w:val="009446C0"/>
    <w:rsid w:val="009705C8"/>
    <w:rsid w:val="009963EC"/>
    <w:rsid w:val="009B139F"/>
    <w:rsid w:val="009C1CF4"/>
    <w:rsid w:val="009F6B74"/>
    <w:rsid w:val="00A30353"/>
    <w:rsid w:val="00AC3823"/>
    <w:rsid w:val="00AE323C"/>
    <w:rsid w:val="00AF0CB5"/>
    <w:rsid w:val="00B00181"/>
    <w:rsid w:val="00B00B0D"/>
    <w:rsid w:val="00B11827"/>
    <w:rsid w:val="00B765F7"/>
    <w:rsid w:val="00B923BE"/>
    <w:rsid w:val="00BA0CA9"/>
    <w:rsid w:val="00C02897"/>
    <w:rsid w:val="00C97039"/>
    <w:rsid w:val="00D04727"/>
    <w:rsid w:val="00D3439C"/>
    <w:rsid w:val="00D54402"/>
    <w:rsid w:val="00DB1831"/>
    <w:rsid w:val="00DD3BFD"/>
    <w:rsid w:val="00DF6678"/>
    <w:rsid w:val="00E0299A"/>
    <w:rsid w:val="00E820D5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docId w15:val="{F020F7AD-BA3D-4037-BE98-68CBD76F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ECE/TRANS/WP.15/AC.2/2018/14</vt:lpstr>
      <vt:lpstr>ECE/TRANS/WP.15/AC.2/2018/14</vt:lpstr>
    </vt:vector>
  </TitlesOfParts>
  <Company>DCM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ECE/TRANS/WP.15/AC.2/2018/14</dc:title>
  <dc:subject/>
  <dc:creator>Nicolas MORIN</dc:creator>
  <cp:keywords/>
  <dc:description/>
  <cp:lastModifiedBy>Marie-Claude Collet</cp:lastModifiedBy>
  <cp:revision>3</cp:revision>
  <cp:lastPrinted>2017-11-21T09:30:00Z</cp:lastPrinted>
  <dcterms:created xsi:type="dcterms:W3CDTF">2017-11-21T09:30:00Z</dcterms:created>
  <dcterms:modified xsi:type="dcterms:W3CDTF">2017-11-21T09:30:00Z</dcterms:modified>
</cp:coreProperties>
</file>