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072032" w:rsidTr="006766C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072032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072032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072032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072032" w:rsidRDefault="006766C0" w:rsidP="00160AE8">
            <w:pPr>
              <w:jc w:val="right"/>
              <w:rPr>
                <w:lang w:val="fr-FR"/>
              </w:rPr>
            </w:pPr>
            <w:r w:rsidRPr="006D7AA7">
              <w:rPr>
                <w:sz w:val="40"/>
                <w:lang w:val="en-GB"/>
              </w:rPr>
              <w:t>ECE</w:t>
            </w:r>
            <w:r w:rsidRPr="006D7AA7">
              <w:rPr>
                <w:lang w:val="en-GB"/>
              </w:rPr>
              <w:t>/TRANS/WP.15/AC.2/2018/</w:t>
            </w:r>
            <w:r w:rsidR="00160AE8">
              <w:rPr>
                <w:lang w:val="en-GB"/>
              </w:rPr>
              <w:t>6</w:t>
            </w:r>
          </w:p>
        </w:tc>
      </w:tr>
      <w:tr w:rsidR="003D1DF3" w:rsidRPr="00072032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072032" w:rsidRDefault="00072032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072032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072032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766C0" w:rsidRDefault="006766C0" w:rsidP="006766C0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6766C0" w:rsidRDefault="00260A0B" w:rsidP="006766C0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="00F16E60">
              <w:rPr>
                <w:lang w:val="fr-FR"/>
              </w:rPr>
              <w:t xml:space="preserve"> </w:t>
            </w:r>
            <w:r w:rsidR="006766C0">
              <w:rPr>
                <w:lang w:val="fr-FR"/>
              </w:rPr>
              <w:t>octobre 2017</w:t>
            </w:r>
          </w:p>
          <w:p w:rsidR="003D1DF3" w:rsidRPr="00072032" w:rsidRDefault="006766C0" w:rsidP="006766C0">
            <w:pPr>
              <w:spacing w:before="240"/>
              <w:rPr>
                <w:lang w:val="fr-FR"/>
              </w:rPr>
            </w:pPr>
            <w:r>
              <w:rPr>
                <w:lang w:val="fr-FR"/>
              </w:rPr>
              <w:t>Original : Français</w:t>
            </w:r>
          </w:p>
        </w:tc>
      </w:tr>
    </w:tbl>
    <w:p w:rsidR="006766C0" w:rsidRPr="00367E6A" w:rsidRDefault="006766C0" w:rsidP="006766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6766C0" w:rsidRPr="00367E6A" w:rsidRDefault="006766C0" w:rsidP="006766C0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6766C0" w:rsidRPr="00367E6A" w:rsidRDefault="006766C0" w:rsidP="006766C0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 de marchandises dangereuses</w:t>
      </w:r>
    </w:p>
    <w:p w:rsidR="006766C0" w:rsidRPr="00A17EEC" w:rsidRDefault="006766C0" w:rsidP="006766C0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6766C0" w:rsidRPr="00234E40" w:rsidRDefault="006766C0" w:rsidP="006766C0">
      <w:pPr>
        <w:spacing w:before="120"/>
        <w:rPr>
          <w:b/>
        </w:rPr>
      </w:pPr>
      <w:r>
        <w:rPr>
          <w:b/>
        </w:rPr>
        <w:t xml:space="preserve">Trente-deuxième </w:t>
      </w:r>
      <w:r w:rsidRPr="00234E40">
        <w:rPr>
          <w:b/>
        </w:rPr>
        <w:t>session</w:t>
      </w:r>
    </w:p>
    <w:p w:rsidR="006766C0" w:rsidRDefault="006766C0" w:rsidP="006766C0">
      <w:r>
        <w:t>Genève, 22-26 janvier 2018</w:t>
      </w:r>
    </w:p>
    <w:p w:rsidR="006766C0" w:rsidRDefault="006766C0" w:rsidP="006766C0">
      <w:r w:rsidRPr="00B93E72">
        <w:t xml:space="preserve">Point </w:t>
      </w:r>
      <w:r w:rsidR="00260A0B">
        <w:t>4 c)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4963DE" w:rsidRPr="00260A0B" w:rsidRDefault="00260A0B" w:rsidP="006766C0">
      <w:pPr>
        <w:rPr>
          <w:b/>
          <w:lang w:val="fr-FR"/>
        </w:rPr>
      </w:pPr>
      <w:r w:rsidRPr="00260A0B">
        <w:rPr>
          <w:b/>
        </w:rPr>
        <w:t>Mise en œuvre</w:t>
      </w:r>
      <w:r w:rsidRPr="00260A0B">
        <w:rPr>
          <w:b/>
          <w:lang w:val="fr-FR"/>
        </w:rPr>
        <w:t xml:space="preserve"> de l’Accord européen relatif au transport </w:t>
      </w:r>
      <w:r w:rsidRPr="00260A0B">
        <w:rPr>
          <w:b/>
          <w:lang w:val="fr-FR"/>
        </w:rPr>
        <w:br/>
        <w:t xml:space="preserve">international des marchandises dangereuses </w:t>
      </w:r>
      <w:r w:rsidRPr="00260A0B">
        <w:rPr>
          <w:b/>
          <w:lang w:val="fr-FR"/>
        </w:rPr>
        <w:br/>
        <w:t>par voies de navigation intérieures (ADN) :</w:t>
      </w:r>
      <w:r w:rsidRPr="00260A0B">
        <w:rPr>
          <w:b/>
          <w:lang w:val="fr-FR"/>
        </w:rPr>
        <w:br/>
      </w:r>
      <w:r w:rsidRPr="00260A0B">
        <w:rPr>
          <w:b/>
        </w:rPr>
        <w:t>Interprétation du Règlement annexé à l'ADN</w:t>
      </w:r>
    </w:p>
    <w:p w:rsidR="006766C0" w:rsidRPr="00B407D5" w:rsidRDefault="006766C0" w:rsidP="006766C0">
      <w:pPr>
        <w:pStyle w:val="HChG"/>
      </w:pPr>
      <w:r>
        <w:tab/>
      </w:r>
      <w:r>
        <w:tab/>
      </w:r>
      <w:r w:rsidRPr="00B407D5">
        <w:t xml:space="preserve">Tableau </w:t>
      </w:r>
      <w:r w:rsidR="00F16E60">
        <w:t xml:space="preserve">C </w:t>
      </w:r>
      <w:proofErr w:type="gramStart"/>
      <w:r w:rsidR="00F16E60">
        <w:t>et</w:t>
      </w:r>
      <w:proofErr w:type="gramEnd"/>
      <w:r w:rsidR="00F16E60">
        <w:t xml:space="preserve"> sous-section 7.2.1.21 ADN –</w:t>
      </w:r>
      <w:r w:rsidRPr="00B407D5">
        <w:t xml:space="preserve"> type de bateau-citerne à utiliser au minimum</w:t>
      </w:r>
    </w:p>
    <w:p w:rsidR="006766C0" w:rsidRPr="00B407D5" w:rsidRDefault="006766C0" w:rsidP="006766C0">
      <w:pPr>
        <w:pStyle w:val="H1G"/>
        <w:rPr>
          <w:vertAlign w:val="superscript"/>
        </w:rPr>
      </w:pPr>
      <w:r w:rsidRPr="00B407D5">
        <w:tab/>
      </w:r>
      <w:r w:rsidRPr="00B407D5">
        <w:tab/>
        <w:t xml:space="preserve">Communication du </w:t>
      </w:r>
      <w:proofErr w:type="spellStart"/>
      <w:r w:rsidRPr="00B407D5">
        <w:t>Gouvernement</w:t>
      </w:r>
      <w:proofErr w:type="spellEnd"/>
      <w:r w:rsidRPr="00B407D5">
        <w:t xml:space="preserve"> de </w:t>
      </w:r>
      <w:proofErr w:type="spellStart"/>
      <w:r w:rsidRPr="00B407D5">
        <w:t>l’Allemagne</w:t>
      </w:r>
      <w:proofErr w:type="spellEnd"/>
      <w:r w:rsidR="00260A0B">
        <w:rPr>
          <w:rStyle w:val="FootnoteReference"/>
        </w:rPr>
        <w:footnoteReference w:id="2"/>
      </w:r>
      <w:r w:rsidRPr="006766C0">
        <w:rPr>
          <w:sz w:val="20"/>
          <w:vertAlign w:val="superscript"/>
        </w:rPr>
        <w:t xml:space="preserve">, </w:t>
      </w:r>
      <w:r w:rsidR="00260A0B">
        <w:rPr>
          <w:rStyle w:val="FootnoteReference"/>
        </w:rPr>
        <w:footnoteReference w:customMarkFollows="1" w:id="3"/>
        <w:t>**</w:t>
      </w:r>
    </w:p>
    <w:p w:rsidR="006766C0" w:rsidRPr="00B407D5" w:rsidRDefault="00F16E60" w:rsidP="00F16E60">
      <w:pPr>
        <w:pStyle w:val="HChG"/>
      </w:pPr>
      <w:r>
        <w:tab/>
        <w:t>I.</w:t>
      </w:r>
      <w:r>
        <w:tab/>
      </w:r>
      <w:r w:rsidR="006766C0" w:rsidRPr="00B407D5">
        <w:t xml:space="preserve">Prescriptions </w:t>
      </w:r>
      <w:proofErr w:type="spellStart"/>
      <w:r w:rsidR="006766C0" w:rsidRPr="00B407D5">
        <w:t>concernées</w:t>
      </w:r>
      <w:proofErr w:type="spellEnd"/>
    </w:p>
    <w:p w:rsidR="006766C0" w:rsidRPr="00B407D5" w:rsidRDefault="006766C0" w:rsidP="006766C0">
      <w:pPr>
        <w:pStyle w:val="SingleTxtG"/>
      </w:pPr>
      <w:r w:rsidRPr="00B407D5">
        <w:t>Sous-section 3.2.3.2, tableau C, colonnes (6) et (7</w:t>
      </w:r>
      <w:proofErr w:type="gramStart"/>
      <w:r w:rsidRPr="00B407D5">
        <w:t>) ;</w:t>
      </w:r>
      <w:proofErr w:type="gramEnd"/>
      <w:r w:rsidRPr="00B407D5">
        <w:t xml:space="preserve"> sous-section 7.2.1.21 </w:t>
      </w:r>
      <w:r w:rsidR="00857312">
        <w:t>A</w:t>
      </w:r>
      <w:r w:rsidR="00F16E60">
        <w:t>D</w:t>
      </w:r>
      <w:r w:rsidR="00857312">
        <w:t>N</w:t>
      </w:r>
      <w:bookmarkStart w:id="0" w:name="_GoBack"/>
      <w:bookmarkEnd w:id="0"/>
      <w:r w:rsidR="00F16E60">
        <w:t>.</w:t>
      </w:r>
    </w:p>
    <w:p w:rsidR="006766C0" w:rsidRPr="00B407D5" w:rsidRDefault="00F16E60" w:rsidP="00F16E60">
      <w:pPr>
        <w:pStyle w:val="HChG"/>
      </w:pPr>
      <w:r>
        <w:tab/>
        <w:t>II.</w:t>
      </w:r>
      <w:r>
        <w:tab/>
        <w:t xml:space="preserve">Question </w:t>
      </w:r>
      <w:proofErr w:type="spellStart"/>
      <w:r>
        <w:t>d’</w:t>
      </w:r>
      <w:r w:rsidR="006766C0" w:rsidRPr="00B407D5">
        <w:t>interprétation</w:t>
      </w:r>
      <w:proofErr w:type="spellEnd"/>
    </w:p>
    <w:p w:rsidR="006766C0" w:rsidRPr="00B407D5" w:rsidRDefault="006766C0" w:rsidP="006766C0">
      <w:pPr>
        <w:pStyle w:val="SingleTxtG"/>
      </w:pPr>
      <w:r w:rsidRPr="00B407D5">
        <w:t>1.</w:t>
      </w:r>
      <w:r w:rsidRPr="00B407D5">
        <w:tab/>
        <w:t xml:space="preserve">Au </w:t>
      </w:r>
      <w:proofErr w:type="spellStart"/>
      <w:r w:rsidRPr="00B407D5">
        <w:t>cours</w:t>
      </w:r>
      <w:proofErr w:type="spellEnd"/>
      <w:r w:rsidRPr="00B407D5">
        <w:t xml:space="preserve"> de </w:t>
      </w:r>
      <w:proofErr w:type="spellStart"/>
      <w:r w:rsidRPr="00B407D5">
        <w:t>sa</w:t>
      </w:r>
      <w:proofErr w:type="spellEnd"/>
      <w:r w:rsidRPr="00B407D5">
        <w:t xml:space="preserve"> </w:t>
      </w:r>
      <w:proofErr w:type="spellStart"/>
      <w:r w:rsidR="00F16E60">
        <w:t>vingt-troisième</w:t>
      </w:r>
      <w:proofErr w:type="spellEnd"/>
      <w:r>
        <w:t xml:space="preserve"> </w:t>
      </w:r>
      <w:r w:rsidRPr="00B407D5">
        <w:t xml:space="preserve">session </w:t>
      </w:r>
      <w:proofErr w:type="spellStart"/>
      <w:r w:rsidRPr="00B407D5">
        <w:t>en</w:t>
      </w:r>
      <w:proofErr w:type="spellEnd"/>
      <w:r w:rsidRPr="00B407D5">
        <w:t xml:space="preserve"> </w:t>
      </w:r>
      <w:proofErr w:type="spellStart"/>
      <w:r w:rsidRPr="00B407D5">
        <w:t>août</w:t>
      </w:r>
      <w:proofErr w:type="spellEnd"/>
      <w:r w:rsidRPr="00B407D5">
        <w:t xml:space="preserve"> 2</w:t>
      </w:r>
      <w:r w:rsidR="00F16E60">
        <w:t xml:space="preserve">013, le </w:t>
      </w:r>
      <w:proofErr w:type="spellStart"/>
      <w:r w:rsidR="00F16E60">
        <w:t>Comité</w:t>
      </w:r>
      <w:proofErr w:type="spellEnd"/>
      <w:r w:rsidR="00F16E60">
        <w:t xml:space="preserve"> de </w:t>
      </w:r>
      <w:proofErr w:type="spellStart"/>
      <w:r w:rsidR="00F16E60">
        <w:t>sécurité</w:t>
      </w:r>
      <w:proofErr w:type="spellEnd"/>
      <w:r w:rsidR="00F16E60">
        <w:t xml:space="preserve"> de </w:t>
      </w:r>
      <w:proofErr w:type="spellStart"/>
      <w:r w:rsidR="00F16E60">
        <w:t>l’</w:t>
      </w:r>
      <w:r w:rsidRPr="00B407D5">
        <w:t>ADN</w:t>
      </w:r>
      <w:proofErr w:type="spellEnd"/>
      <w:r w:rsidRPr="00B407D5">
        <w:t xml:space="preserve"> </w:t>
      </w:r>
      <w:proofErr w:type="spellStart"/>
      <w:r w:rsidRPr="00B407D5">
        <w:t>avait</w:t>
      </w:r>
      <w:proofErr w:type="spellEnd"/>
      <w:r w:rsidRPr="00B407D5">
        <w:t xml:space="preserve"> constaté au terme d'une discussion concernant le 7.2.4.16.9, que</w:t>
      </w:r>
      <w:r>
        <w:t xml:space="preserve"> </w:t>
      </w:r>
      <w:r w:rsidRPr="00B407D5">
        <w:t>«</w:t>
      </w:r>
      <w:r w:rsidR="00F16E60">
        <w:t xml:space="preserve"> </w:t>
      </w:r>
      <w:r w:rsidRPr="00B407D5">
        <w:t xml:space="preserve">les indications des colonnes (6) et (7) du tableau C indiquent des prescriptions minimales mais n’exigent pas un type de bateau précis dans la mesure où d’autres types de bateaux </w:t>
      </w:r>
      <w:proofErr w:type="spellStart"/>
      <w:r w:rsidRPr="00B407D5">
        <w:t>peuvent</w:t>
      </w:r>
      <w:proofErr w:type="spellEnd"/>
      <w:r w:rsidRPr="00B407D5">
        <w:t xml:space="preserve"> </w:t>
      </w:r>
      <w:proofErr w:type="spellStart"/>
      <w:r w:rsidRPr="00B407D5">
        <w:lastRenderedPageBreak/>
        <w:t>être</w:t>
      </w:r>
      <w:proofErr w:type="spellEnd"/>
      <w:r w:rsidRPr="00B407D5">
        <w:t xml:space="preserve"> </w:t>
      </w:r>
      <w:proofErr w:type="spellStart"/>
      <w:r w:rsidRPr="00B407D5">
        <w:t>utilisés</w:t>
      </w:r>
      <w:proofErr w:type="spellEnd"/>
      <w:r w:rsidRPr="00B407D5">
        <w:t xml:space="preserve"> </w:t>
      </w:r>
      <w:proofErr w:type="spellStart"/>
      <w:r w:rsidRPr="00B407D5">
        <w:t>conformément</w:t>
      </w:r>
      <w:proofErr w:type="spellEnd"/>
      <w:r w:rsidRPr="00B407D5">
        <w:t xml:space="preserve"> au 7.2.1.21</w:t>
      </w:r>
      <w:r w:rsidR="00F16E60" w:rsidRPr="00B407D5">
        <w:t>. »</w:t>
      </w:r>
      <w:r w:rsidRPr="00B407D5">
        <w:t xml:space="preserve"> (Document </w:t>
      </w:r>
      <w:r w:rsidR="002661B6">
        <w:t>ECE/TRANS/WP.15/AC.2/48, para. </w:t>
      </w:r>
      <w:r w:rsidRPr="00B407D5">
        <w:t>62.).</w:t>
      </w:r>
    </w:p>
    <w:p w:rsidR="006766C0" w:rsidRPr="00B407D5" w:rsidRDefault="00F16E60" w:rsidP="006766C0">
      <w:pPr>
        <w:pStyle w:val="SingleTxtG"/>
      </w:pPr>
      <w:proofErr w:type="spellStart"/>
      <w:r>
        <w:t>D’</w:t>
      </w:r>
      <w:r w:rsidR="006766C0" w:rsidRPr="00B407D5">
        <w:t>autres</w:t>
      </w:r>
      <w:proofErr w:type="spellEnd"/>
      <w:r w:rsidR="006766C0" w:rsidRPr="00B407D5">
        <w:t xml:space="preserve"> types de bateaux utilisables, par exemple le type N fermé au lieu du type N </w:t>
      </w:r>
      <w:proofErr w:type="spellStart"/>
      <w:r w:rsidR="006766C0" w:rsidRPr="00B407D5">
        <w:t>ouvert</w:t>
      </w:r>
      <w:proofErr w:type="spellEnd"/>
      <w:r w:rsidR="006766C0" w:rsidRPr="00B407D5">
        <w:t xml:space="preserve">, </w:t>
      </w:r>
      <w:proofErr w:type="spellStart"/>
      <w:r w:rsidR="006766C0" w:rsidRPr="00B407D5">
        <w:t>sont</w:t>
      </w:r>
      <w:proofErr w:type="spellEnd"/>
      <w:r w:rsidR="006766C0" w:rsidRPr="00B407D5">
        <w:t xml:space="preserve"> </w:t>
      </w:r>
      <w:proofErr w:type="spellStart"/>
      <w:r w:rsidR="006766C0" w:rsidRPr="00B407D5">
        <w:t>susceptibles</w:t>
      </w:r>
      <w:proofErr w:type="spellEnd"/>
      <w:r w:rsidR="006766C0" w:rsidRPr="00B407D5">
        <w:t xml:space="preserve"> </w:t>
      </w:r>
      <w:proofErr w:type="spellStart"/>
      <w:r w:rsidR="006766C0" w:rsidRPr="00B407D5">
        <w:t>d</w:t>
      </w:r>
      <w:r>
        <w:t>’</w:t>
      </w:r>
      <w:r w:rsidR="006766C0" w:rsidRPr="00B407D5">
        <w:t>impliquer</w:t>
      </w:r>
      <w:proofErr w:type="spellEnd"/>
      <w:r w:rsidR="006766C0" w:rsidRPr="00B407D5">
        <w:t xml:space="preserve"> un mode de construction et des équipements plus complexes, qui ne seraient pas nécessaires pour la marchandise à transporter.</w:t>
      </w:r>
    </w:p>
    <w:p w:rsidR="006766C0" w:rsidRPr="00B407D5" w:rsidRDefault="006766C0" w:rsidP="006766C0">
      <w:pPr>
        <w:pStyle w:val="SingleTxtG"/>
      </w:pPr>
      <w:r w:rsidRPr="00B407D5">
        <w:t>2.</w:t>
      </w:r>
      <w:r w:rsidRPr="00B407D5">
        <w:tab/>
        <w:t>Lorsqu'un « meilleur » type de bateau est utilisé, le bateau-citerne en question doit-il alors être exploité exactement dans la configuration prescrite pour son type dans les prescriptions relatives à la construction de la Partie 9 ou da</w:t>
      </w:r>
      <w:r>
        <w:t xml:space="preserve">ns les prescriptions relatives </w:t>
      </w:r>
      <w:proofErr w:type="spellStart"/>
      <w:r w:rsidR="00F16E60">
        <w:t>l’</w:t>
      </w:r>
      <w:r w:rsidRPr="00B407D5">
        <w:t>exploitation</w:t>
      </w:r>
      <w:proofErr w:type="spellEnd"/>
      <w:r w:rsidRPr="00B407D5">
        <w:t xml:space="preserve"> de la </w:t>
      </w:r>
      <w:proofErr w:type="spellStart"/>
      <w:r w:rsidRPr="00B407D5">
        <w:t>Partie</w:t>
      </w:r>
      <w:proofErr w:type="spellEnd"/>
      <w:r w:rsidRPr="00B407D5">
        <w:t xml:space="preserve"> 7 (par ex. citernes à cargaison fermées, coupe-flammes), ou est-il possible de modifier certains éléments constitutifs et équipements qui vont au-delà du type de bateau-citerne à utiliser au minimum conformément aux</w:t>
      </w:r>
      <w:r w:rsidR="00F16E60">
        <w:t xml:space="preserve"> colonnes (6) et (7) du tableau </w:t>
      </w:r>
      <w:r w:rsidRPr="00B407D5">
        <w:t xml:space="preserve">C (par ex. le </w:t>
      </w:r>
      <w:proofErr w:type="spellStart"/>
      <w:r w:rsidR="00F16E60">
        <w:t>démontage</w:t>
      </w:r>
      <w:proofErr w:type="spellEnd"/>
      <w:r w:rsidR="00F16E60">
        <w:t xml:space="preserve"> de coupe-</w:t>
      </w:r>
      <w:proofErr w:type="spellStart"/>
      <w:r w:rsidR="00F16E60">
        <w:t>flammes</w:t>
      </w:r>
      <w:proofErr w:type="spellEnd"/>
      <w:r w:rsidR="00F16E60">
        <w:t xml:space="preserve"> </w:t>
      </w:r>
      <w:proofErr w:type="spellStart"/>
      <w:r w:rsidR="00F16E60">
        <w:t>ou</w:t>
      </w:r>
      <w:proofErr w:type="spellEnd"/>
      <w:r w:rsidR="00F16E60">
        <w:t xml:space="preserve"> </w:t>
      </w:r>
      <w:proofErr w:type="spellStart"/>
      <w:r w:rsidR="00F16E60">
        <w:t>l’</w:t>
      </w:r>
      <w:r w:rsidRPr="00B407D5">
        <w:t>ouverture</w:t>
      </w:r>
      <w:proofErr w:type="spellEnd"/>
      <w:r w:rsidRPr="00B407D5">
        <w:t xml:space="preserve"> </w:t>
      </w:r>
      <w:proofErr w:type="spellStart"/>
      <w:r w:rsidRPr="00B407D5">
        <w:t>d'orif</w:t>
      </w:r>
      <w:r>
        <w:t>ices</w:t>
      </w:r>
      <w:proofErr w:type="spellEnd"/>
      <w:r>
        <w:t xml:space="preserve"> de la citerne à cargaison) </w:t>
      </w:r>
      <w:r w:rsidRPr="00B407D5">
        <w:t>?</w:t>
      </w:r>
    </w:p>
    <w:p w:rsidR="006766C0" w:rsidRPr="00B407D5" w:rsidRDefault="006766C0" w:rsidP="006766C0">
      <w:pPr>
        <w:pStyle w:val="SingleTxtG"/>
      </w:pPr>
      <w:r w:rsidRPr="00B407D5">
        <w:t>3.</w:t>
      </w:r>
      <w:r w:rsidRPr="00B407D5">
        <w:tab/>
        <w:t xml:space="preserve">Les 7.2.1.21.2 à 7.2.1.21.5 présentent à cet égard une rédaction </w:t>
      </w:r>
      <w:proofErr w:type="gramStart"/>
      <w:r w:rsidRPr="00B407D5">
        <w:t>ambiguë :</w:t>
      </w:r>
      <w:proofErr w:type="gramEnd"/>
      <w:r w:rsidRPr="00B407D5">
        <w:t xml:space="preserve"> « ... pour autant que toutes les conditions de transport exigées pour le </w:t>
      </w:r>
      <w:r w:rsidR="00F16E60">
        <w:t>type XY ... sont remplies. » (</w:t>
      </w:r>
      <w:proofErr w:type="spellStart"/>
      <w:proofErr w:type="gramStart"/>
      <w:r w:rsidR="00F16E60">
        <w:t>c’</w:t>
      </w:r>
      <w:r w:rsidRPr="00B407D5">
        <w:t>est</w:t>
      </w:r>
      <w:proofErr w:type="spellEnd"/>
      <w:r>
        <w:t>-</w:t>
      </w:r>
      <w:r w:rsidRPr="00B407D5">
        <w:t>à</w:t>
      </w:r>
      <w:r>
        <w:t>-</w:t>
      </w:r>
      <w:r w:rsidRPr="00B407D5">
        <w:t>dire</w:t>
      </w:r>
      <w:proofErr w:type="gramEnd"/>
      <w:r w:rsidRPr="00B407D5">
        <w:t xml:space="preserve"> du type de bateau requis au minimum).</w:t>
      </w:r>
    </w:p>
    <w:p w:rsidR="006766C0" w:rsidRPr="00B407D5" w:rsidRDefault="006766C0" w:rsidP="00F16E60">
      <w:pPr>
        <w:pStyle w:val="HChG"/>
      </w:pPr>
      <w:r>
        <w:tab/>
      </w:r>
      <w:r w:rsidRPr="00B407D5">
        <w:t>III.</w:t>
      </w:r>
      <w:r w:rsidRPr="00B407D5">
        <w:tab/>
        <w:t>Proposition</w:t>
      </w:r>
    </w:p>
    <w:p w:rsidR="006766C0" w:rsidRPr="00B407D5" w:rsidRDefault="006766C0" w:rsidP="006766C0">
      <w:pPr>
        <w:pStyle w:val="SingleTxtG"/>
      </w:pPr>
      <w:r w:rsidRPr="00B407D5">
        <w:t>4.</w:t>
      </w:r>
      <w:r w:rsidRPr="00B407D5">
        <w:tab/>
        <w:t xml:space="preserve">De </w:t>
      </w:r>
      <w:proofErr w:type="spellStart"/>
      <w:r w:rsidRPr="00B407D5">
        <w:t>l</w:t>
      </w:r>
      <w:r w:rsidR="00F16E60">
        <w:t>’</w:t>
      </w:r>
      <w:r w:rsidRPr="00B407D5">
        <w:t>avis</w:t>
      </w:r>
      <w:proofErr w:type="spellEnd"/>
      <w:r w:rsidRPr="00B407D5">
        <w:t xml:space="preserve"> de la </w:t>
      </w:r>
      <w:proofErr w:type="spellStart"/>
      <w:r w:rsidRPr="00B407D5">
        <w:t>délégation</w:t>
      </w:r>
      <w:proofErr w:type="spellEnd"/>
      <w:r w:rsidRPr="00B407D5">
        <w:t xml:space="preserve"> allemande, aucune modification ne peut être apportée à </w:t>
      </w:r>
      <w:proofErr w:type="gramStart"/>
      <w:r w:rsidRPr="00B407D5">
        <w:t>un</w:t>
      </w:r>
      <w:proofErr w:type="gramEnd"/>
      <w:r w:rsidRPr="00B407D5">
        <w:t xml:space="preserve"> type de bateau-citerne qui déroge aux exigences des colonnes (6) et (7) du tableau C.</w:t>
      </w:r>
    </w:p>
    <w:p w:rsidR="006766C0" w:rsidRPr="00B407D5" w:rsidRDefault="006766C0" w:rsidP="006766C0">
      <w:pPr>
        <w:pStyle w:val="SingleTxtG"/>
      </w:pPr>
      <w:r w:rsidRPr="00B407D5">
        <w:t>5.</w:t>
      </w:r>
      <w:r w:rsidRPr="00B407D5">
        <w:tab/>
        <w:t xml:space="preserve">Cela découle aussi de la rédaction de la nouvelle disposition concernant la protection contre les </w:t>
      </w:r>
      <w:proofErr w:type="gramStart"/>
      <w:r w:rsidRPr="00B407D5">
        <w:t>explosions :</w:t>
      </w:r>
      <w:proofErr w:type="gramEnd"/>
    </w:p>
    <w:p w:rsidR="006766C0" w:rsidRPr="00B407D5" w:rsidRDefault="006766C0" w:rsidP="006766C0">
      <w:pPr>
        <w:pStyle w:val="SingleTxtG"/>
      </w:pPr>
      <w:r w:rsidRPr="00B407D5">
        <w:t xml:space="preserve">« Lorsque la liste des matières du bateau selon 1.16.1.2.5 contient des matières pour lesquelles la protection contre les explosions est exigée selon la colonne (17) du tableau C du chapitre </w:t>
      </w:r>
      <w:proofErr w:type="gramStart"/>
      <w:r w:rsidRPr="00B407D5">
        <w:t>3.2, …</w:t>
      </w:r>
      <w:proofErr w:type="gramEnd"/>
      <w:r w:rsidRPr="00B407D5">
        <w:t> »</w:t>
      </w:r>
      <w:r>
        <w:t>.</w:t>
      </w:r>
    </w:p>
    <w:p w:rsidR="006766C0" w:rsidRPr="00B407D5" w:rsidRDefault="00F16E60" w:rsidP="006766C0">
      <w:pPr>
        <w:pStyle w:val="SingleTxtG"/>
      </w:pPr>
      <w:proofErr w:type="spellStart"/>
      <w:r>
        <w:t>Cela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que </w:t>
      </w:r>
      <w:proofErr w:type="spellStart"/>
      <w:r>
        <w:t>l’</w:t>
      </w:r>
      <w:r w:rsidR="006766C0" w:rsidRPr="00B407D5">
        <w:t>équipement</w:t>
      </w:r>
      <w:proofErr w:type="spellEnd"/>
      <w:r w:rsidR="006766C0" w:rsidRPr="00B407D5">
        <w:t xml:space="preserve"> </w:t>
      </w:r>
      <w:proofErr w:type="spellStart"/>
      <w:r w:rsidR="006766C0" w:rsidRPr="00B407D5">
        <w:t>requis</w:t>
      </w:r>
      <w:proofErr w:type="spellEnd"/>
      <w:r w:rsidR="006766C0" w:rsidRPr="00B407D5">
        <w:t xml:space="preserve"> pour la protection contre les explosions ne dépend pas de la </w:t>
      </w:r>
      <w:proofErr w:type="spellStart"/>
      <w:r w:rsidR="006766C0" w:rsidRPr="00B407D5">
        <w:t>matièr</w:t>
      </w:r>
      <w:r>
        <w:t>e</w:t>
      </w:r>
      <w:proofErr w:type="spellEnd"/>
      <w:r>
        <w:t xml:space="preserve"> </w:t>
      </w:r>
      <w:proofErr w:type="spellStart"/>
      <w:r>
        <w:t>dangereuse</w:t>
      </w:r>
      <w:proofErr w:type="spellEnd"/>
      <w:r>
        <w:t xml:space="preserve"> </w:t>
      </w:r>
      <w:proofErr w:type="spellStart"/>
      <w:r>
        <w:t>transportée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d’</w:t>
      </w:r>
      <w:r w:rsidR="006766C0" w:rsidRPr="00B407D5">
        <w:t xml:space="preserve">un voyage </w:t>
      </w:r>
      <w:proofErr w:type="spellStart"/>
      <w:r w:rsidR="006766C0" w:rsidRPr="00B407D5">
        <w:t>donné</w:t>
      </w:r>
      <w:proofErr w:type="spellEnd"/>
      <w:r w:rsidR="006766C0" w:rsidRPr="00B407D5">
        <w:t xml:space="preserve"> </w:t>
      </w:r>
      <w:proofErr w:type="spellStart"/>
      <w:r w:rsidR="006766C0" w:rsidRPr="00B407D5">
        <w:t>mais</w:t>
      </w:r>
      <w:proofErr w:type="spellEnd"/>
      <w:r w:rsidR="006766C0" w:rsidRPr="00B407D5">
        <w:t xml:space="preserve"> de la </w:t>
      </w:r>
      <w:proofErr w:type="spellStart"/>
      <w:r w:rsidR="006766C0" w:rsidRPr="00B407D5">
        <w:t>mat</w:t>
      </w:r>
      <w:r>
        <w:t>ière</w:t>
      </w:r>
      <w:proofErr w:type="spellEnd"/>
      <w:r>
        <w:t xml:space="preserve"> </w:t>
      </w:r>
      <w:proofErr w:type="spellStart"/>
      <w:r>
        <w:t>dangereuse</w:t>
      </w:r>
      <w:proofErr w:type="spellEnd"/>
      <w:r>
        <w:t xml:space="preserve"> pour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s’</w:t>
      </w:r>
      <w:r w:rsidR="006766C0" w:rsidRPr="00B407D5">
        <w:t>appliquent</w:t>
      </w:r>
      <w:proofErr w:type="spellEnd"/>
      <w:r w:rsidR="006766C0" w:rsidRPr="00B407D5">
        <w:t xml:space="preserve"> les conditions les plus restrictives parmi </w:t>
      </w:r>
      <w:r w:rsidR="006766C0">
        <w:t>les matières</w:t>
      </w:r>
      <w:r w:rsidR="006766C0" w:rsidRPr="00B407D5">
        <w:t xml:space="preserve"> figurant sur la liste des matières du bateau. Tant que la liste des matières du bateau n'est pas modifiée, aucun équipement ne doit être retiré ou rendu inopérant.</w:t>
      </w:r>
    </w:p>
    <w:p w:rsidR="006766C0" w:rsidRPr="00B407D5" w:rsidRDefault="006766C0" w:rsidP="006766C0">
      <w:pPr>
        <w:pStyle w:val="SingleTxtG"/>
      </w:pPr>
      <w:r w:rsidRPr="00B407D5">
        <w:t>6.</w:t>
      </w:r>
      <w:r w:rsidRPr="00B407D5">
        <w:tab/>
        <w:t xml:space="preserve">Ce </w:t>
      </w:r>
      <w:proofErr w:type="spellStart"/>
      <w:proofErr w:type="gramStart"/>
      <w:r w:rsidRPr="00B407D5">
        <w:t>prin</w:t>
      </w:r>
      <w:r w:rsidR="00F16E60">
        <w:t>cipe</w:t>
      </w:r>
      <w:proofErr w:type="spellEnd"/>
      <w:proofErr w:type="gramEnd"/>
      <w:r w:rsidR="00F16E60">
        <w:t xml:space="preserve"> </w:t>
      </w:r>
      <w:proofErr w:type="spellStart"/>
      <w:r w:rsidR="00F16E60">
        <w:t>doit</w:t>
      </w:r>
      <w:proofErr w:type="spellEnd"/>
      <w:r w:rsidR="00F16E60">
        <w:t xml:space="preserve"> </w:t>
      </w:r>
      <w:proofErr w:type="spellStart"/>
      <w:r w:rsidR="00F16E60">
        <w:t>être</w:t>
      </w:r>
      <w:proofErr w:type="spellEnd"/>
      <w:r w:rsidR="00F16E60">
        <w:t xml:space="preserve"> </w:t>
      </w:r>
      <w:proofErr w:type="spellStart"/>
      <w:r w:rsidR="00F16E60">
        <w:t>transposé</w:t>
      </w:r>
      <w:proofErr w:type="spellEnd"/>
      <w:r w:rsidR="00F16E60">
        <w:t xml:space="preserve"> pour </w:t>
      </w:r>
      <w:proofErr w:type="spellStart"/>
      <w:r w:rsidR="00F16E60">
        <w:t>l’</w:t>
      </w:r>
      <w:r w:rsidRPr="00B407D5">
        <w:t>application</w:t>
      </w:r>
      <w:proofErr w:type="spellEnd"/>
      <w:r w:rsidRPr="00B407D5">
        <w:t xml:space="preserve"> de la </w:t>
      </w:r>
      <w:proofErr w:type="spellStart"/>
      <w:r w:rsidRPr="00B407D5">
        <w:t>sous</w:t>
      </w:r>
      <w:proofErr w:type="spellEnd"/>
      <w:r w:rsidRPr="00B407D5">
        <w:t>-section 7.2.1.21 ADN.</w:t>
      </w:r>
    </w:p>
    <w:p w:rsidR="002D0E27" w:rsidRDefault="00F16E60" w:rsidP="006766C0">
      <w:pPr>
        <w:pStyle w:val="SingleTxtG"/>
      </w:pPr>
      <w:r>
        <w:t>7.</w:t>
      </w:r>
      <w:r>
        <w:tab/>
      </w:r>
      <w:proofErr w:type="spellStart"/>
      <w:r>
        <w:t>L’</w:t>
      </w:r>
      <w:r w:rsidR="006766C0" w:rsidRPr="00B407D5">
        <w:t>Allemagne</w:t>
      </w:r>
      <w:proofErr w:type="spellEnd"/>
      <w:r w:rsidR="006766C0" w:rsidRPr="00B407D5">
        <w:t xml:space="preserve"> invite le </w:t>
      </w:r>
      <w:proofErr w:type="spellStart"/>
      <w:r w:rsidR="006766C0" w:rsidRPr="00B407D5">
        <w:t>Comité</w:t>
      </w:r>
      <w:proofErr w:type="spellEnd"/>
      <w:r w:rsidR="006766C0" w:rsidRPr="00B407D5">
        <w:t xml:space="preserve"> de </w:t>
      </w:r>
      <w:proofErr w:type="spellStart"/>
      <w:r w:rsidR="006766C0" w:rsidRPr="00B407D5">
        <w:t>sécurité</w:t>
      </w:r>
      <w:proofErr w:type="spellEnd"/>
      <w:r w:rsidR="006766C0" w:rsidRPr="00B407D5">
        <w:t xml:space="preserve"> à examiner </w:t>
      </w:r>
      <w:proofErr w:type="spellStart"/>
      <w:r w:rsidR="006766C0" w:rsidRPr="00B407D5">
        <w:t>cett</w:t>
      </w:r>
      <w:r>
        <w:t>e</w:t>
      </w:r>
      <w:proofErr w:type="spellEnd"/>
      <w:r>
        <w:t xml:space="preserve"> question </w:t>
      </w:r>
      <w:proofErr w:type="gramStart"/>
      <w:r>
        <w:t>et</w:t>
      </w:r>
      <w:proofErr w:type="gram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heureuse</w:t>
      </w:r>
      <w:proofErr w:type="spellEnd"/>
      <w:r>
        <w:t xml:space="preserve"> </w:t>
      </w:r>
      <w:proofErr w:type="spellStart"/>
      <w:r>
        <w:t>d’</w:t>
      </w:r>
      <w:r w:rsidR="006766C0" w:rsidRPr="00B407D5">
        <w:t>obtenir</w:t>
      </w:r>
      <w:proofErr w:type="spellEnd"/>
      <w:r w:rsidR="006766C0" w:rsidRPr="00B407D5">
        <w:t xml:space="preserve"> </w:t>
      </w:r>
      <w:proofErr w:type="spellStart"/>
      <w:r w:rsidR="006766C0" w:rsidRPr="00B407D5">
        <w:t>une</w:t>
      </w:r>
      <w:proofErr w:type="spellEnd"/>
      <w:r w:rsidR="006766C0" w:rsidRPr="00B407D5">
        <w:t xml:space="preserve"> confirmation de son </w:t>
      </w:r>
      <w:proofErr w:type="spellStart"/>
      <w:r w:rsidR="006766C0" w:rsidRPr="00B407D5">
        <w:t>interprétation</w:t>
      </w:r>
      <w:proofErr w:type="spellEnd"/>
      <w:r w:rsidR="006766C0" w:rsidRPr="00B407D5">
        <w:t>.</w:t>
      </w:r>
    </w:p>
    <w:p w:rsidR="006766C0" w:rsidRPr="006766C0" w:rsidRDefault="006766C0" w:rsidP="006766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66C0" w:rsidRPr="006766C0" w:rsidSect="008107F5">
      <w:headerReference w:type="even" r:id="rId9"/>
      <w:footerReference w:type="even" r:id="rId10"/>
      <w:headerReference w:type="first" r:id="rId11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C0" w:rsidRDefault="006766C0"/>
  </w:endnote>
  <w:endnote w:type="continuationSeparator" w:id="0">
    <w:p w:rsidR="006766C0" w:rsidRDefault="006766C0"/>
  </w:endnote>
  <w:endnote w:type="continuationNotice" w:id="1">
    <w:p w:rsidR="006766C0" w:rsidRDefault="00676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C0" w:rsidRDefault="007D6AA5">
    <w:pPr>
      <w:pStyle w:val="Foo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C0" w:rsidRPr="00D27D5E" w:rsidRDefault="006766C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66C0" w:rsidRPr="00CC68E4" w:rsidRDefault="006766C0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6766C0" w:rsidRDefault="006766C0"/>
  </w:footnote>
  <w:footnote w:id="2">
    <w:p w:rsidR="00260A0B" w:rsidRDefault="00260A0B" w:rsidP="00260A0B">
      <w:pPr>
        <w:pStyle w:val="FootnoteText"/>
        <w:ind w:hanging="28"/>
      </w:pPr>
      <w:r>
        <w:rPr>
          <w:rStyle w:val="FootnoteReference"/>
        </w:rPr>
        <w:footnoteRef/>
      </w:r>
      <w:r>
        <w:t xml:space="preserve"> </w:t>
      </w:r>
      <w:r w:rsidRPr="00EF5998">
        <w:rPr>
          <w:lang w:val="fr-FR"/>
        </w:rPr>
        <w:t>Diffusé en langue allemande par la Commission centrale pour la navigation du Rhin sous la cote CCNR/ZKR/ADN/WP.15/AC.2/2018/</w:t>
      </w:r>
      <w:r>
        <w:rPr>
          <w:lang w:val="fr-FR"/>
        </w:rPr>
        <w:t>6.</w:t>
      </w:r>
    </w:p>
  </w:footnote>
  <w:footnote w:id="3">
    <w:p w:rsidR="00260A0B" w:rsidRDefault="00260A0B" w:rsidP="00260A0B">
      <w:pPr>
        <w:pStyle w:val="FootnoteText"/>
        <w:ind w:hanging="84"/>
      </w:pPr>
      <w:r>
        <w:rPr>
          <w:rStyle w:val="FootnoteReference"/>
        </w:rPr>
        <w:t>**</w:t>
      </w:r>
      <w:r>
        <w:t xml:space="preserve"> </w:t>
      </w:r>
      <w:r w:rsidRPr="00EF5998">
        <w:rPr>
          <w:lang w:val="fr-FR"/>
        </w:rPr>
        <w:t>Conformément au programme de travail du Comité des</w:t>
      </w:r>
      <w:r>
        <w:rPr>
          <w:lang w:val="fr-FR"/>
        </w:rPr>
        <w:t xml:space="preserve"> transports intérieurs pour 2017-2018 </w:t>
      </w:r>
      <w:r w:rsidRPr="00EF5998">
        <w:rPr>
          <w:lang w:val="fr-FR"/>
        </w:rPr>
        <w:t>(ECE/TRANS/</w:t>
      </w:r>
      <w:r>
        <w:rPr>
          <w:lang w:val="fr-FR"/>
        </w:rPr>
        <w:t>WP.15/237, annexe V</w:t>
      </w:r>
      <w:r w:rsidRPr="00EF5998">
        <w:rPr>
          <w:lang w:val="fr-FR"/>
        </w:rPr>
        <w:t xml:space="preserve">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C0" w:rsidRDefault="00160AE8">
    <w:pPr>
      <w:pStyle w:val="Header"/>
    </w:pPr>
    <w:r>
      <w:t>ECE/TRANS/WP.15/AC.2/2018/6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C0" w:rsidRPr="0027058E" w:rsidRDefault="006766C0" w:rsidP="0027058E">
    <w:pPr>
      <w:pStyle w:val="Header"/>
      <w:jc w:val="righ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17030"/>
    <w:multiLevelType w:val="hybridMultilevel"/>
    <w:tmpl w:val="8A6E1C30"/>
    <w:lvl w:ilvl="0" w:tplc="3BFCBFF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0"/>
    <w:rsid w:val="00016AC5"/>
    <w:rsid w:val="00030ADE"/>
    <w:rsid w:val="00072032"/>
    <w:rsid w:val="000F41F2"/>
    <w:rsid w:val="00135C0D"/>
    <w:rsid w:val="00160540"/>
    <w:rsid w:val="00160AE8"/>
    <w:rsid w:val="00172839"/>
    <w:rsid w:val="00177007"/>
    <w:rsid w:val="00186EE9"/>
    <w:rsid w:val="00192EEB"/>
    <w:rsid w:val="001A20FB"/>
    <w:rsid w:val="001B6F40"/>
    <w:rsid w:val="001D7F8A"/>
    <w:rsid w:val="001E3FEB"/>
    <w:rsid w:val="001E4A02"/>
    <w:rsid w:val="00223B89"/>
    <w:rsid w:val="00225A8C"/>
    <w:rsid w:val="00260A0B"/>
    <w:rsid w:val="002659F1"/>
    <w:rsid w:val="002661B6"/>
    <w:rsid w:val="0027058E"/>
    <w:rsid w:val="00270983"/>
    <w:rsid w:val="00287E79"/>
    <w:rsid w:val="002928F9"/>
    <w:rsid w:val="002A5D07"/>
    <w:rsid w:val="002A60A5"/>
    <w:rsid w:val="002D0E27"/>
    <w:rsid w:val="003016B7"/>
    <w:rsid w:val="00340C35"/>
    <w:rsid w:val="003515AA"/>
    <w:rsid w:val="00370E0F"/>
    <w:rsid w:val="00374106"/>
    <w:rsid w:val="003976D5"/>
    <w:rsid w:val="003A3B0D"/>
    <w:rsid w:val="003C1B1D"/>
    <w:rsid w:val="003D1DF3"/>
    <w:rsid w:val="003D46A7"/>
    <w:rsid w:val="003D6C68"/>
    <w:rsid w:val="004159D0"/>
    <w:rsid w:val="004249E7"/>
    <w:rsid w:val="004963DE"/>
    <w:rsid w:val="004A7FCC"/>
    <w:rsid w:val="005046DB"/>
    <w:rsid w:val="00543D5E"/>
    <w:rsid w:val="00571F41"/>
    <w:rsid w:val="005E5D1F"/>
    <w:rsid w:val="00603391"/>
    <w:rsid w:val="00611D43"/>
    <w:rsid w:val="00612D48"/>
    <w:rsid w:val="00616B45"/>
    <w:rsid w:val="00630D9B"/>
    <w:rsid w:val="00631953"/>
    <w:rsid w:val="006439EC"/>
    <w:rsid w:val="00652353"/>
    <w:rsid w:val="006766C0"/>
    <w:rsid w:val="006B4590"/>
    <w:rsid w:val="006C340C"/>
    <w:rsid w:val="0070347C"/>
    <w:rsid w:val="007176C1"/>
    <w:rsid w:val="007B5228"/>
    <w:rsid w:val="007D6AA5"/>
    <w:rsid w:val="007F55CB"/>
    <w:rsid w:val="008107F5"/>
    <w:rsid w:val="008317F6"/>
    <w:rsid w:val="008362CD"/>
    <w:rsid w:val="00844750"/>
    <w:rsid w:val="00857312"/>
    <w:rsid w:val="008B44C4"/>
    <w:rsid w:val="008B7879"/>
    <w:rsid w:val="008E7FAE"/>
    <w:rsid w:val="00911BF7"/>
    <w:rsid w:val="00977EC8"/>
    <w:rsid w:val="009B09B2"/>
    <w:rsid w:val="009D3A8C"/>
    <w:rsid w:val="009E7956"/>
    <w:rsid w:val="00A2492E"/>
    <w:rsid w:val="00A70163"/>
    <w:rsid w:val="00A87827"/>
    <w:rsid w:val="00AC67A1"/>
    <w:rsid w:val="00AC7977"/>
    <w:rsid w:val="00AE352C"/>
    <w:rsid w:val="00B32E2D"/>
    <w:rsid w:val="00B4466B"/>
    <w:rsid w:val="00B61990"/>
    <w:rsid w:val="00B85D99"/>
    <w:rsid w:val="00BF0556"/>
    <w:rsid w:val="00C261F8"/>
    <w:rsid w:val="00C33100"/>
    <w:rsid w:val="00C940E9"/>
    <w:rsid w:val="00CC68E4"/>
    <w:rsid w:val="00CD1A71"/>
    <w:rsid w:val="00CD1FBB"/>
    <w:rsid w:val="00D016B5"/>
    <w:rsid w:val="00D034F1"/>
    <w:rsid w:val="00D11B17"/>
    <w:rsid w:val="00D27D5E"/>
    <w:rsid w:val="00DA57D4"/>
    <w:rsid w:val="00DB4793"/>
    <w:rsid w:val="00DE01E3"/>
    <w:rsid w:val="00DE6D90"/>
    <w:rsid w:val="00DF002F"/>
    <w:rsid w:val="00E0244D"/>
    <w:rsid w:val="00E55D71"/>
    <w:rsid w:val="00E64876"/>
    <w:rsid w:val="00E81E94"/>
    <w:rsid w:val="00E82607"/>
    <w:rsid w:val="00EA31C2"/>
    <w:rsid w:val="00EC73F8"/>
    <w:rsid w:val="00EE2EA3"/>
    <w:rsid w:val="00F01516"/>
    <w:rsid w:val="00F16E60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99FFCCE"/>
  <w15:docId w15:val="{51DE8CA4-93E9-4320-8705-9F63B2D3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,Footnote Reference/"/>
    <w:basedOn w:val="DefaultParagraphFont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basedOn w:val="DefaultParagraphFont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4963DE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4963DE"/>
    <w:rPr>
      <w:color w:val="auto"/>
      <w:u w:val="none"/>
    </w:rPr>
  </w:style>
  <w:style w:type="character" w:customStyle="1" w:styleId="FootnoteTextChar">
    <w:name w:val="Footnote Text Char"/>
    <w:aliases w:val="5_G Char"/>
    <w:link w:val="FootnoteText"/>
    <w:rsid w:val="006766C0"/>
    <w:rPr>
      <w:sz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6766C0"/>
    <w:pPr>
      <w:ind w:left="720"/>
      <w:contextualSpacing/>
    </w:pPr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4238-011E-49F6-A6EE-1060127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ECE_F</Template>
  <TotalTime>31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Marie-Claude Collet</dc:creator>
  <cp:lastModifiedBy>Marie-Claude Collet</cp:lastModifiedBy>
  <cp:revision>8</cp:revision>
  <cp:lastPrinted>2017-10-20T12:46:00Z</cp:lastPrinted>
  <dcterms:created xsi:type="dcterms:W3CDTF">2017-10-10T14:50:00Z</dcterms:created>
  <dcterms:modified xsi:type="dcterms:W3CDTF">2017-10-31T15:40:00Z</dcterms:modified>
</cp:coreProperties>
</file>