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211C87">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211C87" w:rsidP="00F01516">
            <w:pPr>
              <w:jc w:val="right"/>
              <w:rPr>
                <w:lang w:val="fr-FR"/>
              </w:rPr>
            </w:pPr>
            <w:r w:rsidRPr="006D7AA7">
              <w:rPr>
                <w:sz w:val="40"/>
                <w:lang w:val="en-GB"/>
              </w:rPr>
              <w:t>ECE</w:t>
            </w:r>
            <w:r w:rsidRPr="006D7AA7">
              <w:rPr>
                <w:lang w:val="en-GB"/>
              </w:rPr>
              <w:t>/TRANS/WP.15/AC.2/2018/</w:t>
            </w:r>
            <w:r>
              <w:rPr>
                <w:lang w:val="en-GB"/>
              </w:rPr>
              <w:t>7</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211C87" w:rsidRDefault="00211C87" w:rsidP="00211C87">
            <w:pPr>
              <w:spacing w:before="240" w:line="240" w:lineRule="exact"/>
              <w:rPr>
                <w:lang w:val="fr-FR"/>
              </w:rPr>
            </w:pPr>
            <w:proofErr w:type="spellStart"/>
            <w:r>
              <w:rPr>
                <w:lang w:val="fr-FR"/>
              </w:rPr>
              <w:t>Distr</w:t>
            </w:r>
            <w:proofErr w:type="spellEnd"/>
            <w:r>
              <w:rPr>
                <w:lang w:val="fr-FR"/>
              </w:rPr>
              <w:t>. générale</w:t>
            </w:r>
          </w:p>
          <w:p w:rsidR="00211C87" w:rsidRDefault="009579EB" w:rsidP="00211C87">
            <w:pPr>
              <w:spacing w:line="240" w:lineRule="exact"/>
              <w:rPr>
                <w:lang w:val="fr-FR"/>
              </w:rPr>
            </w:pPr>
            <w:r>
              <w:rPr>
                <w:lang w:val="fr-FR"/>
              </w:rPr>
              <w:t>24</w:t>
            </w:r>
            <w:bookmarkStart w:id="0" w:name="_GoBack"/>
            <w:bookmarkEnd w:id="0"/>
            <w:r w:rsidR="00211C87">
              <w:rPr>
                <w:lang w:val="fr-FR"/>
              </w:rPr>
              <w:t xml:space="preserve"> octobre 2017</w:t>
            </w:r>
          </w:p>
          <w:p w:rsidR="003D1DF3" w:rsidRPr="00072032" w:rsidRDefault="00211C87" w:rsidP="00211C87">
            <w:pPr>
              <w:spacing w:before="240"/>
              <w:rPr>
                <w:lang w:val="fr-FR"/>
              </w:rPr>
            </w:pPr>
            <w:r>
              <w:rPr>
                <w:lang w:val="fr-FR"/>
              </w:rPr>
              <w:t>Original : Français</w:t>
            </w:r>
          </w:p>
        </w:tc>
      </w:tr>
    </w:tbl>
    <w:p w:rsidR="00211C87" w:rsidRPr="00367E6A" w:rsidRDefault="00211C87" w:rsidP="00211C87">
      <w:pPr>
        <w:spacing w:before="120"/>
        <w:rPr>
          <w:b/>
          <w:sz w:val="28"/>
          <w:szCs w:val="28"/>
          <w:lang w:val="fr-FR"/>
        </w:rPr>
      </w:pPr>
      <w:r w:rsidRPr="00367E6A">
        <w:rPr>
          <w:b/>
          <w:sz w:val="28"/>
          <w:szCs w:val="28"/>
          <w:lang w:val="fr-FR"/>
        </w:rPr>
        <w:t>Commission économique pour l’Europe</w:t>
      </w:r>
    </w:p>
    <w:p w:rsidR="00211C87" w:rsidRPr="00367E6A" w:rsidRDefault="00211C87" w:rsidP="00211C87">
      <w:pPr>
        <w:spacing w:before="120"/>
        <w:rPr>
          <w:sz w:val="28"/>
          <w:szCs w:val="28"/>
          <w:lang w:val="fr-FR"/>
        </w:rPr>
      </w:pPr>
      <w:r w:rsidRPr="00367E6A">
        <w:rPr>
          <w:sz w:val="28"/>
          <w:szCs w:val="28"/>
          <w:lang w:val="fr-FR"/>
        </w:rPr>
        <w:t>Comité des transports intérieurs</w:t>
      </w:r>
    </w:p>
    <w:p w:rsidR="00211C87" w:rsidRPr="00367E6A" w:rsidRDefault="00211C87" w:rsidP="00211C87">
      <w:pPr>
        <w:spacing w:before="120"/>
        <w:rPr>
          <w:b/>
          <w:sz w:val="24"/>
          <w:szCs w:val="24"/>
          <w:lang w:val="fr-FR"/>
        </w:rPr>
      </w:pPr>
      <w:r w:rsidRPr="00367E6A">
        <w:rPr>
          <w:b/>
          <w:sz w:val="24"/>
          <w:szCs w:val="24"/>
          <w:lang w:val="fr-FR"/>
        </w:rPr>
        <w:t>Groupe de travail des transports de marchandises dangereuses</w:t>
      </w:r>
    </w:p>
    <w:p w:rsidR="00211C87" w:rsidRPr="00A17EEC" w:rsidRDefault="00211C87" w:rsidP="00211C87">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211C87" w:rsidRPr="00234E40" w:rsidRDefault="00211C87" w:rsidP="00211C87">
      <w:pPr>
        <w:spacing w:before="120"/>
        <w:rPr>
          <w:b/>
        </w:rPr>
      </w:pPr>
      <w:r>
        <w:rPr>
          <w:b/>
        </w:rPr>
        <w:t xml:space="preserve">Trente-deuxième </w:t>
      </w:r>
      <w:r w:rsidRPr="00234E40">
        <w:rPr>
          <w:b/>
        </w:rPr>
        <w:t>session</w:t>
      </w:r>
    </w:p>
    <w:p w:rsidR="00211C87" w:rsidRDefault="00211C87" w:rsidP="00211C87">
      <w:r>
        <w:t>Genève, 22-26 janvier 2018</w:t>
      </w:r>
    </w:p>
    <w:p w:rsidR="00211C87" w:rsidRDefault="00211C87" w:rsidP="00211C87">
      <w:r w:rsidRPr="00B93E72">
        <w:t xml:space="preserve">Point </w:t>
      </w:r>
      <w:r w:rsidR="0001513B">
        <w:t>4 b)</w:t>
      </w:r>
      <w:r>
        <w:t xml:space="preserve"> </w:t>
      </w:r>
      <w:r w:rsidRPr="00B93E72">
        <w:t>de l</w:t>
      </w:r>
      <w:r>
        <w:t>’</w:t>
      </w:r>
      <w:r w:rsidRPr="00B93E72">
        <w:t>ordre du jour provisoire</w:t>
      </w:r>
    </w:p>
    <w:p w:rsidR="004963DE" w:rsidRPr="0001513B" w:rsidRDefault="0001513B" w:rsidP="00211C87">
      <w:pPr>
        <w:rPr>
          <w:b/>
          <w:lang w:val="fr-FR"/>
        </w:rPr>
      </w:pPr>
      <w:r w:rsidRPr="0001513B">
        <w:rPr>
          <w:b/>
        </w:rPr>
        <w:t>Mise en œuvre</w:t>
      </w:r>
      <w:r w:rsidRPr="0001513B">
        <w:rPr>
          <w:b/>
          <w:lang w:val="fr-FR"/>
        </w:rPr>
        <w:t xml:space="preserve"> de l’Accord européen relatif au transport </w:t>
      </w:r>
      <w:r w:rsidRPr="0001513B">
        <w:rPr>
          <w:b/>
          <w:lang w:val="fr-FR"/>
        </w:rPr>
        <w:br/>
        <w:t xml:space="preserve">international des marchandises dangereuses par </w:t>
      </w:r>
      <w:r w:rsidRPr="0001513B">
        <w:rPr>
          <w:b/>
          <w:lang w:val="fr-FR"/>
        </w:rPr>
        <w:br/>
        <w:t>voies de navigation intérieures (ADN</w:t>
      </w:r>
      <w:proofErr w:type="gramStart"/>
      <w:r w:rsidRPr="0001513B">
        <w:rPr>
          <w:b/>
          <w:lang w:val="fr-FR"/>
        </w:rPr>
        <w:t>):</w:t>
      </w:r>
      <w:proofErr w:type="gramEnd"/>
      <w:r w:rsidRPr="0001513B">
        <w:rPr>
          <w:b/>
          <w:lang w:val="fr-FR"/>
        </w:rPr>
        <w:br/>
        <w:t>autorisations spéciales, dérogations et équivalences</w:t>
      </w:r>
    </w:p>
    <w:p w:rsidR="002D0E27" w:rsidRDefault="00211C87" w:rsidP="00211C87">
      <w:pPr>
        <w:pStyle w:val="HChG"/>
      </w:pPr>
      <w:r>
        <w:tab/>
      </w:r>
      <w:r>
        <w:tab/>
      </w:r>
      <w:r w:rsidRPr="00DD7138">
        <w:t xml:space="preserve">Section 1.16.0 ADN - </w:t>
      </w:r>
      <w:proofErr w:type="spellStart"/>
      <w:r w:rsidRPr="00DD7138">
        <w:t>Propriétaire</w:t>
      </w:r>
      <w:proofErr w:type="spellEnd"/>
      <w:r w:rsidRPr="00DD7138">
        <w:t xml:space="preserve"> </w:t>
      </w:r>
      <w:proofErr w:type="gramStart"/>
      <w:r w:rsidRPr="00DD7138">
        <w:t>et</w:t>
      </w:r>
      <w:proofErr w:type="gramEnd"/>
      <w:r w:rsidRPr="00DD7138">
        <w:t xml:space="preserve"> </w:t>
      </w:r>
      <w:proofErr w:type="spellStart"/>
      <w:r w:rsidRPr="00DD7138">
        <w:t>opérateur</w:t>
      </w:r>
      <w:proofErr w:type="spellEnd"/>
    </w:p>
    <w:p w:rsidR="00211C87" w:rsidRPr="00DD7138" w:rsidRDefault="00211C87" w:rsidP="00211C87">
      <w:pPr>
        <w:pStyle w:val="H1G"/>
        <w:rPr>
          <w:vertAlign w:val="superscript"/>
        </w:rPr>
      </w:pPr>
      <w:r>
        <w:tab/>
      </w:r>
      <w:r>
        <w:tab/>
      </w:r>
      <w:r w:rsidRPr="00DD7138">
        <w:t xml:space="preserve">Communication du </w:t>
      </w:r>
      <w:proofErr w:type="spellStart"/>
      <w:r w:rsidRPr="00DD7138">
        <w:t>Gouvernement</w:t>
      </w:r>
      <w:proofErr w:type="spellEnd"/>
      <w:r w:rsidRPr="00DD7138">
        <w:t xml:space="preserve"> de </w:t>
      </w:r>
      <w:proofErr w:type="spellStart"/>
      <w:r w:rsidRPr="00DD7138">
        <w:t>l’Allemagne</w:t>
      </w:r>
      <w:proofErr w:type="spellEnd"/>
      <w:r w:rsidR="0001513B">
        <w:rPr>
          <w:rStyle w:val="FootnoteReference"/>
        </w:rPr>
        <w:footnoteReference w:id="2"/>
      </w:r>
      <w:r w:rsidRPr="00DD7138">
        <w:rPr>
          <w:vertAlign w:val="superscript"/>
        </w:rPr>
        <w:t>,</w:t>
      </w:r>
      <w:r w:rsidR="0001513B">
        <w:rPr>
          <w:rStyle w:val="FootnoteReference"/>
        </w:rPr>
        <w:footnoteReference w:customMarkFollows="1" w:id="3"/>
        <w:t>**</w:t>
      </w:r>
    </w:p>
    <w:p w:rsidR="00211C87" w:rsidRPr="00DD7138" w:rsidRDefault="00211C87" w:rsidP="00211C87">
      <w:pPr>
        <w:pStyle w:val="HChG"/>
      </w:pPr>
      <w:r>
        <w:tab/>
        <w:t>I.</w:t>
      </w:r>
      <w:r>
        <w:tab/>
      </w:r>
      <w:r w:rsidR="00E30966">
        <w:t xml:space="preserve">Prescription </w:t>
      </w:r>
      <w:proofErr w:type="spellStart"/>
      <w:proofErr w:type="gramStart"/>
      <w:r w:rsidR="00E30966">
        <w:t>concernée</w:t>
      </w:r>
      <w:proofErr w:type="spellEnd"/>
      <w:r w:rsidR="00E30966">
        <w:t> </w:t>
      </w:r>
      <w:r w:rsidRPr="00DD7138">
        <w:t>:</w:t>
      </w:r>
      <w:proofErr w:type="gramEnd"/>
    </w:p>
    <w:p w:rsidR="00211C87" w:rsidRPr="00DD7138" w:rsidRDefault="00211C87" w:rsidP="00211C87">
      <w:pPr>
        <w:pStyle w:val="SingleTxtG"/>
      </w:pPr>
      <w:r>
        <w:rPr>
          <w:b/>
        </w:rPr>
        <w:t>« </w:t>
      </w:r>
      <w:r w:rsidRPr="00DD7138">
        <w:rPr>
          <w:b/>
        </w:rPr>
        <w:t>1.16.0</w:t>
      </w:r>
      <w:r w:rsidRPr="00DD7138">
        <w:rPr>
          <w:b/>
        </w:rPr>
        <w:tab/>
      </w:r>
      <w:r w:rsidRPr="00DD7138">
        <w:t xml:space="preserve">Aux fins du </w:t>
      </w:r>
      <w:proofErr w:type="spellStart"/>
      <w:r w:rsidRPr="00DD7138">
        <w:t>présent</w:t>
      </w:r>
      <w:proofErr w:type="spellEnd"/>
      <w:r w:rsidRPr="00DD7138">
        <w:t xml:space="preserve"> </w:t>
      </w:r>
      <w:proofErr w:type="spellStart"/>
      <w:r w:rsidRPr="00DD7138">
        <w:t>chapitre</w:t>
      </w:r>
      <w:proofErr w:type="spellEnd"/>
      <w:r w:rsidRPr="00DD7138">
        <w:t>, «</w:t>
      </w:r>
      <w:r>
        <w:t> </w:t>
      </w:r>
      <w:proofErr w:type="spellStart"/>
      <w:r w:rsidRPr="00DD7138">
        <w:t>propriétaire</w:t>
      </w:r>
      <w:proofErr w:type="spellEnd"/>
      <w:r>
        <w:t> </w:t>
      </w:r>
      <w:r w:rsidRPr="00DD7138">
        <w:t xml:space="preserve">» </w:t>
      </w:r>
      <w:proofErr w:type="spellStart"/>
      <w:r w:rsidRPr="00DD7138">
        <w:t>signifie</w:t>
      </w:r>
      <w:proofErr w:type="spellEnd"/>
      <w:r w:rsidRPr="00DD7138">
        <w:t xml:space="preserve"> «</w:t>
      </w:r>
      <w:r>
        <w:t> </w:t>
      </w:r>
      <w:r w:rsidRPr="00DD7138">
        <w:t xml:space="preserve">le </w:t>
      </w:r>
      <w:proofErr w:type="spellStart"/>
      <w:r w:rsidRPr="00DD7138">
        <w:t>propriétaire</w:t>
      </w:r>
      <w:proofErr w:type="spellEnd"/>
      <w:r w:rsidRPr="00DD7138">
        <w:t xml:space="preserve"> </w:t>
      </w:r>
      <w:r w:rsidR="00546C59">
        <w:tab/>
      </w:r>
      <w:proofErr w:type="spellStart"/>
      <w:r w:rsidRPr="00DD7138">
        <w:t>ou</w:t>
      </w:r>
      <w:proofErr w:type="spellEnd"/>
      <w:r w:rsidRPr="00DD7138">
        <w:t xml:space="preserve"> son </w:t>
      </w:r>
      <w:proofErr w:type="spellStart"/>
      <w:r w:rsidRPr="00DD7138">
        <w:t>représentant</w:t>
      </w:r>
      <w:proofErr w:type="spellEnd"/>
      <w:r w:rsidRPr="00DD7138">
        <w:t xml:space="preserve"> </w:t>
      </w:r>
      <w:proofErr w:type="spellStart"/>
      <w:r w:rsidRPr="00DD7138">
        <w:t>désigné</w:t>
      </w:r>
      <w:proofErr w:type="spellEnd"/>
      <w:r w:rsidRPr="00DD7138">
        <w:t xml:space="preserve">, </w:t>
      </w:r>
      <w:proofErr w:type="spellStart"/>
      <w:r w:rsidRPr="00DD7138">
        <w:t>ou</w:t>
      </w:r>
      <w:proofErr w:type="spellEnd"/>
      <w:r w:rsidRPr="00DD7138">
        <w:t xml:space="preserve">, </w:t>
      </w:r>
      <w:proofErr w:type="spellStart"/>
      <w:r w:rsidRPr="00DD7138">
        <w:t>si</w:t>
      </w:r>
      <w:proofErr w:type="spellEnd"/>
      <w:r w:rsidRPr="00DD7138">
        <w:t xml:space="preserve"> le bateau </w:t>
      </w:r>
      <w:proofErr w:type="spellStart"/>
      <w:proofErr w:type="gramStart"/>
      <w:r w:rsidRPr="00DD7138">
        <w:t>est</w:t>
      </w:r>
      <w:proofErr w:type="spellEnd"/>
      <w:proofErr w:type="gramEnd"/>
      <w:r w:rsidRPr="00DD7138">
        <w:t xml:space="preserve"> </w:t>
      </w:r>
      <w:proofErr w:type="spellStart"/>
      <w:r w:rsidRPr="00DD7138">
        <w:t>opéré</w:t>
      </w:r>
      <w:proofErr w:type="spellEnd"/>
      <w:r w:rsidRPr="00DD7138">
        <w:t xml:space="preserve"> par un </w:t>
      </w:r>
      <w:proofErr w:type="spellStart"/>
      <w:r w:rsidRPr="00DD7138">
        <w:t>opérateur</w:t>
      </w:r>
      <w:proofErr w:type="spellEnd"/>
      <w:r w:rsidRPr="00DD7138">
        <w:t xml:space="preserve">, </w:t>
      </w:r>
      <w:proofErr w:type="spellStart"/>
      <w:r w:rsidRPr="00DD7138">
        <w:t>l’opérateur</w:t>
      </w:r>
      <w:proofErr w:type="spellEnd"/>
      <w:r w:rsidRPr="00DD7138">
        <w:t xml:space="preserve"> </w:t>
      </w:r>
      <w:proofErr w:type="spellStart"/>
      <w:r w:rsidR="0001513B">
        <w:t>ou</w:t>
      </w:r>
      <w:proofErr w:type="spellEnd"/>
      <w:r w:rsidR="0001513B">
        <w:t xml:space="preserve"> </w:t>
      </w:r>
      <w:r w:rsidRPr="00DD7138">
        <w:t xml:space="preserve">son </w:t>
      </w:r>
      <w:proofErr w:type="spellStart"/>
      <w:r w:rsidRPr="00DD7138">
        <w:t>représentant</w:t>
      </w:r>
      <w:proofErr w:type="spellEnd"/>
      <w:r w:rsidRPr="00DD7138">
        <w:t xml:space="preserve"> </w:t>
      </w:r>
      <w:proofErr w:type="spellStart"/>
      <w:r w:rsidRPr="00DD7138">
        <w:t>désigné</w:t>
      </w:r>
      <w:proofErr w:type="spellEnd"/>
      <w:r>
        <w:t> </w:t>
      </w:r>
      <w:r w:rsidRPr="00DD7138">
        <w:t>».</w:t>
      </w:r>
    </w:p>
    <w:p w:rsidR="00211C87" w:rsidRPr="00DD7138" w:rsidRDefault="00211C87" w:rsidP="00211C87">
      <w:pPr>
        <w:pStyle w:val="HChG"/>
      </w:pPr>
      <w:r>
        <w:tab/>
        <w:t>II.</w:t>
      </w:r>
      <w:r>
        <w:tab/>
      </w:r>
      <w:r w:rsidRPr="00DD7138">
        <w:t>Question d'interprétation</w:t>
      </w:r>
    </w:p>
    <w:p w:rsidR="00211C87" w:rsidRPr="00DD7138" w:rsidRDefault="00211C87" w:rsidP="00211C87">
      <w:pPr>
        <w:pStyle w:val="SingleTxtG"/>
      </w:pPr>
      <w:proofErr w:type="gramStart"/>
      <w:r w:rsidRPr="00DD7138">
        <w:t>1.</w:t>
      </w:r>
      <w:r w:rsidRPr="00DD7138">
        <w:tab/>
        <w:t>Il</w:t>
      </w:r>
      <w:proofErr w:type="gramEnd"/>
      <w:r w:rsidRPr="00DD7138">
        <w:t xml:space="preserve"> </w:t>
      </w:r>
      <w:proofErr w:type="spellStart"/>
      <w:r w:rsidRPr="00DD7138">
        <w:t>n'est</w:t>
      </w:r>
      <w:proofErr w:type="spellEnd"/>
      <w:r w:rsidRPr="00DD7138">
        <w:t xml:space="preserve"> pas </w:t>
      </w:r>
      <w:proofErr w:type="spellStart"/>
      <w:r w:rsidRPr="00DD7138">
        <w:t>clairement</w:t>
      </w:r>
      <w:proofErr w:type="spellEnd"/>
      <w:r w:rsidRPr="00DD7138">
        <w:t xml:space="preserve"> </w:t>
      </w:r>
      <w:proofErr w:type="spellStart"/>
      <w:r w:rsidRPr="00DD7138">
        <w:t>spécifié</w:t>
      </w:r>
      <w:proofErr w:type="spellEnd"/>
      <w:r w:rsidRPr="00DD7138">
        <w:t xml:space="preserve"> </w:t>
      </w:r>
      <w:proofErr w:type="spellStart"/>
      <w:r w:rsidRPr="00DD7138">
        <w:t>quelle</w:t>
      </w:r>
      <w:proofErr w:type="spellEnd"/>
      <w:r w:rsidRPr="00DD7138">
        <w:t xml:space="preserve"> </w:t>
      </w:r>
      <w:proofErr w:type="spellStart"/>
      <w:r w:rsidRPr="00DD7138">
        <w:t>entreprise</w:t>
      </w:r>
      <w:proofErr w:type="spellEnd"/>
      <w:r w:rsidRPr="00DD7138">
        <w:t xml:space="preserve"> </w:t>
      </w:r>
      <w:proofErr w:type="spellStart"/>
      <w:r w:rsidRPr="00DD7138">
        <w:t>doit</w:t>
      </w:r>
      <w:proofErr w:type="spellEnd"/>
      <w:r w:rsidRPr="00DD7138">
        <w:t xml:space="preserve"> </w:t>
      </w:r>
      <w:proofErr w:type="spellStart"/>
      <w:r w:rsidRPr="00DD7138">
        <w:t>ic</w:t>
      </w:r>
      <w:r>
        <w:t>i</w:t>
      </w:r>
      <w:proofErr w:type="spellEnd"/>
      <w:r>
        <w:t xml:space="preserve"> </w:t>
      </w:r>
      <w:proofErr w:type="spellStart"/>
      <w:r>
        <w:t>être</w:t>
      </w:r>
      <w:proofErr w:type="spellEnd"/>
      <w:r>
        <w:t xml:space="preserve"> </w:t>
      </w:r>
      <w:proofErr w:type="spellStart"/>
      <w:r>
        <w:t>considérée</w:t>
      </w:r>
      <w:proofErr w:type="spellEnd"/>
      <w:r>
        <w:t xml:space="preserve"> </w:t>
      </w:r>
      <w:proofErr w:type="spellStart"/>
      <w:r>
        <w:t>comme</w:t>
      </w:r>
      <w:proofErr w:type="spellEnd"/>
      <w:r>
        <w:t xml:space="preserve"> </w:t>
      </w:r>
      <w:proofErr w:type="spellStart"/>
      <w:r>
        <w:t>étant</w:t>
      </w:r>
      <w:proofErr w:type="spellEnd"/>
      <w:r>
        <w:t xml:space="preserve"> </w:t>
      </w:r>
      <w:proofErr w:type="spellStart"/>
      <w:r>
        <w:t>l’</w:t>
      </w:r>
      <w:r w:rsidRPr="00DD7138">
        <w:t>opérateur</w:t>
      </w:r>
      <w:proofErr w:type="spellEnd"/>
      <w:r w:rsidRPr="00DD7138">
        <w:t>.</w:t>
      </w:r>
    </w:p>
    <w:p w:rsidR="00211C87" w:rsidRPr="00DD7138" w:rsidRDefault="00211C87" w:rsidP="00211C87">
      <w:pPr>
        <w:pStyle w:val="SingleTxtG"/>
      </w:pPr>
      <w:r w:rsidRPr="00DD7138">
        <w:lastRenderedPageBreak/>
        <w:t>2.</w:t>
      </w:r>
      <w:r w:rsidRPr="00DD7138">
        <w:tab/>
      </w:r>
      <w:proofErr w:type="spellStart"/>
      <w:r w:rsidRPr="00DD7138">
        <w:t>Selon</w:t>
      </w:r>
      <w:proofErr w:type="spellEnd"/>
      <w:r w:rsidRPr="00DD7138">
        <w:t xml:space="preserve"> les </w:t>
      </w:r>
      <w:proofErr w:type="spellStart"/>
      <w:r w:rsidRPr="00DD7138">
        <w:t>informations</w:t>
      </w:r>
      <w:proofErr w:type="spellEnd"/>
      <w:r w:rsidRPr="00DD7138">
        <w:t xml:space="preserve"> </w:t>
      </w:r>
      <w:proofErr w:type="spellStart"/>
      <w:r w:rsidRPr="00DD7138">
        <w:t>dont</w:t>
      </w:r>
      <w:proofErr w:type="spellEnd"/>
      <w:r w:rsidRPr="00DD7138">
        <w:t xml:space="preserve"> dispose la </w:t>
      </w:r>
      <w:proofErr w:type="spellStart"/>
      <w:r w:rsidRPr="00DD7138">
        <w:t>délégation</w:t>
      </w:r>
      <w:proofErr w:type="spellEnd"/>
      <w:r w:rsidRPr="00DD7138">
        <w:t xml:space="preserve"> allemande, </w:t>
      </w:r>
      <w:proofErr w:type="spellStart"/>
      <w:r w:rsidRPr="00DD7138">
        <w:t>il</w:t>
      </w:r>
      <w:proofErr w:type="spellEnd"/>
      <w:r w:rsidRPr="00DD7138">
        <w:t xml:space="preserve"> </w:t>
      </w:r>
      <w:proofErr w:type="spellStart"/>
      <w:r w:rsidRPr="00DD7138">
        <w:t>existe</w:t>
      </w:r>
      <w:proofErr w:type="spellEnd"/>
      <w:r w:rsidRPr="00DD7138">
        <w:t xml:space="preserve"> en navigation </w:t>
      </w:r>
      <w:proofErr w:type="spellStart"/>
      <w:r w:rsidRPr="00DD7138">
        <w:t>intérieure</w:t>
      </w:r>
      <w:proofErr w:type="spellEnd"/>
      <w:r w:rsidRPr="00DD7138">
        <w:t xml:space="preserve"> </w:t>
      </w:r>
      <w:proofErr w:type="spellStart"/>
      <w:r w:rsidRPr="00DD7138">
        <w:t>deux</w:t>
      </w:r>
      <w:proofErr w:type="spellEnd"/>
      <w:r w:rsidRPr="00DD7138">
        <w:t xml:space="preserve"> </w:t>
      </w:r>
      <w:proofErr w:type="spellStart"/>
      <w:r w:rsidRPr="00DD7138">
        <w:t>modèles</w:t>
      </w:r>
      <w:proofErr w:type="spellEnd"/>
      <w:r w:rsidRPr="00DD7138">
        <w:t xml:space="preserve"> courants pour </w:t>
      </w:r>
      <w:proofErr w:type="spellStart"/>
      <w:proofErr w:type="gramStart"/>
      <w:r>
        <w:t>l’exploitation</w:t>
      </w:r>
      <w:proofErr w:type="spellEnd"/>
      <w:r>
        <w:t> </w:t>
      </w:r>
      <w:r w:rsidRPr="00DD7138">
        <w:t>:</w:t>
      </w:r>
      <w:proofErr w:type="gramEnd"/>
    </w:p>
    <w:p w:rsidR="00211C87" w:rsidRPr="00DD7138" w:rsidRDefault="00211C87" w:rsidP="00211C87">
      <w:pPr>
        <w:pStyle w:val="SingleTxtG"/>
      </w:pPr>
      <w:r w:rsidRPr="00211C87">
        <w:tab/>
        <w:t>a)</w:t>
      </w:r>
      <w:r w:rsidRPr="00211C87">
        <w:tab/>
      </w:r>
      <w:r w:rsidRPr="00DD7138">
        <w:rPr>
          <w:u w:val="single"/>
        </w:rPr>
        <w:t>Bareboat Charter</w:t>
      </w:r>
      <w:r>
        <w:rPr>
          <w:u w:val="single"/>
        </w:rPr>
        <w:t> </w:t>
      </w:r>
      <w:r w:rsidRPr="00DD7138">
        <w:t xml:space="preserve">: la location d'un bateau de navigation intérieure sans équipage ni équipement, par son propriétaire, à une autre entreprise qui peut faire usage de ce bateau pendant la </w:t>
      </w:r>
      <w:proofErr w:type="spellStart"/>
      <w:r w:rsidRPr="00DD7138">
        <w:t>durée</w:t>
      </w:r>
      <w:proofErr w:type="spellEnd"/>
      <w:r w:rsidRPr="00DD7138">
        <w:t xml:space="preserve"> de la location</w:t>
      </w:r>
      <w:r w:rsidR="00546C59">
        <w:t> </w:t>
      </w:r>
      <w:r w:rsidRPr="00DD7138">
        <w:t xml:space="preserve">; </w:t>
      </w:r>
      <w:proofErr w:type="spellStart"/>
      <w:r w:rsidRPr="00DD7138">
        <w:t>cette</w:t>
      </w:r>
      <w:proofErr w:type="spellEnd"/>
      <w:r w:rsidRPr="00DD7138">
        <w:t xml:space="preserve"> </w:t>
      </w:r>
      <w:proofErr w:type="spellStart"/>
      <w:r w:rsidRPr="00DD7138">
        <w:t>entreprise</w:t>
      </w:r>
      <w:proofErr w:type="spellEnd"/>
      <w:r w:rsidRPr="00DD7138">
        <w:t xml:space="preserve"> </w:t>
      </w:r>
      <w:proofErr w:type="spellStart"/>
      <w:r w:rsidRPr="00DD7138">
        <w:t>fournit</w:t>
      </w:r>
      <w:proofErr w:type="spellEnd"/>
      <w:r w:rsidRPr="00DD7138">
        <w:t xml:space="preserve"> pour le bateau un équipage et les équipements techniques.</w:t>
      </w:r>
    </w:p>
    <w:p w:rsidR="00211C87" w:rsidRPr="00DD7138" w:rsidRDefault="00546C59" w:rsidP="00546C59">
      <w:pPr>
        <w:pStyle w:val="SingleTxtG"/>
        <w:rPr>
          <w:lang w:val="fr-FR"/>
        </w:rPr>
      </w:pPr>
      <w:r>
        <w:rPr>
          <w:lang w:val="fr-FR"/>
        </w:rPr>
        <w:tab/>
      </w:r>
      <w:r w:rsidRPr="00546C59">
        <w:rPr>
          <w:lang w:val="fr-FR"/>
        </w:rPr>
        <w:t>b)</w:t>
      </w:r>
      <w:r w:rsidRPr="00546C59">
        <w:rPr>
          <w:lang w:val="fr-FR"/>
        </w:rPr>
        <w:tab/>
      </w:r>
      <w:r w:rsidR="00211C87" w:rsidRPr="00DD7138">
        <w:rPr>
          <w:u w:val="single"/>
          <w:lang w:val="fr-FR"/>
        </w:rPr>
        <w:t>Time Charter</w:t>
      </w:r>
      <w:r>
        <w:rPr>
          <w:u w:val="single"/>
          <w:lang w:val="fr-FR"/>
        </w:rPr>
        <w:t> </w:t>
      </w:r>
      <w:r w:rsidR="00211C87" w:rsidRPr="00DD7138">
        <w:rPr>
          <w:lang w:val="fr-FR"/>
        </w:rPr>
        <w:t>: la mise à la disposition d'une autre entreprise, pour une durée donnée, d'un bateau avec ses équipements et son équipage, cette autre entreprise pouvant faire usage de ce bateau pendant la durée de la location pour le transport de marchandises ou de personnes ou pour la réalisation d'autres prestations convenues avec l'entreprise qui met à disposition ledit bateau.</w:t>
      </w:r>
    </w:p>
    <w:p w:rsidR="00211C87" w:rsidRDefault="00546C59" w:rsidP="00546C59">
      <w:pPr>
        <w:pStyle w:val="SingleTxtG"/>
      </w:pPr>
      <w:r>
        <w:t>3.</w:t>
      </w:r>
      <w:r>
        <w:tab/>
      </w:r>
      <w:proofErr w:type="spellStart"/>
      <w:r w:rsidR="00211C87" w:rsidRPr="00DD7138">
        <w:t>Une</w:t>
      </w:r>
      <w:proofErr w:type="spellEnd"/>
      <w:r w:rsidR="00211C87" w:rsidRPr="00DD7138">
        <w:t xml:space="preserve"> </w:t>
      </w:r>
      <w:proofErr w:type="spellStart"/>
      <w:r w:rsidR="00211C87" w:rsidRPr="00DD7138">
        <w:t>entreprise</w:t>
      </w:r>
      <w:proofErr w:type="spellEnd"/>
      <w:r w:rsidR="00211C87" w:rsidRPr="00DD7138">
        <w:t xml:space="preserve"> à </w:t>
      </w:r>
      <w:proofErr w:type="spellStart"/>
      <w:r w:rsidR="00211C87" w:rsidRPr="00DD7138">
        <w:t>laquelle</w:t>
      </w:r>
      <w:proofErr w:type="spellEnd"/>
      <w:r w:rsidR="00211C87" w:rsidRPr="00DD7138">
        <w:t xml:space="preserve"> a été mis à disposition un bateau </w:t>
      </w:r>
      <w:proofErr w:type="spellStart"/>
      <w:r w:rsidR="00211C87" w:rsidRPr="00DD7138">
        <w:t>suivant</w:t>
      </w:r>
      <w:proofErr w:type="spellEnd"/>
      <w:r w:rsidR="00211C87" w:rsidRPr="00DD7138">
        <w:t xml:space="preserve"> les </w:t>
      </w:r>
      <w:proofErr w:type="spellStart"/>
      <w:r w:rsidR="00211C87" w:rsidRPr="00DD7138">
        <w:t>modalités</w:t>
      </w:r>
      <w:proofErr w:type="spellEnd"/>
      <w:r w:rsidR="00211C87" w:rsidRPr="00DD7138">
        <w:t xml:space="preserve"> </w:t>
      </w:r>
      <w:proofErr w:type="spellStart"/>
      <w:r w:rsidR="00211C87" w:rsidRPr="00DD7138">
        <w:t>dites</w:t>
      </w:r>
      <w:proofErr w:type="spellEnd"/>
      <w:r w:rsidR="00211C87" w:rsidRPr="00DD7138">
        <w:t xml:space="preserve"> de Bareboat Charter </w:t>
      </w:r>
      <w:proofErr w:type="spellStart"/>
      <w:r w:rsidR="00211C87" w:rsidRPr="00DD7138">
        <w:t>peut</w:t>
      </w:r>
      <w:proofErr w:type="spellEnd"/>
      <w:r w:rsidR="00211C87" w:rsidRPr="00DD7138">
        <w:t xml:space="preserve"> à son tour mettre ledit bateau à la disposition </w:t>
      </w:r>
      <w:proofErr w:type="spellStart"/>
      <w:r w:rsidR="00211C87" w:rsidRPr="00DD7138">
        <w:t>d'une</w:t>
      </w:r>
      <w:proofErr w:type="spellEnd"/>
      <w:r w:rsidR="00211C87" w:rsidRPr="00DD7138">
        <w:t xml:space="preserve"> </w:t>
      </w:r>
      <w:proofErr w:type="spellStart"/>
      <w:r w:rsidR="00211C87" w:rsidRPr="00DD7138">
        <w:t>troisième</w:t>
      </w:r>
      <w:proofErr w:type="spellEnd"/>
      <w:r w:rsidR="00211C87" w:rsidRPr="00DD7138">
        <w:t xml:space="preserve"> </w:t>
      </w:r>
      <w:proofErr w:type="spellStart"/>
      <w:r w:rsidR="00211C87" w:rsidRPr="00DD7138">
        <w:t>entreprise</w:t>
      </w:r>
      <w:proofErr w:type="spellEnd"/>
      <w:r w:rsidR="00211C87" w:rsidRPr="00DD7138">
        <w:t xml:space="preserve"> </w:t>
      </w:r>
      <w:proofErr w:type="spellStart"/>
      <w:r w:rsidR="00211C87" w:rsidRPr="00DD7138">
        <w:t>suivant</w:t>
      </w:r>
      <w:proofErr w:type="spellEnd"/>
      <w:r w:rsidR="00211C87" w:rsidRPr="00DD7138">
        <w:t xml:space="preserve"> les </w:t>
      </w:r>
      <w:proofErr w:type="spellStart"/>
      <w:r w:rsidR="00211C87" w:rsidRPr="00DD7138">
        <w:t>modalités</w:t>
      </w:r>
      <w:proofErr w:type="spellEnd"/>
      <w:r w:rsidR="00211C87" w:rsidRPr="00DD7138">
        <w:t xml:space="preserve"> </w:t>
      </w:r>
      <w:proofErr w:type="spellStart"/>
      <w:r w:rsidR="00211C87" w:rsidRPr="00DD7138">
        <w:t>dites</w:t>
      </w:r>
      <w:proofErr w:type="spellEnd"/>
      <w:r w:rsidR="00211C87" w:rsidRPr="00DD7138">
        <w:t xml:space="preserve"> de Time Charter.</w:t>
      </w:r>
    </w:p>
    <w:p w:rsidR="00D13730" w:rsidRPr="00DD7138" w:rsidRDefault="00D13730" w:rsidP="00D13730">
      <w:pPr>
        <w:pStyle w:val="SingleTxtG"/>
      </w:pPr>
      <w:r>
        <w:t>4</w:t>
      </w:r>
      <w:r w:rsidRPr="00DD7138">
        <w:t>.</w:t>
      </w:r>
      <w:r w:rsidRPr="00DD7138">
        <w:tab/>
        <w:t>Dans les prescriptions relatives à la navigation de la Commission Centrale pour la Navigation du Rhin est faite la distinction ci-après en ce qui concerne l'opérateur du bateau, dit « exploitant ».</w:t>
      </w:r>
    </w:p>
    <w:p w:rsidR="00D13730" w:rsidRPr="00DD7138" w:rsidRDefault="00D13730" w:rsidP="00D13730">
      <w:pPr>
        <w:pStyle w:val="SingleTxtG"/>
      </w:pPr>
      <w:r>
        <w:t>5.</w:t>
      </w:r>
      <w:r>
        <w:tab/>
      </w:r>
      <w:proofErr w:type="spellStart"/>
      <w:r w:rsidRPr="00DD7138">
        <w:t>L'exploitant</w:t>
      </w:r>
      <w:proofErr w:type="spellEnd"/>
      <w:r w:rsidRPr="00DD7138">
        <w:t xml:space="preserve"> </w:t>
      </w:r>
      <w:proofErr w:type="spellStart"/>
      <w:r w:rsidRPr="00DD7138">
        <w:t>exploite</w:t>
      </w:r>
      <w:proofErr w:type="spellEnd"/>
      <w:r w:rsidRPr="00DD7138">
        <w:t xml:space="preserve"> son bateau à </w:t>
      </w:r>
      <w:proofErr w:type="gramStart"/>
      <w:r w:rsidRPr="00DD7138">
        <w:t>ses</w:t>
      </w:r>
      <w:proofErr w:type="gramEnd"/>
      <w:r w:rsidRPr="00DD7138">
        <w:t xml:space="preserve"> propres frais et risques.</w:t>
      </w:r>
    </w:p>
    <w:p w:rsidR="00D13730" w:rsidRPr="00DD7138" w:rsidRDefault="00D13730" w:rsidP="00D13730">
      <w:pPr>
        <w:pStyle w:val="SingleTxtG"/>
      </w:pPr>
      <w:r>
        <w:t>6.</w:t>
      </w:r>
      <w:r>
        <w:tab/>
      </w:r>
      <w:r w:rsidRPr="00DD7138">
        <w:t xml:space="preserve">En </w:t>
      </w:r>
      <w:proofErr w:type="spellStart"/>
      <w:proofErr w:type="gramStart"/>
      <w:r w:rsidRPr="00DD7138">
        <w:t>cas</w:t>
      </w:r>
      <w:proofErr w:type="spellEnd"/>
      <w:proofErr w:type="gramEnd"/>
      <w:r w:rsidRPr="00DD7138">
        <w:t xml:space="preserve"> </w:t>
      </w:r>
      <w:proofErr w:type="spellStart"/>
      <w:r w:rsidRPr="00DD7138">
        <w:t>d'affrètement</w:t>
      </w:r>
      <w:proofErr w:type="spellEnd"/>
      <w:r w:rsidRPr="00DD7138">
        <w:t xml:space="preserve"> </w:t>
      </w:r>
      <w:proofErr w:type="spellStart"/>
      <w:r w:rsidRPr="00DD7138">
        <w:t>coque</w:t>
      </w:r>
      <w:proofErr w:type="spellEnd"/>
      <w:r w:rsidRPr="00DD7138">
        <w:t xml:space="preserve"> </w:t>
      </w:r>
      <w:proofErr w:type="spellStart"/>
      <w:r w:rsidRPr="00DD7138">
        <w:t>nue</w:t>
      </w:r>
      <w:proofErr w:type="spellEnd"/>
      <w:r w:rsidRPr="00DD7138">
        <w:t xml:space="preserve"> (bareboat charter), </w:t>
      </w:r>
      <w:proofErr w:type="spellStart"/>
      <w:r w:rsidRPr="00DD7138">
        <w:t>l'exploitant</w:t>
      </w:r>
      <w:proofErr w:type="spellEnd"/>
      <w:r w:rsidRPr="00DD7138">
        <w:t xml:space="preserve"> </w:t>
      </w:r>
      <w:proofErr w:type="spellStart"/>
      <w:r w:rsidRPr="00DD7138">
        <w:t>est</w:t>
      </w:r>
      <w:proofErr w:type="spellEnd"/>
      <w:r w:rsidRPr="00DD7138">
        <w:t xml:space="preserve"> le locataire/affréteur du bateau.</w:t>
      </w:r>
    </w:p>
    <w:p w:rsidR="00D13730" w:rsidRPr="00D13730" w:rsidRDefault="00D13730" w:rsidP="00D13730">
      <w:pPr>
        <w:pStyle w:val="SingleTxtG"/>
        <w:rPr>
          <w:b/>
        </w:rPr>
      </w:pPr>
      <w:r w:rsidRPr="00D13730">
        <w:rPr>
          <w:b/>
        </w:rPr>
        <w:sym w:font="Symbol" w:char="F0DE"/>
      </w:r>
      <w:r w:rsidRPr="00D13730">
        <w:rPr>
          <w:b/>
        </w:rPr>
        <w:t>Existe-t-il dans les prescriptions de la CCNR ou de l'UE une définition juridique de l'opérateur/</w:t>
      </w:r>
      <w:proofErr w:type="gramStart"/>
      <w:r w:rsidRPr="00D13730">
        <w:rPr>
          <w:b/>
        </w:rPr>
        <w:t>exploitant ?</w:t>
      </w:r>
      <w:proofErr w:type="gramEnd"/>
    </w:p>
    <w:p w:rsidR="00D13730" w:rsidRPr="00DD7138" w:rsidRDefault="00D13730" w:rsidP="00D13730">
      <w:pPr>
        <w:pStyle w:val="SingleTxtG"/>
      </w:pPr>
      <w:r>
        <w:t>7.</w:t>
      </w:r>
      <w:r>
        <w:tab/>
      </w:r>
      <w:r w:rsidRPr="00DD7138">
        <w:t xml:space="preserve">En </w:t>
      </w:r>
      <w:proofErr w:type="spellStart"/>
      <w:proofErr w:type="gramStart"/>
      <w:r w:rsidRPr="00DD7138">
        <w:t>cas</w:t>
      </w:r>
      <w:proofErr w:type="spellEnd"/>
      <w:proofErr w:type="gramEnd"/>
      <w:r w:rsidRPr="00DD7138">
        <w:t xml:space="preserve"> </w:t>
      </w:r>
      <w:proofErr w:type="spellStart"/>
      <w:r w:rsidRPr="00DD7138">
        <w:t>d'affrètement</w:t>
      </w:r>
      <w:proofErr w:type="spellEnd"/>
      <w:r w:rsidRPr="00DD7138">
        <w:t xml:space="preserve"> à temps ou d'affrètement au voyage, le propriétaire reste généralement celui qui tire les bénéfices de l'exploitation du bateau.</w:t>
      </w:r>
    </w:p>
    <w:p w:rsidR="00D13730" w:rsidRPr="00DD7138" w:rsidRDefault="00D13730" w:rsidP="00D13730">
      <w:pPr>
        <w:pStyle w:val="SingleTxtG"/>
        <w:rPr>
          <w:b/>
          <w:sz w:val="24"/>
          <w:szCs w:val="24"/>
        </w:rPr>
      </w:pPr>
      <w:r w:rsidRPr="00DD7138">
        <w:rPr>
          <w:b/>
          <w:sz w:val="24"/>
          <w:szCs w:val="24"/>
        </w:rPr>
        <w:t>Proposition</w:t>
      </w:r>
    </w:p>
    <w:p w:rsidR="00D13730" w:rsidRPr="00DD7138" w:rsidRDefault="00D13730" w:rsidP="00D13730">
      <w:pPr>
        <w:pStyle w:val="SingleTxtG"/>
      </w:pPr>
      <w:r>
        <w:t>8</w:t>
      </w:r>
      <w:r w:rsidRPr="00DD7138">
        <w:t>.</w:t>
      </w:r>
      <w:r w:rsidRPr="00DD7138">
        <w:tab/>
        <w:t xml:space="preserve">Selon la délégation allemande </w:t>
      </w:r>
      <w:proofErr w:type="gramStart"/>
      <w:r w:rsidRPr="00DD7138">
        <w:t>est</w:t>
      </w:r>
      <w:proofErr w:type="gramEnd"/>
      <w:r w:rsidRPr="00DD7138">
        <w:t xml:space="preserve"> visé en qualité d'opérateur, dans la section 1.16.0, celui qui est responsable sur le plan juridique et économique de l'équipement technique du bateau. Il s'agit alors seulement de celui qui exploite un bateau suivant les </w:t>
      </w:r>
      <w:proofErr w:type="spellStart"/>
      <w:r w:rsidRPr="00DD7138">
        <w:t>modalités</w:t>
      </w:r>
      <w:proofErr w:type="spellEnd"/>
      <w:r w:rsidRPr="00DD7138">
        <w:t xml:space="preserve"> </w:t>
      </w:r>
      <w:proofErr w:type="spellStart"/>
      <w:proofErr w:type="gramStart"/>
      <w:r w:rsidRPr="00DD7138">
        <w:t>dites</w:t>
      </w:r>
      <w:proofErr w:type="spellEnd"/>
      <w:r w:rsidRPr="00DD7138">
        <w:t xml:space="preserve">  Bareboat</w:t>
      </w:r>
      <w:proofErr w:type="gramEnd"/>
      <w:r w:rsidRPr="00DD7138">
        <w:t xml:space="preserve"> Charter et non de celui qui utilise un bateau suivant les modalités dites Time Charter.</w:t>
      </w:r>
    </w:p>
    <w:p w:rsidR="00D13730" w:rsidRPr="00DD7138" w:rsidRDefault="00D13730" w:rsidP="00D13730">
      <w:pPr>
        <w:pStyle w:val="SingleTxtG"/>
      </w:pPr>
      <w:r>
        <w:t>9</w:t>
      </w:r>
      <w:r w:rsidRPr="00DD7138">
        <w:t>.</w:t>
      </w:r>
      <w:r w:rsidRPr="00DD7138">
        <w:tab/>
        <w:t>Cela découle aussi d'une prescription de la navigation maritime, dans la Convention SOLAS,</w:t>
      </w:r>
      <w:r w:rsidR="001A6393">
        <w:t xml:space="preserve"> </w:t>
      </w:r>
      <w:proofErr w:type="spellStart"/>
      <w:r w:rsidR="001A6393">
        <w:t>chapitre</w:t>
      </w:r>
      <w:proofErr w:type="spellEnd"/>
      <w:r w:rsidR="001A6393">
        <w:t xml:space="preserve"> IX, </w:t>
      </w:r>
      <w:proofErr w:type="spellStart"/>
      <w:r w:rsidR="001A6393">
        <w:t>règle</w:t>
      </w:r>
      <w:proofErr w:type="spellEnd"/>
      <w:r w:rsidR="001A6393">
        <w:t xml:space="preserve"> 2, </w:t>
      </w:r>
      <w:proofErr w:type="spellStart"/>
      <w:r w:rsidR="001A6393">
        <w:t>alinéa</w:t>
      </w:r>
      <w:proofErr w:type="spellEnd"/>
      <w:r w:rsidR="001A6393">
        <w:t xml:space="preserve"> 2</w:t>
      </w:r>
      <w:r w:rsidRPr="00DD7138">
        <w:t>:</w:t>
      </w:r>
    </w:p>
    <w:p w:rsidR="00D13730" w:rsidRPr="00DD7138" w:rsidRDefault="00D13730" w:rsidP="00D13730">
      <w:pPr>
        <w:pStyle w:val="SingleTxtG"/>
        <w:rPr>
          <w:i/>
        </w:rPr>
      </w:pPr>
      <w:r w:rsidRPr="00DD7138">
        <w:rPr>
          <w:i/>
        </w:rPr>
        <w:t>« "Compagnie" désigne le propriétaire du navire ou tout autre organisme ou personne, telle que l'armateur gérant ou l'affréteur coque nue, auquel le propriétaire du navire a confié la responsabilité de l'exploitation du navire et qui, en assumant cette responsabilité, s'acquitte des tâches et des obligations imposées par le code international de gestion de la sécurité. ».</w:t>
      </w:r>
    </w:p>
    <w:p w:rsidR="00D13730" w:rsidRDefault="00D13730" w:rsidP="00D13730">
      <w:pPr>
        <w:pStyle w:val="SingleTxtG"/>
      </w:pPr>
      <w:r>
        <w:t>10</w:t>
      </w:r>
      <w:r w:rsidRPr="00DD7138">
        <w:t>.</w:t>
      </w:r>
      <w:r w:rsidRPr="00DD7138">
        <w:tab/>
        <w:t xml:space="preserve">L'Allemagne invite le Comité de sécurité à examiner cette question </w:t>
      </w:r>
      <w:proofErr w:type="gramStart"/>
      <w:r w:rsidRPr="00DD7138">
        <w:t>et</w:t>
      </w:r>
      <w:proofErr w:type="gramEnd"/>
      <w:r w:rsidRPr="00DD7138">
        <w:t xml:space="preserve"> serait heureuse d'obtenir une confirmation de son interprétation.</w:t>
      </w:r>
    </w:p>
    <w:p w:rsidR="00546C59" w:rsidRPr="00546C59" w:rsidRDefault="00546C59" w:rsidP="00546C59">
      <w:pPr>
        <w:pStyle w:val="SingleTxtG"/>
        <w:spacing w:before="240" w:after="0"/>
        <w:jc w:val="center"/>
        <w:rPr>
          <w:u w:val="single"/>
        </w:rPr>
      </w:pPr>
      <w:r>
        <w:rPr>
          <w:u w:val="single"/>
        </w:rPr>
        <w:tab/>
      </w:r>
      <w:r>
        <w:rPr>
          <w:u w:val="single"/>
        </w:rPr>
        <w:tab/>
      </w:r>
      <w:r>
        <w:rPr>
          <w:u w:val="single"/>
        </w:rPr>
        <w:tab/>
      </w:r>
    </w:p>
    <w:sectPr w:rsidR="00546C59" w:rsidRPr="00546C59" w:rsidSect="008107F5">
      <w:headerReference w:type="even" r:id="rId10"/>
      <w:footerReference w:type="even" r:id="rId11"/>
      <w:footnotePr>
        <w:numFmt w:val="chicago"/>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87" w:rsidRDefault="00211C87"/>
  </w:endnote>
  <w:endnote w:type="continuationSeparator" w:id="0">
    <w:p w:rsidR="00211C87" w:rsidRDefault="00211C87"/>
  </w:endnote>
  <w:endnote w:type="continuationNotice" w:id="1">
    <w:p w:rsidR="00211C87" w:rsidRDefault="00211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9" w:rsidRDefault="00546C59">
    <w:pPr>
      <w:pStyle w:val="Footer"/>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87" w:rsidRPr="00D27D5E" w:rsidRDefault="00211C87" w:rsidP="00D27D5E">
      <w:pPr>
        <w:tabs>
          <w:tab w:val="right" w:pos="2155"/>
        </w:tabs>
        <w:spacing w:after="80"/>
        <w:ind w:left="680"/>
        <w:rPr>
          <w:u w:val="single"/>
        </w:rPr>
      </w:pPr>
      <w:r>
        <w:rPr>
          <w:u w:val="single"/>
        </w:rPr>
        <w:tab/>
      </w:r>
    </w:p>
  </w:footnote>
  <w:footnote w:type="continuationSeparator" w:id="0">
    <w:p w:rsidR="00211C87" w:rsidRPr="00CC68E4" w:rsidRDefault="00211C87" w:rsidP="00CC68E4">
      <w:pPr>
        <w:tabs>
          <w:tab w:val="left" w:pos="2155"/>
        </w:tabs>
        <w:spacing w:after="80"/>
        <w:ind w:left="680"/>
        <w:rPr>
          <w:u w:val="single"/>
        </w:rPr>
      </w:pPr>
      <w:r w:rsidRPr="00CC68E4">
        <w:rPr>
          <w:u w:val="single"/>
        </w:rPr>
        <w:tab/>
      </w:r>
    </w:p>
  </w:footnote>
  <w:footnote w:type="continuationNotice" w:id="1">
    <w:p w:rsidR="00211C87" w:rsidRDefault="00211C87"/>
  </w:footnote>
  <w:footnote w:id="2">
    <w:p w:rsidR="0001513B" w:rsidRDefault="0001513B" w:rsidP="0001513B">
      <w:pPr>
        <w:pStyle w:val="FootnoteText"/>
        <w:ind w:hanging="168"/>
      </w:pPr>
      <w:r>
        <w:rPr>
          <w:rStyle w:val="FootnoteReference"/>
        </w:rPr>
        <w:footnoteRef/>
      </w:r>
      <w:r>
        <w:t xml:space="preserve"> </w:t>
      </w:r>
      <w:r w:rsidRPr="00EF5998">
        <w:rPr>
          <w:lang w:val="fr-FR"/>
        </w:rPr>
        <w:t>Diffusé en langue allemande par la Commission centrale pour la navigation du Rhin sous la cote CCNR/ZKR/ADN/WP.15/AC.2/2018/</w:t>
      </w:r>
      <w:r>
        <w:rPr>
          <w:lang w:val="fr-FR"/>
        </w:rPr>
        <w:t>7.</w:t>
      </w:r>
    </w:p>
  </w:footnote>
  <w:footnote w:id="3">
    <w:p w:rsidR="0001513B" w:rsidRDefault="0001513B" w:rsidP="0001513B">
      <w:pPr>
        <w:pStyle w:val="FootnoteText"/>
        <w:tabs>
          <w:tab w:val="clear" w:pos="1021"/>
          <w:tab w:val="right" w:pos="952"/>
        </w:tabs>
        <w:ind w:hanging="196"/>
      </w:pPr>
      <w:r>
        <w:rPr>
          <w:rStyle w:val="FootnoteReference"/>
        </w:rPr>
        <w:t>**</w:t>
      </w:r>
      <w:r>
        <w:t xml:space="preserve"> </w:t>
      </w:r>
      <w:r w:rsidRPr="00EF5998">
        <w:rPr>
          <w:lang w:val="fr-FR"/>
        </w:rPr>
        <w:t>Conformément au programme de travail du Comité des</w:t>
      </w:r>
      <w:r>
        <w:rPr>
          <w:lang w:val="fr-FR"/>
        </w:rPr>
        <w:t xml:space="preserve"> transports intérieurs pour 2017-2018 </w:t>
      </w:r>
      <w:r w:rsidRPr="00EF5998">
        <w:rPr>
          <w:lang w:val="fr-FR"/>
        </w:rPr>
        <w:t>(ECE/TRANS/</w:t>
      </w:r>
      <w:r>
        <w:rPr>
          <w:lang w:val="fr-FR"/>
        </w:rPr>
        <w:t>WP.15/237, annexe V</w:t>
      </w:r>
      <w:r w:rsidR="00D474E6">
        <w:rPr>
          <w:lang w:val="fr-FR"/>
        </w:rPr>
        <w:t xml:space="preserve"> (9.3.)</w:t>
      </w:r>
      <w:r w:rsidRPr="00EF5998">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9" w:rsidRDefault="00546C59">
    <w:pPr>
      <w:pStyle w:val="Header"/>
    </w:pPr>
    <w:r>
      <w:t>ECE/TRANS/WP.15/AC.2/2018/7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87F"/>
    <w:multiLevelType w:val="hybridMultilevel"/>
    <w:tmpl w:val="6638E242"/>
    <w:lvl w:ilvl="0" w:tplc="F288D7EE">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61204A5B"/>
    <w:multiLevelType w:val="hybridMultilevel"/>
    <w:tmpl w:val="E03AD586"/>
    <w:lvl w:ilvl="0" w:tplc="63E2578A">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0E2528E"/>
    <w:multiLevelType w:val="hybridMultilevel"/>
    <w:tmpl w:val="E8B87280"/>
    <w:lvl w:ilvl="0" w:tplc="85DE06A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87"/>
    <w:rsid w:val="0001513B"/>
    <w:rsid w:val="00016AC5"/>
    <w:rsid w:val="00030ADE"/>
    <w:rsid w:val="00072032"/>
    <w:rsid w:val="000F41F2"/>
    <w:rsid w:val="00135C0D"/>
    <w:rsid w:val="00160540"/>
    <w:rsid w:val="00172839"/>
    <w:rsid w:val="00177007"/>
    <w:rsid w:val="00186EE9"/>
    <w:rsid w:val="00192EEB"/>
    <w:rsid w:val="001A20FB"/>
    <w:rsid w:val="001A6393"/>
    <w:rsid w:val="001B6F40"/>
    <w:rsid w:val="001D7F8A"/>
    <w:rsid w:val="001E3FEB"/>
    <w:rsid w:val="001E4A02"/>
    <w:rsid w:val="00203EF9"/>
    <w:rsid w:val="00211C87"/>
    <w:rsid w:val="00223B89"/>
    <w:rsid w:val="00225A8C"/>
    <w:rsid w:val="002659F1"/>
    <w:rsid w:val="00270983"/>
    <w:rsid w:val="00287E79"/>
    <w:rsid w:val="002928F9"/>
    <w:rsid w:val="002A5D07"/>
    <w:rsid w:val="002A60A5"/>
    <w:rsid w:val="002D0E27"/>
    <w:rsid w:val="003016B7"/>
    <w:rsid w:val="00340C35"/>
    <w:rsid w:val="003515AA"/>
    <w:rsid w:val="00370E0F"/>
    <w:rsid w:val="00374106"/>
    <w:rsid w:val="003976D5"/>
    <w:rsid w:val="003A3B0D"/>
    <w:rsid w:val="003C1B1D"/>
    <w:rsid w:val="003D1DF3"/>
    <w:rsid w:val="003D46A7"/>
    <w:rsid w:val="003D6C68"/>
    <w:rsid w:val="004159D0"/>
    <w:rsid w:val="004249E7"/>
    <w:rsid w:val="004963DE"/>
    <w:rsid w:val="004A7FCC"/>
    <w:rsid w:val="005046DB"/>
    <w:rsid w:val="00543D5E"/>
    <w:rsid w:val="00546C59"/>
    <w:rsid w:val="00571F41"/>
    <w:rsid w:val="005E5D1F"/>
    <w:rsid w:val="00603391"/>
    <w:rsid w:val="00611D43"/>
    <w:rsid w:val="00612D48"/>
    <w:rsid w:val="00616B45"/>
    <w:rsid w:val="00630D9B"/>
    <w:rsid w:val="00631953"/>
    <w:rsid w:val="006439EC"/>
    <w:rsid w:val="00652353"/>
    <w:rsid w:val="006B4590"/>
    <w:rsid w:val="006C340C"/>
    <w:rsid w:val="0070347C"/>
    <w:rsid w:val="00713FB3"/>
    <w:rsid w:val="007176C1"/>
    <w:rsid w:val="007B5228"/>
    <w:rsid w:val="007F55CB"/>
    <w:rsid w:val="008107F5"/>
    <w:rsid w:val="008317F6"/>
    <w:rsid w:val="00844750"/>
    <w:rsid w:val="008B44C4"/>
    <w:rsid w:val="008B7879"/>
    <w:rsid w:val="008E7FAE"/>
    <w:rsid w:val="00911BF7"/>
    <w:rsid w:val="009579EB"/>
    <w:rsid w:val="00977EC8"/>
    <w:rsid w:val="009B09B2"/>
    <w:rsid w:val="009D3A8C"/>
    <w:rsid w:val="009E7956"/>
    <w:rsid w:val="00A2492E"/>
    <w:rsid w:val="00A70163"/>
    <w:rsid w:val="00A87827"/>
    <w:rsid w:val="00AC67A1"/>
    <w:rsid w:val="00AC7977"/>
    <w:rsid w:val="00AE352C"/>
    <w:rsid w:val="00B32E2D"/>
    <w:rsid w:val="00B4466B"/>
    <w:rsid w:val="00B61990"/>
    <w:rsid w:val="00B85D99"/>
    <w:rsid w:val="00BF0556"/>
    <w:rsid w:val="00C261F8"/>
    <w:rsid w:val="00C33100"/>
    <w:rsid w:val="00C940E9"/>
    <w:rsid w:val="00CC68E4"/>
    <w:rsid w:val="00CD1A71"/>
    <w:rsid w:val="00CD1FBB"/>
    <w:rsid w:val="00D016B5"/>
    <w:rsid w:val="00D034F1"/>
    <w:rsid w:val="00D11B17"/>
    <w:rsid w:val="00D13730"/>
    <w:rsid w:val="00D27D5E"/>
    <w:rsid w:val="00D474E6"/>
    <w:rsid w:val="00DA57D4"/>
    <w:rsid w:val="00DB4793"/>
    <w:rsid w:val="00DE01E3"/>
    <w:rsid w:val="00DE6D90"/>
    <w:rsid w:val="00DF002F"/>
    <w:rsid w:val="00E0244D"/>
    <w:rsid w:val="00E30966"/>
    <w:rsid w:val="00E55D71"/>
    <w:rsid w:val="00E64876"/>
    <w:rsid w:val="00E81E94"/>
    <w:rsid w:val="00E82607"/>
    <w:rsid w:val="00EA31C2"/>
    <w:rsid w:val="00EC73F8"/>
    <w:rsid w:val="00EE2EA3"/>
    <w:rsid w:val="00F01516"/>
    <w:rsid w:val="00F3090C"/>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link w:val="FootnoteText"/>
    <w:rsid w:val="00211C87"/>
    <w:rPr>
      <w:sz w:val="18"/>
      <w:lang w:val="fr-CH" w:eastAsia="en-US"/>
    </w:rPr>
  </w:style>
  <w:style w:type="paragraph" w:styleId="ListParagraph">
    <w:name w:val="List Paragraph"/>
    <w:basedOn w:val="Normal"/>
    <w:uiPriority w:val="34"/>
    <w:qFormat/>
    <w:rsid w:val="00211C87"/>
    <w:pPr>
      <w:ind w:left="720"/>
      <w:contextualSpacing/>
    </w:pPr>
    <w:rPr>
      <w:snapToGrid w:val="0"/>
      <w:lang w:val="en-GB" w:eastAsia="fr-FR"/>
    </w:rPr>
  </w:style>
  <w:style w:type="paragraph" w:styleId="BalloonText">
    <w:name w:val="Balloon Text"/>
    <w:basedOn w:val="Normal"/>
    <w:link w:val="BalloonTextChar"/>
    <w:semiHidden/>
    <w:unhideWhenUsed/>
    <w:rsid w:val="00546C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6C59"/>
    <w:rPr>
      <w:rFonts w:ascii="Segoe UI" w:hAnsi="Segoe UI" w:cs="Segoe UI"/>
      <w:sz w:val="18"/>
      <w:szCs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link w:val="FootnoteText"/>
    <w:rsid w:val="00211C87"/>
    <w:rPr>
      <w:sz w:val="18"/>
      <w:lang w:val="fr-CH" w:eastAsia="en-US"/>
    </w:rPr>
  </w:style>
  <w:style w:type="paragraph" w:styleId="ListParagraph">
    <w:name w:val="List Paragraph"/>
    <w:basedOn w:val="Normal"/>
    <w:uiPriority w:val="34"/>
    <w:qFormat/>
    <w:rsid w:val="00211C87"/>
    <w:pPr>
      <w:ind w:left="720"/>
      <w:contextualSpacing/>
    </w:pPr>
    <w:rPr>
      <w:snapToGrid w:val="0"/>
      <w:lang w:val="en-GB" w:eastAsia="fr-FR"/>
    </w:rPr>
  </w:style>
  <w:style w:type="paragraph" w:styleId="BalloonText">
    <w:name w:val="Balloon Text"/>
    <w:basedOn w:val="Normal"/>
    <w:link w:val="BalloonTextChar"/>
    <w:semiHidden/>
    <w:unhideWhenUsed/>
    <w:rsid w:val="00546C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6C59"/>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6053-2A88-40B5-8E8E-8CCD24F5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ECE_F.dotm</Template>
  <TotalTime>2</TotalTime>
  <Pages>2</Pages>
  <Words>588</Words>
  <Characters>3341</Characters>
  <Application>Microsoft Office Word</Application>
  <DocSecurity>0</DocSecurity>
  <Lines>71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Laurence Berthet</cp:lastModifiedBy>
  <cp:revision>5</cp:revision>
  <cp:lastPrinted>2017-10-24T08:29:00Z</cp:lastPrinted>
  <dcterms:created xsi:type="dcterms:W3CDTF">2017-10-24T08:25:00Z</dcterms:created>
  <dcterms:modified xsi:type="dcterms:W3CDTF">2017-10-24T08:29:00Z</dcterms:modified>
</cp:coreProperties>
</file>