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D022A0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D022A0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D022A0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D022A0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8C489E">
                <w:t>TRANS/WP.29/2017/22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D022A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D022A0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D022A0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D022A0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A44E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D022A0">
            <w:fldSimple w:instr=" FILLIN  &quot;Введите дату документа&quot; \* MERGEFORMAT ">
              <w:r w:rsidR="008C489E">
                <w:t>19 December 2016</w:t>
              </w:r>
            </w:fldSimple>
          </w:p>
          <w:p w:rsidR="00A658DB" w:rsidRPr="00245892" w:rsidRDefault="00A658DB" w:rsidP="00D022A0">
            <w:r w:rsidRPr="00245892">
              <w:t>Russian</w:t>
            </w:r>
          </w:p>
          <w:p w:rsidR="00A658DB" w:rsidRPr="00245892" w:rsidRDefault="00A658DB" w:rsidP="00D022A0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A44E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D022A0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01A8B" w:rsidRPr="00F01A8B" w:rsidRDefault="00F01A8B" w:rsidP="00F01A8B">
      <w:pPr>
        <w:spacing w:before="120" w:line="240" w:lineRule="auto"/>
        <w:rPr>
          <w:sz w:val="28"/>
          <w:szCs w:val="28"/>
        </w:rPr>
      </w:pPr>
      <w:r w:rsidRPr="00F01A8B">
        <w:rPr>
          <w:sz w:val="28"/>
          <w:szCs w:val="28"/>
        </w:rPr>
        <w:t>Комитет по внутреннему транспорту</w:t>
      </w:r>
    </w:p>
    <w:p w:rsidR="00F01A8B" w:rsidRPr="00F01A8B" w:rsidRDefault="00F01A8B" w:rsidP="00F01A8B">
      <w:pPr>
        <w:spacing w:before="120" w:line="240" w:lineRule="auto"/>
        <w:rPr>
          <w:b/>
          <w:sz w:val="24"/>
          <w:szCs w:val="24"/>
        </w:rPr>
      </w:pPr>
      <w:r w:rsidRPr="00F01A8B">
        <w:rPr>
          <w:b/>
          <w:sz w:val="24"/>
          <w:szCs w:val="24"/>
        </w:rPr>
        <w:t>Всемирны</w:t>
      </w:r>
      <w:r>
        <w:rPr>
          <w:b/>
          <w:sz w:val="24"/>
          <w:szCs w:val="24"/>
        </w:rPr>
        <w:t>й форум для согласования правил</w:t>
      </w:r>
      <w:r w:rsidRPr="00F01A8B">
        <w:rPr>
          <w:b/>
          <w:sz w:val="24"/>
          <w:szCs w:val="24"/>
        </w:rPr>
        <w:br/>
        <w:t>в области транспортных средств</w:t>
      </w:r>
    </w:p>
    <w:p w:rsidR="00F01A8B" w:rsidRPr="00F01A8B" w:rsidRDefault="00F01A8B" w:rsidP="00F01A8B">
      <w:pPr>
        <w:spacing w:before="120" w:line="240" w:lineRule="auto"/>
        <w:rPr>
          <w:b/>
        </w:rPr>
      </w:pPr>
      <w:r w:rsidRPr="00F01A8B">
        <w:rPr>
          <w:b/>
        </w:rPr>
        <w:t>171-я сессия</w:t>
      </w:r>
      <w:r w:rsidRPr="00F01A8B">
        <w:rPr>
          <w:b/>
        </w:rPr>
        <w:br/>
      </w:r>
      <w:r w:rsidRPr="00F01A8B">
        <w:t>Женева</w:t>
      </w:r>
      <w:r>
        <w:t>, 14</w:t>
      </w:r>
      <w:r w:rsidR="002D2BB8">
        <w:t>–17 марта 2017 года</w:t>
      </w:r>
      <w:r w:rsidR="002D2BB8">
        <w:br/>
        <w:t>Пункт 4.9.4</w:t>
      </w:r>
      <w:r w:rsidRPr="00F01A8B">
        <w:t xml:space="preserve"> предварительной повестки дня</w:t>
      </w:r>
      <w:bookmarkStart w:id="3" w:name="OLE_LINK5"/>
      <w:bookmarkStart w:id="4" w:name="OLE_LINK6"/>
      <w:r w:rsidRPr="00F01A8B">
        <w:br/>
      </w:r>
      <w:r w:rsidRPr="00F01A8B">
        <w:rPr>
          <w:b/>
        </w:rPr>
        <w:t>Соглашение 1958 года:</w:t>
      </w:r>
      <w:r w:rsidRPr="00F01A8B">
        <w:rPr>
          <w:b/>
        </w:rPr>
        <w:br/>
        <w:t xml:space="preserve">Рассмотрение проектов поправок </w:t>
      </w:r>
      <w:r>
        <w:rPr>
          <w:b/>
        </w:rPr>
        <w:t>к существующим</w:t>
      </w:r>
      <w:r w:rsidRPr="00F01A8B">
        <w:rPr>
          <w:b/>
        </w:rPr>
        <w:br/>
        <w:t xml:space="preserve">правилам, </w:t>
      </w:r>
      <w:r>
        <w:rPr>
          <w:b/>
        </w:rPr>
        <w:t xml:space="preserve">представленных </w:t>
      </w:r>
      <w:r w:rsidRPr="00F01A8B">
        <w:rPr>
          <w:b/>
          <w:lang w:val="en-GB"/>
        </w:rPr>
        <w:t>GRE</w:t>
      </w:r>
      <w:bookmarkEnd w:id="3"/>
      <w:bookmarkEnd w:id="4"/>
    </w:p>
    <w:p w:rsidR="00F01A8B" w:rsidRPr="00F01A8B" w:rsidRDefault="00F01A8B" w:rsidP="00F01A8B">
      <w:pPr>
        <w:pStyle w:val="HChGR"/>
      </w:pPr>
      <w:r w:rsidRPr="002D2BB8">
        <w:tab/>
      </w:r>
      <w:r w:rsidRPr="002D2BB8">
        <w:tab/>
      </w:r>
      <w:r w:rsidRPr="00F01A8B">
        <w:t xml:space="preserve">Предложение по дополнению 26 к поправкам серии 02 </w:t>
      </w:r>
      <w:bookmarkStart w:id="5" w:name="OLE_LINK7"/>
      <w:bookmarkStart w:id="6" w:name="OLE_LINK8"/>
      <w:r w:rsidRPr="00F01A8B">
        <w:t>к Правилам №</w:t>
      </w:r>
      <w:bookmarkEnd w:id="5"/>
      <w:bookmarkEnd w:id="6"/>
      <w:r w:rsidRPr="00F01A8B">
        <w:t xml:space="preserve"> 7 (габаритные огни, сигналы торможения и контурные огни) </w:t>
      </w:r>
    </w:p>
    <w:p w:rsidR="00F01A8B" w:rsidRPr="00F01A8B" w:rsidRDefault="00F01A8B" w:rsidP="00F01A8B">
      <w:pPr>
        <w:pStyle w:val="H1GR"/>
      </w:pPr>
      <w:r w:rsidRPr="000A00EA">
        <w:tab/>
      </w:r>
      <w:r w:rsidRPr="000A00EA">
        <w:tab/>
      </w:r>
      <w:r w:rsidRPr="00F01A8B">
        <w:t>Представлено Рабочей группой по вопросам освещения и</w:t>
      </w:r>
      <w:r w:rsidRPr="00F01A8B">
        <w:rPr>
          <w:lang w:val="en-US"/>
        </w:rPr>
        <w:t> </w:t>
      </w:r>
      <w:r w:rsidRPr="00F01A8B">
        <w:t>световой сигнализации</w:t>
      </w:r>
      <w:r w:rsidRPr="00F01A8B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F01A8B" w:rsidRPr="00F01A8B" w:rsidRDefault="00F01A8B" w:rsidP="00C75763">
      <w:pPr>
        <w:pStyle w:val="SingleTxtGR"/>
      </w:pPr>
      <w:r w:rsidRPr="000A00EA">
        <w:tab/>
      </w:r>
      <w:r w:rsidRPr="00F01A8B">
        <w:t xml:space="preserve">Воспроизведенный ниже текст был принят </w:t>
      </w:r>
      <w:r w:rsidRPr="00F01A8B">
        <w:rPr>
          <w:bCs/>
        </w:rPr>
        <w:t>Рабочей группой по вопросам освещения и световой сигнализации</w:t>
      </w:r>
      <w:r w:rsidRPr="00F01A8B">
        <w:t xml:space="preserve"> (</w:t>
      </w:r>
      <w:r w:rsidRPr="00F01A8B">
        <w:rPr>
          <w:lang w:val="en-GB"/>
        </w:rPr>
        <w:t>GRE</w:t>
      </w:r>
      <w:r w:rsidRPr="00F01A8B">
        <w:t>) на ее семьдесят шестой сессии (</w:t>
      </w:r>
      <w:r w:rsidRPr="00F01A8B">
        <w:rPr>
          <w:lang w:val="en-GB"/>
        </w:rPr>
        <w:t>ECE</w:t>
      </w:r>
      <w:r w:rsidRPr="00F01A8B">
        <w:t>/</w:t>
      </w:r>
      <w:r w:rsidRPr="00F01A8B">
        <w:rPr>
          <w:lang w:val="en-GB"/>
        </w:rPr>
        <w:t>TRANS</w:t>
      </w:r>
      <w:r w:rsidRPr="00F01A8B">
        <w:t>/</w:t>
      </w:r>
      <w:r w:rsidRPr="00F01A8B">
        <w:rPr>
          <w:lang w:val="en-GB"/>
        </w:rPr>
        <w:t>WP</w:t>
      </w:r>
      <w:r w:rsidRPr="00F01A8B">
        <w:t>.29/</w:t>
      </w:r>
      <w:r w:rsidRPr="00F01A8B">
        <w:rPr>
          <w:lang w:val="en-GB"/>
        </w:rPr>
        <w:t>GRE</w:t>
      </w:r>
      <w:r w:rsidRPr="00F01A8B">
        <w:t xml:space="preserve">/76, пункты 10, 13, 14 и 24). В его основу положены </w:t>
      </w:r>
      <w:r w:rsidRPr="00C75763">
        <w:rPr>
          <w:bCs/>
          <w:spacing w:val="0"/>
        </w:rPr>
        <w:t xml:space="preserve">документы </w:t>
      </w:r>
      <w:r w:rsidRPr="00C75763">
        <w:rPr>
          <w:bCs/>
          <w:spacing w:val="0"/>
          <w:lang w:val="en-GB"/>
        </w:rPr>
        <w:t>ECE</w:t>
      </w:r>
      <w:r w:rsidRPr="00C75763">
        <w:rPr>
          <w:bCs/>
          <w:spacing w:val="0"/>
        </w:rPr>
        <w:t>/</w:t>
      </w:r>
      <w:r w:rsidRPr="00C75763">
        <w:rPr>
          <w:bCs/>
          <w:spacing w:val="0"/>
          <w:lang w:val="en-GB"/>
        </w:rPr>
        <w:t>TRANS</w:t>
      </w:r>
      <w:r w:rsidRPr="00C75763">
        <w:rPr>
          <w:bCs/>
          <w:spacing w:val="0"/>
        </w:rPr>
        <w:t>/</w:t>
      </w:r>
      <w:r w:rsidRPr="00C75763">
        <w:rPr>
          <w:bCs/>
          <w:spacing w:val="0"/>
          <w:lang w:val="en-GB"/>
        </w:rPr>
        <w:t>WP</w:t>
      </w:r>
      <w:r w:rsidRPr="00C75763">
        <w:rPr>
          <w:bCs/>
          <w:spacing w:val="0"/>
        </w:rPr>
        <w:t xml:space="preserve">.29/2013/72, </w:t>
      </w:r>
      <w:r w:rsidRPr="00C75763">
        <w:rPr>
          <w:bCs/>
          <w:spacing w:val="0"/>
          <w:lang w:val="en-GB"/>
        </w:rPr>
        <w:t>ECE</w:t>
      </w:r>
      <w:r w:rsidRPr="00C75763">
        <w:rPr>
          <w:bCs/>
          <w:spacing w:val="0"/>
        </w:rPr>
        <w:t>/</w:t>
      </w:r>
      <w:r w:rsidRPr="00C75763">
        <w:rPr>
          <w:bCs/>
          <w:spacing w:val="0"/>
          <w:lang w:val="en-GB"/>
        </w:rPr>
        <w:t>TRANS</w:t>
      </w:r>
      <w:r w:rsidRPr="00C75763">
        <w:rPr>
          <w:bCs/>
          <w:spacing w:val="0"/>
        </w:rPr>
        <w:t>/</w:t>
      </w:r>
      <w:r w:rsidRPr="00C75763">
        <w:rPr>
          <w:bCs/>
          <w:spacing w:val="0"/>
          <w:lang w:val="en-GB"/>
        </w:rPr>
        <w:t>WP</w:t>
      </w:r>
      <w:r w:rsidRPr="00C75763">
        <w:rPr>
          <w:bCs/>
          <w:spacing w:val="0"/>
        </w:rPr>
        <w:t>.29/</w:t>
      </w:r>
      <w:r w:rsidRPr="00C75763">
        <w:rPr>
          <w:bCs/>
          <w:spacing w:val="0"/>
          <w:lang w:val="en-GB"/>
        </w:rPr>
        <w:t>GRE</w:t>
      </w:r>
      <w:r w:rsidRPr="00C75763">
        <w:rPr>
          <w:bCs/>
          <w:spacing w:val="0"/>
        </w:rPr>
        <w:t>/2013/55/</w:t>
      </w:r>
      <w:r w:rsidRPr="00C75763">
        <w:rPr>
          <w:bCs/>
          <w:spacing w:val="0"/>
          <w:lang w:val="en-GB"/>
        </w:rPr>
        <w:t>Rev</w:t>
      </w:r>
      <w:r w:rsidRPr="00C75763">
        <w:rPr>
          <w:bCs/>
          <w:spacing w:val="0"/>
        </w:rPr>
        <w:t>.1,</w:t>
      </w:r>
      <w:r w:rsidRPr="00F01A8B">
        <w:rPr>
          <w:bCs/>
        </w:rPr>
        <w:t xml:space="preserve"> </w:t>
      </w:r>
      <w:r w:rsidRPr="00F77C2B">
        <w:rPr>
          <w:bCs/>
          <w:spacing w:val="0"/>
          <w:lang w:val="en-GB"/>
        </w:rPr>
        <w:t>ECE</w:t>
      </w:r>
      <w:r w:rsidRPr="00F77C2B">
        <w:rPr>
          <w:bCs/>
          <w:spacing w:val="0"/>
        </w:rPr>
        <w:t>/</w:t>
      </w:r>
      <w:r w:rsidRPr="00F77C2B">
        <w:rPr>
          <w:bCs/>
          <w:spacing w:val="0"/>
          <w:lang w:val="en-GB"/>
        </w:rPr>
        <w:t>TRANS</w:t>
      </w:r>
      <w:r w:rsidRPr="00F77C2B">
        <w:rPr>
          <w:bCs/>
          <w:spacing w:val="0"/>
        </w:rPr>
        <w:t>/</w:t>
      </w:r>
      <w:r w:rsidRPr="00F77C2B">
        <w:rPr>
          <w:bCs/>
          <w:spacing w:val="0"/>
          <w:lang w:val="en-GB"/>
        </w:rPr>
        <w:t>WP</w:t>
      </w:r>
      <w:r w:rsidRPr="00F77C2B">
        <w:rPr>
          <w:bCs/>
          <w:spacing w:val="0"/>
        </w:rPr>
        <w:t>.29/</w:t>
      </w:r>
      <w:r w:rsidRPr="00F77C2B">
        <w:rPr>
          <w:bCs/>
          <w:spacing w:val="0"/>
          <w:lang w:val="en-GB"/>
        </w:rPr>
        <w:t>GRE</w:t>
      </w:r>
      <w:r w:rsidR="00C75763" w:rsidRPr="00F77C2B">
        <w:rPr>
          <w:bCs/>
          <w:spacing w:val="0"/>
        </w:rPr>
        <w:t>/2014/3,</w:t>
      </w:r>
      <w:r w:rsidR="00F77C2B" w:rsidRPr="00F77C2B">
        <w:rPr>
          <w:bCs/>
          <w:spacing w:val="0"/>
          <w:lang w:val="en-US"/>
        </w:rPr>
        <w:t> </w:t>
      </w:r>
      <w:r w:rsidRPr="00F77C2B">
        <w:rPr>
          <w:bCs/>
          <w:spacing w:val="0"/>
          <w:lang w:val="en-GB"/>
        </w:rPr>
        <w:t>ECE</w:t>
      </w:r>
      <w:r w:rsidRPr="00F77C2B">
        <w:rPr>
          <w:bCs/>
          <w:spacing w:val="0"/>
        </w:rPr>
        <w:t>/</w:t>
      </w:r>
      <w:r w:rsidRPr="00F77C2B">
        <w:rPr>
          <w:bCs/>
          <w:spacing w:val="0"/>
          <w:lang w:val="en-GB"/>
        </w:rPr>
        <w:t>TRANS</w:t>
      </w:r>
      <w:r w:rsidRPr="00F77C2B">
        <w:rPr>
          <w:bCs/>
          <w:spacing w:val="0"/>
        </w:rPr>
        <w:t>/</w:t>
      </w:r>
      <w:r w:rsidRPr="00F77C2B">
        <w:rPr>
          <w:bCs/>
          <w:spacing w:val="0"/>
          <w:lang w:val="en-GB"/>
        </w:rPr>
        <w:t>WP</w:t>
      </w:r>
      <w:r w:rsidRPr="00F77C2B">
        <w:rPr>
          <w:bCs/>
          <w:spacing w:val="0"/>
        </w:rPr>
        <w:t>.29/</w:t>
      </w:r>
      <w:r w:rsidRPr="00F77C2B">
        <w:rPr>
          <w:bCs/>
          <w:spacing w:val="0"/>
          <w:lang w:val="en-GB"/>
        </w:rPr>
        <w:t>GRE</w:t>
      </w:r>
      <w:r w:rsidR="00F77C2B" w:rsidRPr="00F77C2B">
        <w:rPr>
          <w:bCs/>
          <w:spacing w:val="0"/>
        </w:rPr>
        <w:t xml:space="preserve">/2016/11, </w:t>
      </w:r>
      <w:r w:rsidR="00F77C2B" w:rsidRPr="00F77C2B">
        <w:rPr>
          <w:bCs/>
          <w:spacing w:val="0"/>
          <w:lang w:val="en-US"/>
        </w:rPr>
        <w:t>ECE</w:t>
      </w:r>
      <w:r w:rsidR="00F77C2B" w:rsidRPr="00F77C2B">
        <w:rPr>
          <w:bCs/>
          <w:spacing w:val="0"/>
        </w:rPr>
        <w:t>/</w:t>
      </w:r>
      <w:r w:rsidR="00F77C2B" w:rsidRPr="00F77C2B">
        <w:rPr>
          <w:bCs/>
          <w:spacing w:val="0"/>
          <w:lang w:val="en-US"/>
        </w:rPr>
        <w:t>TRANS</w:t>
      </w:r>
      <w:r w:rsidR="00F77C2B" w:rsidRPr="00F77C2B">
        <w:rPr>
          <w:bCs/>
          <w:spacing w:val="0"/>
        </w:rPr>
        <w:t xml:space="preserve">/ </w:t>
      </w:r>
      <w:r w:rsidR="00F77C2B" w:rsidRPr="00F77C2B">
        <w:rPr>
          <w:bCs/>
          <w:spacing w:val="0"/>
          <w:lang w:val="en-US"/>
        </w:rPr>
        <w:t>WP</w:t>
      </w:r>
      <w:r w:rsidR="00F77C2B" w:rsidRPr="00F77C2B">
        <w:rPr>
          <w:bCs/>
          <w:spacing w:val="0"/>
        </w:rPr>
        <w:t>.29/</w:t>
      </w:r>
      <w:r w:rsidR="00F77C2B" w:rsidRPr="00F77C2B">
        <w:rPr>
          <w:bCs/>
          <w:spacing w:val="0"/>
          <w:lang w:val="en-US"/>
        </w:rPr>
        <w:t>GRE</w:t>
      </w:r>
      <w:r w:rsidR="00F77C2B" w:rsidRPr="00F77C2B">
        <w:rPr>
          <w:bCs/>
          <w:spacing w:val="0"/>
        </w:rPr>
        <w:t>/2016/22</w:t>
      </w:r>
      <w:r w:rsidR="00F77C2B" w:rsidRPr="00F77C2B">
        <w:rPr>
          <w:bCs/>
          <w:spacing w:val="-2"/>
        </w:rPr>
        <w:t xml:space="preserve">, </w:t>
      </w:r>
      <w:r w:rsidRPr="00F77C2B">
        <w:rPr>
          <w:bCs/>
          <w:spacing w:val="-2"/>
          <w:lang w:val="en-GB"/>
        </w:rPr>
        <w:t>ECE</w:t>
      </w:r>
      <w:r w:rsidRPr="00F77C2B">
        <w:rPr>
          <w:bCs/>
          <w:spacing w:val="-2"/>
        </w:rPr>
        <w:t>/</w:t>
      </w:r>
      <w:r w:rsidRPr="00F77C2B">
        <w:rPr>
          <w:bCs/>
          <w:spacing w:val="-2"/>
          <w:lang w:val="en-GB"/>
        </w:rPr>
        <w:t>TRANS</w:t>
      </w:r>
      <w:r w:rsidRPr="00F77C2B">
        <w:rPr>
          <w:bCs/>
          <w:spacing w:val="-2"/>
        </w:rPr>
        <w:t>/</w:t>
      </w:r>
      <w:r w:rsidRPr="00F77C2B">
        <w:rPr>
          <w:bCs/>
          <w:spacing w:val="-2"/>
          <w:lang w:val="en-GB"/>
        </w:rPr>
        <w:t>WP</w:t>
      </w:r>
      <w:r w:rsidRPr="00F77C2B">
        <w:rPr>
          <w:bCs/>
          <w:spacing w:val="-2"/>
        </w:rPr>
        <w:t>.29/</w:t>
      </w:r>
      <w:r w:rsidRPr="00F77C2B">
        <w:rPr>
          <w:bCs/>
          <w:spacing w:val="-2"/>
          <w:lang w:val="en-GB"/>
        </w:rPr>
        <w:t>GRE</w:t>
      </w:r>
      <w:r w:rsidRPr="00F77C2B">
        <w:rPr>
          <w:bCs/>
          <w:spacing w:val="-2"/>
        </w:rPr>
        <w:t xml:space="preserve">/2016/23, </w:t>
      </w:r>
      <w:r w:rsidRPr="00F77C2B">
        <w:rPr>
          <w:bCs/>
          <w:spacing w:val="-2"/>
          <w:lang w:val="en-GB"/>
        </w:rPr>
        <w:t>ECE</w:t>
      </w:r>
      <w:r w:rsidRPr="00F77C2B">
        <w:rPr>
          <w:bCs/>
          <w:spacing w:val="-2"/>
        </w:rPr>
        <w:t>/</w:t>
      </w:r>
      <w:r w:rsidRPr="00F77C2B">
        <w:rPr>
          <w:bCs/>
          <w:spacing w:val="-2"/>
          <w:lang w:val="en-GB"/>
        </w:rPr>
        <w:t>TRANS</w:t>
      </w:r>
      <w:r w:rsidRPr="00F77C2B">
        <w:rPr>
          <w:bCs/>
          <w:spacing w:val="-2"/>
        </w:rPr>
        <w:t>/</w:t>
      </w:r>
      <w:r w:rsidRPr="00F77C2B">
        <w:rPr>
          <w:bCs/>
          <w:spacing w:val="-2"/>
          <w:lang w:val="en-GB"/>
        </w:rPr>
        <w:t>WP</w:t>
      </w:r>
      <w:r w:rsidRPr="00F77C2B">
        <w:rPr>
          <w:bCs/>
          <w:spacing w:val="-2"/>
        </w:rPr>
        <w:t>.29/</w:t>
      </w:r>
      <w:r w:rsidRPr="00F77C2B">
        <w:rPr>
          <w:bCs/>
          <w:spacing w:val="-2"/>
          <w:lang w:val="en-GB"/>
        </w:rPr>
        <w:t>GRE</w:t>
      </w:r>
      <w:r w:rsidRPr="00F77C2B">
        <w:rPr>
          <w:bCs/>
          <w:spacing w:val="-2"/>
        </w:rPr>
        <w:t>/</w:t>
      </w:r>
      <w:r w:rsidR="0046151E" w:rsidRPr="0046151E">
        <w:rPr>
          <w:bCs/>
          <w:spacing w:val="-2"/>
        </w:rPr>
        <w:t xml:space="preserve"> </w:t>
      </w:r>
      <w:r w:rsidRPr="00F01A8B">
        <w:rPr>
          <w:bCs/>
        </w:rPr>
        <w:t>2016/30</w:t>
      </w:r>
      <w:r w:rsidR="00CC6FAD">
        <w:rPr>
          <w:bCs/>
        </w:rPr>
        <w:t xml:space="preserve"> и</w:t>
      </w:r>
      <w:r w:rsidR="00F77C2B" w:rsidRPr="00F77C2B">
        <w:rPr>
          <w:bCs/>
        </w:rPr>
        <w:t xml:space="preserve"> </w:t>
      </w:r>
      <w:r w:rsidRPr="00F01A8B">
        <w:rPr>
          <w:bCs/>
          <w:lang w:val="en-GB"/>
        </w:rPr>
        <w:t>ECE</w:t>
      </w:r>
      <w:r w:rsidRPr="00F01A8B">
        <w:rPr>
          <w:bCs/>
        </w:rPr>
        <w:t>/</w:t>
      </w:r>
      <w:r w:rsidRPr="00F01A8B">
        <w:rPr>
          <w:bCs/>
          <w:lang w:val="en-GB"/>
        </w:rPr>
        <w:t>TRANS</w:t>
      </w:r>
      <w:r w:rsidRPr="00F01A8B">
        <w:rPr>
          <w:bCs/>
        </w:rPr>
        <w:t>/</w:t>
      </w:r>
      <w:r w:rsidRPr="00F01A8B">
        <w:rPr>
          <w:bCs/>
          <w:lang w:val="en-GB"/>
        </w:rPr>
        <w:t>WP</w:t>
      </w:r>
      <w:r w:rsidRPr="00F01A8B">
        <w:rPr>
          <w:bCs/>
        </w:rPr>
        <w:t>.29/</w:t>
      </w:r>
      <w:r w:rsidRPr="00F01A8B">
        <w:rPr>
          <w:bCs/>
          <w:lang w:val="en-GB"/>
        </w:rPr>
        <w:t>GRE</w:t>
      </w:r>
      <w:r w:rsidRPr="00F01A8B">
        <w:rPr>
          <w:bCs/>
        </w:rPr>
        <w:t>/2016/31. Этот</w:t>
      </w:r>
      <w:r w:rsidRPr="00F01A8B">
        <w:t xml:space="preserve"> текст представлен </w:t>
      </w:r>
      <w:r w:rsidRPr="00F01A8B">
        <w:rPr>
          <w:bCs/>
        </w:rPr>
        <w:t>Всемирному форуму для согласования правил в области транспортных средств</w:t>
      </w:r>
      <w:r w:rsidRPr="00F01A8B">
        <w:t xml:space="preserve"> (</w:t>
      </w:r>
      <w:r w:rsidRPr="00F01A8B">
        <w:rPr>
          <w:lang w:val="en-GB"/>
        </w:rPr>
        <w:t>WP</w:t>
      </w:r>
      <w:r w:rsidRPr="00F01A8B">
        <w:t xml:space="preserve">.29) и Административному комитету </w:t>
      </w:r>
      <w:r w:rsidRPr="00F01A8B">
        <w:rPr>
          <w:lang w:val="en-GB"/>
        </w:rPr>
        <w:t>AC</w:t>
      </w:r>
      <w:r w:rsidRPr="00F01A8B">
        <w:t>.1 для рассмотрения на их сессиях в марте 2017 года.</w:t>
      </w:r>
    </w:p>
    <w:p w:rsidR="00F01A8B" w:rsidRPr="00F01A8B" w:rsidRDefault="0098450A" w:rsidP="0098450A">
      <w:pPr>
        <w:pStyle w:val="HChGR"/>
      </w:pPr>
      <w:r w:rsidRPr="00CC6FAD">
        <w:lastRenderedPageBreak/>
        <w:tab/>
      </w:r>
      <w:r w:rsidRPr="00CC6FAD">
        <w:tab/>
      </w:r>
      <w:r w:rsidR="00F01A8B" w:rsidRPr="00F01A8B">
        <w:t>Дополнение 26 к поправкам серии 02 к Правилам № 7 (габаритные огни, сигналы торможения и контурные огни)</w:t>
      </w:r>
    </w:p>
    <w:p w:rsidR="00F01A8B" w:rsidRPr="00F01A8B" w:rsidRDefault="00F01A8B" w:rsidP="00F01A8B">
      <w:pPr>
        <w:pStyle w:val="SingleTxtGR"/>
      </w:pPr>
      <w:r w:rsidRPr="00F01A8B">
        <w:rPr>
          <w:i/>
        </w:rPr>
        <w:t xml:space="preserve">Название Правил </w:t>
      </w:r>
      <w:r w:rsidRPr="00F01A8B">
        <w:t>изменить следующим образом:</w:t>
      </w:r>
    </w:p>
    <w:p w:rsidR="00F01A8B" w:rsidRPr="00F01A8B" w:rsidRDefault="0098450A" w:rsidP="0098450A">
      <w:pPr>
        <w:pStyle w:val="HChGR"/>
      </w:pPr>
      <w:r w:rsidRPr="000A00EA">
        <w:tab/>
      </w:r>
      <w:r w:rsidRPr="000A00EA">
        <w:tab/>
      </w:r>
      <w:r>
        <w:t>«</w:t>
      </w:r>
      <w:r w:rsidR="00F01A8B" w:rsidRPr="00F01A8B">
        <w:t>Единообразные предписания, касающиеся официального утверждения подфарников, задних габаритных огней, стоп-сигналов и контурных огней механических тран</w:t>
      </w:r>
      <w:r>
        <w:t>спортных средств  и их прицепов»</w:t>
      </w:r>
    </w:p>
    <w:p w:rsidR="00F01A8B" w:rsidRPr="00F01A8B" w:rsidRDefault="00F01A8B" w:rsidP="00F01A8B">
      <w:pPr>
        <w:pStyle w:val="SingleTxtGR"/>
      </w:pPr>
      <w:r w:rsidRPr="00F01A8B">
        <w:rPr>
          <w:i/>
        </w:rPr>
        <w:t xml:space="preserve">Пункт 1.6 </w:t>
      </w:r>
      <w:r w:rsidRPr="00CD035A">
        <w:t>изменить следующим образом:</w:t>
      </w:r>
    </w:p>
    <w:p w:rsidR="00F01A8B" w:rsidRPr="00F01A8B" w:rsidRDefault="0098450A" w:rsidP="0098450A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="00F01A8B" w:rsidRPr="00F01A8B">
        <w:t>1.6</w:t>
      </w:r>
      <w:r w:rsidR="00F01A8B" w:rsidRPr="00F01A8B">
        <w:tab/>
        <w:t>"подфарники, задние габаритные огни, сигналы торможения и контурные огни различных типов" означают огни, которые различаются в отношении таких существенных элементов, как:</w:t>
      </w:r>
      <w:r w:rsidR="00F01A8B" w:rsidRPr="00F01A8B">
        <w:rPr>
          <w:iCs/>
        </w:rPr>
        <w:t xml:space="preserve"> </w:t>
      </w:r>
    </w:p>
    <w:p w:rsidR="00F01A8B" w:rsidRPr="00F01A8B" w:rsidRDefault="00F01A8B" w:rsidP="000C3D74">
      <w:pPr>
        <w:pStyle w:val="SingleTxtGR"/>
        <w:tabs>
          <w:tab w:val="clear" w:pos="1701"/>
        </w:tabs>
        <w:ind w:left="2279" w:hanging="11"/>
        <w:rPr>
          <w:iCs/>
        </w:rPr>
      </w:pPr>
      <w:r w:rsidRPr="00F01A8B">
        <w:rPr>
          <w:iCs/>
          <w:lang w:val="en-US"/>
        </w:rPr>
        <w:t>a</w:t>
      </w:r>
      <w:r w:rsidR="0098450A">
        <w:rPr>
          <w:iCs/>
        </w:rPr>
        <w:t>)</w:t>
      </w:r>
      <w:r w:rsidRPr="00F01A8B">
        <w:rPr>
          <w:iCs/>
        </w:rPr>
        <w:tab/>
        <w:t>торговое наименование или товарный знак:</w:t>
      </w:r>
    </w:p>
    <w:p w:rsidR="00F01A8B" w:rsidRPr="00F01A8B" w:rsidRDefault="00F01A8B" w:rsidP="0098450A">
      <w:pPr>
        <w:pStyle w:val="SingleTxtGR"/>
        <w:tabs>
          <w:tab w:val="clear" w:pos="1701"/>
          <w:tab w:val="clear" w:pos="2268"/>
          <w:tab w:val="clear" w:pos="2835"/>
        </w:tabs>
        <w:ind w:left="3402" w:hanging="567"/>
        <w:rPr>
          <w:iCs/>
        </w:rPr>
      </w:pPr>
      <w:r w:rsidRPr="00F01A8B">
        <w:rPr>
          <w:iCs/>
          <w:lang w:val="en-US"/>
        </w:rPr>
        <w:t>i</w:t>
      </w:r>
      <w:r w:rsidRPr="00F01A8B">
        <w:rPr>
          <w:iCs/>
        </w:rPr>
        <w:t>)</w:t>
      </w:r>
      <w:r w:rsidRPr="00F01A8B">
        <w:rPr>
          <w:iCs/>
        </w:rPr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F01A8B" w:rsidRPr="00F01A8B" w:rsidRDefault="00F01A8B" w:rsidP="0098450A">
      <w:pPr>
        <w:pStyle w:val="SingleTxtGR"/>
        <w:tabs>
          <w:tab w:val="clear" w:pos="1701"/>
          <w:tab w:val="clear" w:pos="2268"/>
          <w:tab w:val="clear" w:pos="2835"/>
        </w:tabs>
        <w:ind w:left="3402" w:hanging="567"/>
        <w:rPr>
          <w:iCs/>
        </w:rPr>
      </w:pPr>
      <w:r w:rsidRPr="00F01A8B">
        <w:rPr>
          <w:bCs/>
          <w:iCs/>
          <w:lang w:val="en-US"/>
        </w:rPr>
        <w:t>ii</w:t>
      </w:r>
      <w:r w:rsidRPr="00F01A8B">
        <w:rPr>
          <w:bCs/>
          <w:iCs/>
        </w:rPr>
        <w:t>)</w:t>
      </w:r>
      <w:r w:rsidRPr="00F01A8B">
        <w:rPr>
          <w:bCs/>
          <w:iCs/>
        </w:rPr>
        <w:tab/>
        <w:t xml:space="preserve">огни, </w:t>
      </w:r>
      <w:r w:rsidRPr="0098450A">
        <w:rPr>
          <w:iCs/>
        </w:rPr>
        <w:t>произведенные</w:t>
      </w:r>
      <w:r w:rsidRPr="00F01A8B">
        <w:rPr>
          <w:bCs/>
          <w:iCs/>
        </w:rPr>
        <w:t xml:space="preserve"> одним и тем же изготовителем, отличающиеся только торговым наименованием или товарным знаком, </w:t>
      </w:r>
      <w:r w:rsidRPr="0098450A">
        <w:rPr>
          <w:iCs/>
        </w:rPr>
        <w:t>рассматриваются</w:t>
      </w:r>
      <w:r w:rsidRPr="00F01A8B">
        <w:rPr>
          <w:bCs/>
          <w:iCs/>
        </w:rPr>
        <w:t xml:space="preserve"> в качестве огней одного типа;</w:t>
      </w:r>
    </w:p>
    <w:p w:rsidR="00F01A8B" w:rsidRPr="00F01A8B" w:rsidRDefault="00F01A8B" w:rsidP="0098450A">
      <w:pPr>
        <w:pStyle w:val="SingleTxtGR"/>
        <w:tabs>
          <w:tab w:val="clear" w:pos="1701"/>
        </w:tabs>
        <w:ind w:left="2842" w:hanging="574"/>
      </w:pPr>
      <w:r w:rsidRPr="00F01A8B">
        <w:rPr>
          <w:iCs/>
          <w:lang w:val="en-US"/>
        </w:rPr>
        <w:t>b</w:t>
      </w:r>
      <w:r w:rsidR="0098450A">
        <w:rPr>
          <w:iCs/>
        </w:rPr>
        <w:t>)</w:t>
      </w:r>
      <w:r w:rsidRPr="00F01A8B">
        <w:rPr>
          <w:iCs/>
        </w:rPr>
        <w:tab/>
        <w:t>характеристики</w:t>
      </w:r>
      <w:r w:rsidR="0098450A">
        <w:rPr>
          <w:iCs/>
        </w:rPr>
        <w:t>…»</w:t>
      </w:r>
    </w:p>
    <w:p w:rsidR="00F01A8B" w:rsidRPr="00F01A8B" w:rsidRDefault="00F01A8B" w:rsidP="00F01A8B">
      <w:pPr>
        <w:pStyle w:val="SingleTxtGR"/>
      </w:pPr>
      <w:r w:rsidRPr="00F01A8B">
        <w:rPr>
          <w:i/>
        </w:rPr>
        <w:t xml:space="preserve">Включить новый пункт 2.2.6 </w:t>
      </w:r>
      <w:r w:rsidRPr="00CD035A">
        <w:t>следующего содержания:</w:t>
      </w:r>
    </w:p>
    <w:p w:rsidR="00F01A8B" w:rsidRPr="00F01A8B" w:rsidRDefault="0098450A" w:rsidP="0098450A">
      <w:pPr>
        <w:pStyle w:val="SingleTxtGR"/>
        <w:tabs>
          <w:tab w:val="clear" w:pos="1701"/>
        </w:tabs>
        <w:ind w:left="2268" w:hanging="1134"/>
      </w:pPr>
      <w:r>
        <w:t>«</w:t>
      </w:r>
      <w:r w:rsidR="00F01A8B" w:rsidRPr="00F01A8B">
        <w:t>2.2.6</w:t>
      </w:r>
      <w:r w:rsidR="00F01A8B" w:rsidRPr="00F01A8B">
        <w:tab/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</w:t>
      </w:r>
      <w:r>
        <w:t>:</w:t>
      </w:r>
    </w:p>
    <w:p w:rsidR="00F01A8B" w:rsidRPr="00F01A8B" w:rsidRDefault="00F01A8B" w:rsidP="0098450A">
      <w:pPr>
        <w:pStyle w:val="SingleTxtGR"/>
        <w:tabs>
          <w:tab w:val="clear" w:pos="1701"/>
        </w:tabs>
        <w:ind w:left="2268" w:hanging="1134"/>
      </w:pPr>
      <w:r w:rsidRPr="00F01A8B">
        <w:t>2.2.6.1</w:t>
      </w:r>
      <w:r w:rsidRPr="00F01A8B">
        <w:tab/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F01A8B" w:rsidRPr="00F01A8B" w:rsidRDefault="00F01A8B" w:rsidP="0098450A">
      <w:pPr>
        <w:pStyle w:val="SingleTxtGR"/>
        <w:tabs>
          <w:tab w:val="clear" w:pos="1701"/>
        </w:tabs>
        <w:ind w:left="2268" w:hanging="1134"/>
      </w:pPr>
      <w:r w:rsidRPr="00F01A8B">
        <w:t>2.2.6.2</w:t>
      </w:r>
      <w:r w:rsidRPr="00F01A8B">
        <w:tab/>
        <w:t>два образца с новым торговым наименованием или товарным знаком либо соответствующие документы</w:t>
      </w:r>
      <w:r w:rsidR="0098450A">
        <w:t>.»</w:t>
      </w:r>
    </w:p>
    <w:p w:rsidR="00F01A8B" w:rsidRPr="00F01A8B" w:rsidRDefault="00F01A8B" w:rsidP="00F01A8B">
      <w:pPr>
        <w:pStyle w:val="SingleTxtGR"/>
      </w:pPr>
      <w:r w:rsidRPr="00F01A8B">
        <w:rPr>
          <w:i/>
          <w:iCs/>
        </w:rPr>
        <w:t xml:space="preserve">Включить новый пункт 2.2.7 </w:t>
      </w:r>
      <w:r w:rsidRPr="00F01A8B">
        <w:t>следующего с</w:t>
      </w:r>
      <w:r w:rsidRPr="00F01A8B">
        <w:rPr>
          <w:lang w:val="en-GB"/>
        </w:rPr>
        <w:t>o</w:t>
      </w:r>
      <w:r w:rsidRPr="00F01A8B">
        <w:t>держания:</w:t>
      </w:r>
    </w:p>
    <w:p w:rsidR="00F01A8B" w:rsidRPr="00F01A8B" w:rsidRDefault="0098450A" w:rsidP="0098450A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="00F01A8B" w:rsidRPr="00F01A8B">
        <w:rPr>
          <w:bCs/>
        </w:rPr>
        <w:t>2.2.7</w:t>
      </w:r>
      <w:r w:rsidR="00F01A8B" w:rsidRPr="00F01A8B">
        <w:rPr>
          <w:bCs/>
        </w:rPr>
        <w:tab/>
        <w:t>в случае несъемной(ых) лампы (ламп) накаливания или модуля(ей) источника света, оснащенного(ых) несъемной(ыми) лампой(ами) накаливания, − документы в соответствии с пунктом 5.11 настоящих Правил</w:t>
      </w:r>
      <w:r>
        <w:rPr>
          <w:bCs/>
        </w:rPr>
        <w:t>.»</w:t>
      </w:r>
    </w:p>
    <w:p w:rsidR="00F01A8B" w:rsidRPr="00F01A8B" w:rsidRDefault="00F01A8B" w:rsidP="00F01A8B">
      <w:pPr>
        <w:pStyle w:val="SingleTxtGR"/>
        <w:rPr>
          <w:lang w:val="it-IT"/>
        </w:rPr>
      </w:pPr>
      <w:r w:rsidRPr="00F01A8B">
        <w:rPr>
          <w:i/>
          <w:lang w:val="it-IT"/>
        </w:rPr>
        <w:t>Пункт 3.4</w:t>
      </w:r>
      <w:r w:rsidRPr="00F01A8B">
        <w:rPr>
          <w:i/>
        </w:rPr>
        <w:t xml:space="preserve"> </w:t>
      </w:r>
      <w:r w:rsidRPr="00F01A8B">
        <w:rPr>
          <w:lang w:val="it-IT"/>
        </w:rPr>
        <w:t>изменить следующим образом:</w:t>
      </w:r>
    </w:p>
    <w:p w:rsidR="00F01A8B" w:rsidRPr="00F01A8B" w:rsidRDefault="0098450A" w:rsidP="0098450A">
      <w:pPr>
        <w:pStyle w:val="SingleTxtGR"/>
        <w:tabs>
          <w:tab w:val="clear" w:pos="1701"/>
        </w:tabs>
        <w:ind w:left="2268" w:hanging="1134"/>
      </w:pPr>
      <w:r>
        <w:t>«3.4</w:t>
      </w:r>
      <w:r w:rsidR="00F01A8B" w:rsidRPr="00F01A8B">
        <w:tab/>
        <w:t>в случае огней с электронным механизмом управления источником света или регулятором силы света и/или с несменными источника</w:t>
      </w:r>
      <w:r w:rsidR="00F01A8B" w:rsidRPr="00F01A8B">
        <w:lastRenderedPageBreak/>
        <w:t>ми света и/или с модулем(ями) источника света проставляется маркировка, указывающая номинальное напряжение либо диапазон напряжения</w:t>
      </w:r>
      <w:r>
        <w:t>;»</w:t>
      </w:r>
    </w:p>
    <w:p w:rsidR="00F01A8B" w:rsidRPr="00F01A8B" w:rsidRDefault="00F01A8B" w:rsidP="00F01A8B">
      <w:pPr>
        <w:pStyle w:val="SingleTxtGR"/>
        <w:rPr>
          <w:lang w:val="it-IT"/>
        </w:rPr>
      </w:pPr>
      <w:r w:rsidRPr="00F01A8B">
        <w:rPr>
          <w:i/>
          <w:lang w:val="it-IT"/>
        </w:rPr>
        <w:t>Пункт 3.6.3</w:t>
      </w:r>
      <w:r w:rsidRPr="00F01A8B">
        <w:rPr>
          <w:i/>
        </w:rPr>
        <w:t xml:space="preserve"> </w:t>
      </w:r>
      <w:r w:rsidRPr="00F01A8B">
        <w:rPr>
          <w:lang w:val="it-IT"/>
        </w:rPr>
        <w:t>изменить следующим образом:</w:t>
      </w:r>
    </w:p>
    <w:p w:rsidR="00F01A8B" w:rsidRPr="00F01A8B" w:rsidRDefault="0098450A" w:rsidP="0098450A">
      <w:pPr>
        <w:pStyle w:val="SingleTxtGR"/>
        <w:tabs>
          <w:tab w:val="clear" w:pos="1701"/>
        </w:tabs>
        <w:ind w:left="2268" w:hanging="1134"/>
      </w:pPr>
      <w:r>
        <w:t>«3.6.3</w:t>
      </w:r>
      <w:r w:rsidR="00F01A8B" w:rsidRPr="00F01A8B">
        <w:tab/>
        <w:t>маркировка с указанием номинального напряжения либо диапазона напряжения</w:t>
      </w:r>
      <w:r>
        <w:t>.»</w:t>
      </w:r>
    </w:p>
    <w:p w:rsidR="00F01A8B" w:rsidRPr="00F01A8B" w:rsidRDefault="00F01A8B" w:rsidP="00F01A8B">
      <w:pPr>
        <w:pStyle w:val="SingleTxtGR"/>
        <w:rPr>
          <w:i/>
          <w:iCs/>
        </w:rPr>
      </w:pPr>
      <w:r w:rsidRPr="00F01A8B">
        <w:rPr>
          <w:i/>
          <w:iCs/>
        </w:rPr>
        <w:t xml:space="preserve">Пункт 5 </w:t>
      </w:r>
      <w:r w:rsidRPr="00F01A8B">
        <w:t>изменить следующим образом:</w:t>
      </w:r>
    </w:p>
    <w:p w:rsidR="00F01A8B" w:rsidRPr="00F01A8B" w:rsidRDefault="0098450A" w:rsidP="0098450A">
      <w:pPr>
        <w:pStyle w:val="HChGR"/>
        <w:tabs>
          <w:tab w:val="clear" w:pos="851"/>
        </w:tabs>
        <w:ind w:left="2268"/>
      </w:pPr>
      <w:r>
        <w:t>«</w:t>
      </w:r>
      <w:r w:rsidR="00F01A8B" w:rsidRPr="00F01A8B">
        <w:t>5.</w:t>
      </w:r>
      <w:r w:rsidR="00F01A8B" w:rsidRPr="00F01A8B">
        <w:tab/>
        <w:t>Общие технические требования</w:t>
      </w:r>
    </w:p>
    <w:p w:rsidR="00F01A8B" w:rsidRPr="00F01A8B" w:rsidRDefault="00F01A8B" w:rsidP="0098450A">
      <w:pPr>
        <w:pStyle w:val="SingleTxtGR"/>
        <w:ind w:left="2268"/>
      </w:pPr>
      <w:r w:rsidRPr="00F01A8B"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разделах, правил № 48, 53, 74 и 86 и серий поправок к ним, действующих на момент подачи заявки на официальное утверждение типа огня.</w:t>
      </w:r>
    </w:p>
    <w:p w:rsidR="00F01A8B" w:rsidRPr="00F01A8B" w:rsidRDefault="00F01A8B" w:rsidP="0098450A">
      <w:pPr>
        <w:pStyle w:val="SingleTxtGR"/>
        <w:ind w:left="2268"/>
      </w:pPr>
      <w:r w:rsidRPr="00F01A8B">
        <w:t>Требования, касающиеся каждого огня и категории/ий транспортных средств, для установки на которых предназначен данный огонь, применяют в случае возможности проведения проверки огня в момент его официального утверждения типа.</w:t>
      </w:r>
    </w:p>
    <w:p w:rsidR="00F01A8B" w:rsidRPr="00F01A8B" w:rsidRDefault="00F01A8B" w:rsidP="00D022A0">
      <w:pPr>
        <w:pStyle w:val="SingleTxtGR"/>
        <w:tabs>
          <w:tab w:val="clear" w:pos="1701"/>
        </w:tabs>
        <w:ind w:left="2268" w:hanging="1134"/>
      </w:pPr>
      <w:r w:rsidRPr="00F01A8B">
        <w:t>5.1</w:t>
      </w:r>
      <w:r w:rsidRPr="00F01A8B">
        <w:tab/>
        <w:t>…</w:t>
      </w:r>
      <w:r w:rsidR="00D022A0">
        <w:t>»</w:t>
      </w:r>
    </w:p>
    <w:p w:rsidR="00F01A8B" w:rsidRPr="00F01A8B" w:rsidRDefault="00F01A8B" w:rsidP="00F01A8B">
      <w:pPr>
        <w:pStyle w:val="SingleTxtGR"/>
      </w:pPr>
      <w:r w:rsidRPr="00F01A8B">
        <w:rPr>
          <w:i/>
          <w:iCs/>
        </w:rPr>
        <w:t>Включить новый пункт 5.11</w:t>
      </w:r>
      <w:r w:rsidRPr="00F01A8B">
        <w:t xml:space="preserve"> следующего содержания:</w:t>
      </w:r>
    </w:p>
    <w:p w:rsidR="00F01A8B" w:rsidRPr="00F01A8B" w:rsidRDefault="00D022A0" w:rsidP="00D022A0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="00F01A8B" w:rsidRPr="00F01A8B">
        <w:rPr>
          <w:bCs/>
        </w:rPr>
        <w:t>5.11</w:t>
      </w:r>
      <w:r w:rsidR="00F01A8B" w:rsidRPr="00F01A8B">
        <w:rPr>
          <w:bCs/>
        </w:rPr>
        <w:tab/>
        <w:t xml:space="preserve">В случае несъемной(ых) лампы (ламп) накаливания или модуля(ей) источника света, оснащенного(ых) несъемной(ыми) лампой(ами) накаливания, податель заявки прилагает к документации об официальном утверждении типа протокол (составленный изготовителем источника света, указанного в документации об </w:t>
      </w:r>
      <w:r w:rsidR="00F01A8B" w:rsidRPr="00D022A0">
        <w:t>официальном</w:t>
      </w:r>
      <w:r w:rsidR="00F01A8B" w:rsidRPr="00F01A8B">
        <w:rPr>
          <w:bCs/>
        </w:rPr>
        <w:t xml:space="preserve"> утверждении типа), приемлемый для компетентного органа, ответственного за официальное утверждение типа, и подтверждающий соответствие этой(их) несъемной(ых) лампы (ламп) накалива</w:t>
      </w:r>
      <w:r w:rsidR="00CD035A">
        <w:rPr>
          <w:bCs/>
        </w:rPr>
        <w:t>-</w:t>
      </w:r>
      <w:r w:rsidR="00CD035A">
        <w:rPr>
          <w:bCs/>
        </w:rPr>
        <w:br/>
      </w:r>
      <w:r w:rsidR="00F01A8B" w:rsidRPr="00F01A8B">
        <w:rPr>
          <w:bCs/>
        </w:rPr>
        <w:t>ния требованиям, предусмот</w:t>
      </w:r>
      <w:r w:rsidR="00CD035A">
        <w:rPr>
          <w:bCs/>
        </w:rPr>
        <w:t>ренным в пункте 4.11 публикации</w:t>
      </w:r>
      <w:r w:rsidR="00CD035A">
        <w:rPr>
          <w:bCs/>
        </w:rPr>
        <w:br/>
      </w:r>
      <w:r w:rsidR="00F01A8B" w:rsidRPr="00F01A8B">
        <w:rPr>
          <w:bCs/>
        </w:rPr>
        <w:t>МЭК 60809, издание 3</w:t>
      </w:r>
      <w:r>
        <w:rPr>
          <w:bCs/>
        </w:rPr>
        <w:t>.»</w:t>
      </w:r>
    </w:p>
    <w:p w:rsidR="00F01A8B" w:rsidRPr="00F01A8B" w:rsidRDefault="00F01A8B" w:rsidP="00F01A8B">
      <w:pPr>
        <w:pStyle w:val="SingleTxtGR"/>
      </w:pPr>
      <w:r w:rsidRPr="00F01A8B">
        <w:rPr>
          <w:i/>
          <w:iCs/>
        </w:rPr>
        <w:t xml:space="preserve">Пункт 6.1 </w:t>
      </w:r>
      <w:r w:rsidRPr="00F01A8B">
        <w:t>изменить следующим образом:</w:t>
      </w:r>
    </w:p>
    <w:p w:rsidR="00F01A8B" w:rsidRPr="00F01A8B" w:rsidRDefault="00D022A0" w:rsidP="00CD035A">
      <w:pPr>
        <w:pStyle w:val="SingleTxtGR"/>
        <w:tabs>
          <w:tab w:val="clear" w:pos="1701"/>
        </w:tabs>
        <w:spacing w:after="200"/>
        <w:ind w:left="2268" w:hanging="1134"/>
        <w:rPr>
          <w:bCs/>
        </w:rPr>
      </w:pPr>
      <w:r>
        <w:t>«</w:t>
      </w:r>
      <w:r w:rsidR="00F01A8B" w:rsidRPr="00F01A8B">
        <w:t>6.1</w:t>
      </w:r>
      <w:r w:rsidR="00F01A8B" w:rsidRPr="00F01A8B">
        <w:tab/>
        <w:t xml:space="preserve">Сила света, излучаемого каждым из двух представленных огней, должна быть на </w:t>
      </w:r>
      <w:r w:rsidR="00F01A8B" w:rsidRPr="000C3D74">
        <w:rPr>
          <w:bCs/>
        </w:rPr>
        <w:t>исходной</w:t>
      </w:r>
      <w:r w:rsidR="00F01A8B" w:rsidRPr="00F01A8B">
        <w:t xml:space="preserve"> оси не ниже минимального и не выше максимального из указанных ниже значений</w:t>
      </w:r>
      <w:r w:rsidR="00F01A8B" w:rsidRPr="00F01A8B">
        <w:rPr>
          <w:bCs/>
        </w:rPr>
        <w:t>:</w:t>
      </w:r>
    </w:p>
    <w:tbl>
      <w:tblPr>
        <w:tblW w:w="7376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9"/>
        <w:gridCol w:w="1078"/>
        <w:gridCol w:w="1091"/>
        <w:gridCol w:w="1758"/>
      </w:tblGrid>
      <w:tr w:rsidR="00D022A0" w:rsidRPr="00F01A8B" w:rsidTr="00F27BFE">
        <w:trPr>
          <w:tblHeader/>
        </w:trPr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1A8B" w:rsidRPr="00D022A0" w:rsidRDefault="00F01A8B" w:rsidP="00D022A0">
            <w:pPr>
              <w:pStyle w:val="SingleTxtGR"/>
              <w:spacing w:before="80" w:after="80" w:line="22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1A8B" w:rsidRPr="00D022A0" w:rsidRDefault="00F01A8B" w:rsidP="00D022A0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</w:rPr>
            </w:pPr>
            <w:r w:rsidRPr="00D022A0">
              <w:rPr>
                <w:bCs/>
                <w:i/>
                <w:sz w:val="16"/>
                <w:szCs w:val="16"/>
              </w:rPr>
              <w:t>Минимальная сила све</w:t>
            </w:r>
            <w:r w:rsidR="00D022A0">
              <w:rPr>
                <w:bCs/>
                <w:i/>
                <w:sz w:val="16"/>
                <w:szCs w:val="16"/>
              </w:rPr>
              <w:t>та</w:t>
            </w:r>
            <w:r w:rsidR="00D022A0">
              <w:rPr>
                <w:bCs/>
                <w:i/>
                <w:sz w:val="16"/>
                <w:szCs w:val="16"/>
              </w:rPr>
              <w:br/>
            </w:r>
            <w:r w:rsidRPr="00D022A0">
              <w:rPr>
                <w:bCs/>
                <w:i/>
                <w:sz w:val="16"/>
                <w:szCs w:val="16"/>
              </w:rPr>
              <w:t>в кд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8B" w:rsidRPr="00D022A0" w:rsidRDefault="00F01A8B" w:rsidP="00D022A0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</w:rPr>
            </w:pPr>
            <w:r w:rsidRPr="00D022A0">
              <w:rPr>
                <w:bCs/>
                <w:i/>
                <w:sz w:val="16"/>
                <w:szCs w:val="16"/>
              </w:rPr>
              <w:t>Макси</w:t>
            </w:r>
            <w:r w:rsidR="00F27BFE">
              <w:rPr>
                <w:bCs/>
                <w:i/>
                <w:sz w:val="16"/>
                <w:szCs w:val="16"/>
              </w:rPr>
              <w:t>мальная сила света в кд</w:t>
            </w:r>
            <w:r w:rsidR="00F27BFE">
              <w:rPr>
                <w:bCs/>
                <w:i/>
                <w:sz w:val="16"/>
                <w:szCs w:val="16"/>
              </w:rPr>
              <w:br/>
            </w:r>
            <w:r w:rsidRPr="00D022A0">
              <w:rPr>
                <w:bCs/>
                <w:i/>
                <w:sz w:val="16"/>
                <w:szCs w:val="16"/>
              </w:rPr>
              <w:t>в случае использования в качестве</w:t>
            </w:r>
          </w:p>
        </w:tc>
      </w:tr>
      <w:tr w:rsidR="00D022A0" w:rsidRPr="00F01A8B" w:rsidTr="00F27BFE">
        <w:trPr>
          <w:tblHeader/>
        </w:trPr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A8B" w:rsidRPr="00D022A0" w:rsidRDefault="00F01A8B" w:rsidP="00D022A0">
            <w:pPr>
              <w:pStyle w:val="SingleTxtGR"/>
              <w:spacing w:before="80" w:after="8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A8B" w:rsidRPr="00D022A0" w:rsidRDefault="00F01A8B" w:rsidP="00D022A0">
            <w:pPr>
              <w:pStyle w:val="SingleTxtGR"/>
              <w:spacing w:before="80" w:after="80" w:line="200" w:lineRule="exact"/>
              <w:ind w:left="0" w:right="0"/>
              <w:rPr>
                <w:i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A8B" w:rsidRPr="00D022A0" w:rsidRDefault="00CD035A" w:rsidP="00D022A0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  <w:lang w:val="en-US"/>
              </w:rPr>
              <w:t>одиночного</w:t>
            </w:r>
            <w:r>
              <w:rPr>
                <w:bCs/>
                <w:i/>
                <w:sz w:val="16"/>
                <w:szCs w:val="16"/>
              </w:rPr>
              <w:br/>
            </w:r>
            <w:r w:rsidR="00F01A8B" w:rsidRPr="00D022A0">
              <w:rPr>
                <w:bCs/>
                <w:i/>
                <w:sz w:val="16"/>
                <w:szCs w:val="16"/>
                <w:lang w:val="en-US"/>
              </w:rPr>
              <w:t>огня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A8B" w:rsidRPr="00D022A0" w:rsidRDefault="00F01A8B" w:rsidP="00D022A0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</w:rPr>
            </w:pPr>
            <w:r w:rsidRPr="00D022A0">
              <w:rPr>
                <w:bCs/>
                <w:i/>
                <w:sz w:val="16"/>
                <w:szCs w:val="16"/>
              </w:rPr>
              <w:t>огня (одиночного) с маркировкой ″</w:t>
            </w:r>
            <w:r w:rsidRPr="00D022A0">
              <w:rPr>
                <w:bCs/>
                <w:i/>
                <w:sz w:val="16"/>
                <w:szCs w:val="16"/>
                <w:lang w:val="en-US"/>
              </w:rPr>
              <w:t>D</w:t>
            </w:r>
            <w:r w:rsidRPr="00D022A0">
              <w:rPr>
                <w:bCs/>
                <w:i/>
                <w:sz w:val="16"/>
                <w:szCs w:val="16"/>
              </w:rPr>
              <w:t>″ (см. пункт 4.2.2.8 выше)</w:t>
            </w:r>
          </w:p>
        </w:tc>
      </w:tr>
      <w:tr w:rsidR="00D022A0" w:rsidRPr="00CD035A" w:rsidTr="00CD035A">
        <w:tc>
          <w:tcPr>
            <w:tcW w:w="3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A8B" w:rsidRPr="00F01A8B" w:rsidRDefault="00F01A8B" w:rsidP="000C3D74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r w:rsidRPr="00F01A8B">
              <w:t>6.1.1</w:t>
            </w:r>
            <w:r w:rsidRPr="00F01A8B">
              <w:tab/>
              <w:t xml:space="preserve">Подфарники, передние контурные огни </w:t>
            </w:r>
            <w:r w:rsidRPr="00F01A8B">
              <w:rPr>
                <w:lang w:val="en-US"/>
              </w:rPr>
              <w:t>A</w:t>
            </w:r>
            <w:r w:rsidRPr="00F01A8B">
              <w:t xml:space="preserve"> или </w:t>
            </w:r>
            <w:r w:rsidRPr="00F01A8B">
              <w:rPr>
                <w:lang w:val="en-US"/>
              </w:rPr>
              <w:t>AM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CD035A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CD035A">
              <w:t>4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CD035A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CD035A">
              <w:t>140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CD035A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CD035A">
              <w:t>70</w:t>
            </w:r>
          </w:p>
        </w:tc>
      </w:tr>
      <w:tr w:rsidR="00D022A0" w:rsidRPr="00D022A0" w:rsidTr="00CD035A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A8B" w:rsidRPr="00F01A8B" w:rsidRDefault="00F01A8B" w:rsidP="000C3D74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bookmarkStart w:id="7" w:name="_Hlk325374013"/>
            <w:r w:rsidRPr="00F01A8B">
              <w:t>6.1.2</w:t>
            </w:r>
            <w:r w:rsidRPr="00F01A8B">
              <w:tab/>
              <w:t>Подфарники, совмещен</w:t>
            </w:r>
            <w:r w:rsidR="00D022A0">
              <w:t>ные</w:t>
            </w:r>
            <w:r w:rsidR="00D022A0">
              <w:br/>
            </w:r>
            <w:r w:rsidRPr="00F01A8B">
              <w:t>с фарой или передним противотуманным огнем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D022A0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D022A0"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D022A0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D022A0">
              <w:t>140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D022A0" w:rsidRDefault="00CD035A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>
              <w:t>–</w:t>
            </w:r>
          </w:p>
        </w:tc>
      </w:tr>
      <w:bookmarkEnd w:id="7"/>
      <w:tr w:rsidR="000C3D74" w:rsidRPr="00D022A0" w:rsidTr="00F27BFE">
        <w:trPr>
          <w:trHeight w:val="43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3D74" w:rsidRPr="00F01A8B" w:rsidRDefault="000C3D74" w:rsidP="000C3D74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r w:rsidRPr="00F01A8B">
              <w:t>6.1.3</w:t>
            </w:r>
            <w:r w:rsidRPr="00F01A8B">
              <w:tab/>
              <w:t>Задние габаритные огни, задние контурные огни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74" w:rsidRPr="00D022A0" w:rsidRDefault="000C3D74" w:rsidP="00F27BFE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D022A0">
              <w:t>4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74" w:rsidRPr="00D022A0" w:rsidRDefault="000C3D74" w:rsidP="00F27BFE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D022A0">
              <w:t>17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74" w:rsidRPr="00D022A0" w:rsidRDefault="007B4738" w:rsidP="00F27BFE">
            <w:pPr>
              <w:pStyle w:val="SingleTxtGR"/>
              <w:spacing w:before="40" w:after="40" w:line="220" w:lineRule="exact"/>
              <w:ind w:left="57" w:right="113"/>
              <w:jc w:val="right"/>
            </w:pPr>
            <w:r>
              <w:t>8,</w:t>
            </w:r>
            <w:r w:rsidR="000C3D74" w:rsidRPr="00D022A0">
              <w:t>5</w:t>
            </w:r>
          </w:p>
        </w:tc>
      </w:tr>
      <w:tr w:rsidR="000C3D74" w:rsidRPr="00D022A0" w:rsidTr="00CD035A">
        <w:trPr>
          <w:trHeight w:val="438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74" w:rsidRPr="00F01A8B" w:rsidRDefault="000C3D74" w:rsidP="007B4738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r w:rsidRPr="00F01A8B">
              <w:t>6.1.3.1</w:t>
            </w:r>
            <w:r w:rsidRPr="00F01A8B">
              <w:tab/>
            </w:r>
            <w:r w:rsidRPr="00F01A8B">
              <w:rPr>
                <w:lang w:val="en-US"/>
              </w:rPr>
              <w:t>R</w:t>
            </w:r>
            <w:r w:rsidRPr="00F01A8B">
              <w:t xml:space="preserve">, </w:t>
            </w:r>
            <w:r w:rsidRPr="00D022A0">
              <w:t>R1или</w:t>
            </w:r>
            <w:r w:rsidRPr="00F01A8B">
              <w:t xml:space="preserve"> </w:t>
            </w:r>
            <w:r w:rsidRPr="00F01A8B">
              <w:rPr>
                <w:lang w:val="en-US"/>
              </w:rPr>
              <w:t>RM</w:t>
            </w:r>
            <w:r w:rsidR="00CD035A">
              <w:t>1</w:t>
            </w:r>
            <w:r w:rsidR="007B4738">
              <w:t xml:space="preserve"> </w:t>
            </w:r>
            <w:r w:rsidRPr="00F01A8B">
              <w:t>(</w:t>
            </w:r>
            <w:r w:rsidRPr="00F01A8B">
              <w:rPr>
                <w:bCs/>
                <w:lang w:val="pt-BR"/>
              </w:rPr>
              <w:t>с постоян</w:t>
            </w:r>
            <w:r w:rsidR="007B4738">
              <w:rPr>
                <w:bCs/>
              </w:rPr>
              <w:t>-</w:t>
            </w:r>
            <w:r w:rsidRPr="00F01A8B">
              <w:rPr>
                <w:bCs/>
                <w:lang w:val="pt-BR"/>
              </w:rPr>
              <w:t>ной силой света</w:t>
            </w:r>
            <w:r w:rsidRPr="00F01A8B">
              <w:t>)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74" w:rsidRPr="00D022A0" w:rsidRDefault="000C3D74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74" w:rsidRPr="00D022A0" w:rsidRDefault="000C3D74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74" w:rsidRPr="00D022A0" w:rsidRDefault="000C3D74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</w:p>
        </w:tc>
      </w:tr>
      <w:tr w:rsidR="00D022A0" w:rsidRPr="00F01A8B" w:rsidTr="00CD035A">
        <w:trPr>
          <w:trHeight w:val="312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A8B" w:rsidRPr="00F01A8B" w:rsidRDefault="00F01A8B" w:rsidP="000C3D74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bookmarkStart w:id="8" w:name="_Hlk325374690"/>
            <w:r w:rsidRPr="00F01A8B">
              <w:t>6.1.3.2</w:t>
            </w:r>
            <w:r w:rsidRPr="00F01A8B">
              <w:tab/>
            </w:r>
            <w:r w:rsidRPr="00F01A8B">
              <w:rPr>
                <w:lang w:val="fr-CH"/>
              </w:rPr>
              <w:t>R</w:t>
            </w:r>
            <w:r w:rsidRPr="00F01A8B">
              <w:t xml:space="preserve">2 или </w:t>
            </w:r>
            <w:r w:rsidRPr="00F01A8B">
              <w:rPr>
                <w:lang w:val="fr-CH"/>
              </w:rPr>
              <w:t>RM</w:t>
            </w:r>
            <w:r w:rsidRPr="00F01A8B">
              <w:t>2 (</w:t>
            </w:r>
            <w:r w:rsidRPr="00F01A8B">
              <w:rPr>
                <w:bCs/>
                <w:lang w:val="pt-BR"/>
              </w:rPr>
              <w:t xml:space="preserve">с </w:t>
            </w:r>
            <w:r w:rsidRPr="00D022A0">
              <w:t>изменяемой</w:t>
            </w:r>
            <w:r w:rsidRPr="00F01A8B">
              <w:rPr>
                <w:bCs/>
                <w:lang w:val="pt-BR"/>
              </w:rPr>
              <w:t xml:space="preserve"> </w:t>
            </w:r>
            <w:r w:rsidRPr="00D022A0">
              <w:t>силой</w:t>
            </w:r>
            <w:r w:rsidRPr="00F01A8B">
              <w:rPr>
                <w:bCs/>
                <w:lang w:val="pt-BR"/>
              </w:rPr>
              <w:t xml:space="preserve"> света</w:t>
            </w:r>
            <w:r w:rsidRPr="00F01A8B"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F01A8B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  <w:rPr>
                <w:lang w:val="fr-CH"/>
              </w:rPr>
            </w:pPr>
            <w:r w:rsidRPr="00F01A8B">
              <w:rPr>
                <w:lang w:val="fr-CH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F01A8B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  <w:rPr>
                <w:lang w:val="fr-CH"/>
              </w:rPr>
            </w:pPr>
            <w:r w:rsidRPr="00F01A8B">
              <w:rPr>
                <w:lang w:val="fr-CH"/>
              </w:rPr>
              <w:t>42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F01A8B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  <w:rPr>
                <w:lang w:val="fr-CH"/>
              </w:rPr>
            </w:pPr>
            <w:r w:rsidRPr="00F01A8B">
              <w:rPr>
                <w:lang w:val="fr-CH"/>
              </w:rPr>
              <w:t>21</w:t>
            </w:r>
          </w:p>
        </w:tc>
      </w:tr>
      <w:bookmarkEnd w:id="8"/>
      <w:tr w:rsidR="00D022A0" w:rsidRPr="00F01A8B" w:rsidTr="00CD035A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A8B" w:rsidRPr="00F01A8B" w:rsidRDefault="00F01A8B" w:rsidP="00F46599">
            <w:pPr>
              <w:pStyle w:val="SingleTxtGR"/>
              <w:spacing w:before="40" w:after="40" w:line="220" w:lineRule="exact"/>
              <w:ind w:left="817" w:right="57" w:hanging="756"/>
              <w:jc w:val="left"/>
              <w:rPr>
                <w:lang w:val="fr-CH"/>
              </w:rPr>
            </w:pPr>
            <w:r w:rsidRPr="00F46599">
              <w:t>6.1.4</w:t>
            </w:r>
            <w:r w:rsidRPr="00F46599">
              <w:tab/>
              <w:t xml:space="preserve">Сигналы </w:t>
            </w:r>
            <w:r w:rsidRPr="00D022A0">
              <w:t>торможения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F01A8B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  <w:rPr>
                <w:lang w:val="fr-CH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F01A8B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  <w:rPr>
                <w:lang w:val="fr-CH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F01A8B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  <w:rPr>
                <w:lang w:val="fr-CH"/>
              </w:rPr>
            </w:pPr>
          </w:p>
        </w:tc>
      </w:tr>
      <w:tr w:rsidR="00D022A0" w:rsidRPr="000C3D74" w:rsidTr="00CD035A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A8B" w:rsidRPr="00F01A8B" w:rsidRDefault="00F01A8B" w:rsidP="000C3D74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r w:rsidRPr="00F01A8B">
              <w:t>6.1.4.1</w:t>
            </w:r>
            <w:r w:rsidRPr="00F01A8B">
              <w:tab/>
            </w:r>
            <w:r w:rsidRPr="00F01A8B">
              <w:rPr>
                <w:lang w:val="fr-CH"/>
              </w:rPr>
              <w:t>S</w:t>
            </w:r>
            <w:r w:rsidRPr="00F01A8B">
              <w:t>1 (</w:t>
            </w:r>
            <w:r w:rsidRPr="00F01A8B">
              <w:rPr>
                <w:bCs/>
                <w:lang w:val="pt-BR"/>
              </w:rPr>
              <w:t xml:space="preserve">с постоянной </w:t>
            </w:r>
            <w:r w:rsidRPr="00D022A0">
              <w:t>силой</w:t>
            </w:r>
            <w:r w:rsidR="000C3D74">
              <w:rPr>
                <w:bCs/>
              </w:rPr>
              <w:br/>
            </w:r>
            <w:r w:rsidRPr="00F01A8B">
              <w:rPr>
                <w:bCs/>
                <w:lang w:val="pt-BR"/>
              </w:rPr>
              <w:t>света</w:t>
            </w:r>
            <w:r w:rsidRPr="00F01A8B"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0C3D74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0C3D74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260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0C3D74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130</w:t>
            </w:r>
          </w:p>
        </w:tc>
      </w:tr>
      <w:tr w:rsidR="00D022A0" w:rsidRPr="000C3D74" w:rsidTr="00CD035A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A8B" w:rsidRPr="00F01A8B" w:rsidRDefault="00F01A8B" w:rsidP="000C3D74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r w:rsidRPr="00F01A8B">
              <w:t>6.1.4.2</w:t>
            </w:r>
            <w:r w:rsidRPr="00F01A8B">
              <w:tab/>
            </w:r>
            <w:r w:rsidRPr="00F01A8B">
              <w:rPr>
                <w:lang w:val="fr-CH"/>
              </w:rPr>
              <w:t>S</w:t>
            </w:r>
            <w:r w:rsidRPr="00F01A8B">
              <w:t>2 (</w:t>
            </w:r>
            <w:r w:rsidRPr="00F01A8B">
              <w:rPr>
                <w:bCs/>
                <w:lang w:val="pt-BR"/>
              </w:rPr>
              <w:t xml:space="preserve">с </w:t>
            </w:r>
            <w:r w:rsidRPr="00D022A0">
              <w:t>изменяемой</w:t>
            </w:r>
            <w:r w:rsidRPr="00F01A8B">
              <w:rPr>
                <w:bCs/>
                <w:lang w:val="pt-BR"/>
              </w:rPr>
              <w:t xml:space="preserve"> </w:t>
            </w:r>
            <w:r w:rsidRPr="00D022A0">
              <w:t>силой</w:t>
            </w:r>
            <w:r w:rsidR="000C3D74">
              <w:rPr>
                <w:bCs/>
              </w:rPr>
              <w:br/>
            </w:r>
            <w:r w:rsidRPr="00D022A0">
              <w:t>света</w:t>
            </w:r>
            <w:r w:rsidRPr="00F01A8B"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0C3D74" w:rsidRDefault="007B4738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>
              <w:t>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0C3D74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730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0C3D74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365</w:t>
            </w:r>
          </w:p>
        </w:tc>
      </w:tr>
      <w:tr w:rsidR="00D022A0" w:rsidRPr="000C3D74" w:rsidTr="00CD035A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A8B" w:rsidRPr="00F01A8B" w:rsidRDefault="00F01A8B" w:rsidP="000C3D74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r w:rsidRPr="00F01A8B">
              <w:t>6.1.4.3</w:t>
            </w:r>
            <w:r w:rsidRPr="00F01A8B">
              <w:tab/>
            </w:r>
            <w:r w:rsidRPr="00F01A8B">
              <w:rPr>
                <w:lang w:val="fr-CH"/>
              </w:rPr>
              <w:t>S</w:t>
            </w:r>
            <w:r w:rsidRPr="00F01A8B">
              <w:t>3 (</w:t>
            </w:r>
            <w:r w:rsidRPr="00F01A8B">
              <w:rPr>
                <w:bCs/>
                <w:lang w:val="pt-BR"/>
              </w:rPr>
              <w:t xml:space="preserve">с </w:t>
            </w:r>
            <w:r w:rsidRPr="00D022A0">
              <w:t>постоянной</w:t>
            </w:r>
            <w:r w:rsidRPr="00F01A8B">
              <w:rPr>
                <w:bCs/>
                <w:lang w:val="pt-BR"/>
              </w:rPr>
              <w:t xml:space="preserve"> </w:t>
            </w:r>
            <w:r w:rsidRPr="00D022A0">
              <w:t>силой</w:t>
            </w:r>
            <w:r w:rsidR="000C3D74">
              <w:rPr>
                <w:bCs/>
              </w:rPr>
              <w:br/>
            </w:r>
            <w:r w:rsidRPr="00F01A8B">
              <w:rPr>
                <w:bCs/>
                <w:lang w:val="pt-BR"/>
              </w:rPr>
              <w:t>света</w:t>
            </w:r>
            <w:r w:rsidRPr="00F01A8B"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0C3D74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0C3D74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110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0C3D74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55</w:t>
            </w:r>
          </w:p>
        </w:tc>
      </w:tr>
      <w:tr w:rsidR="00D022A0" w:rsidRPr="000C3D74" w:rsidTr="00CD035A"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A8B" w:rsidRPr="00F01A8B" w:rsidRDefault="00F01A8B" w:rsidP="000C3D74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r w:rsidRPr="00F01A8B">
              <w:t>6.1.4.4</w:t>
            </w:r>
            <w:r w:rsidRPr="00F01A8B">
              <w:tab/>
            </w:r>
            <w:r w:rsidRPr="00F01A8B">
              <w:rPr>
                <w:lang w:val="fr-CH"/>
              </w:rPr>
              <w:t>S</w:t>
            </w:r>
            <w:r w:rsidRPr="00F01A8B">
              <w:t>4 (</w:t>
            </w:r>
            <w:r w:rsidRPr="00F01A8B">
              <w:rPr>
                <w:bCs/>
                <w:lang w:val="pt-BR"/>
              </w:rPr>
              <w:t xml:space="preserve">с изменяемой </w:t>
            </w:r>
            <w:r w:rsidRPr="00D022A0">
              <w:t>силой</w:t>
            </w:r>
            <w:r w:rsidRPr="00F01A8B">
              <w:rPr>
                <w:bCs/>
                <w:lang w:val="pt-BR"/>
              </w:rPr>
              <w:t xml:space="preserve"> света</w:t>
            </w:r>
            <w:r w:rsidRPr="00F01A8B"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0C3D74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0C3D74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160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A8B" w:rsidRPr="000C3D74" w:rsidRDefault="00F01A8B" w:rsidP="000C3D74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80</w:t>
            </w:r>
          </w:p>
        </w:tc>
      </w:tr>
    </w:tbl>
    <w:p w:rsidR="00F01A8B" w:rsidRPr="000C3D74" w:rsidRDefault="000C3D74" w:rsidP="000C3D74">
      <w:pPr>
        <w:pStyle w:val="SingleTxtGR"/>
        <w:spacing w:before="40"/>
        <w:jc w:val="right"/>
      </w:pPr>
      <w:r>
        <w:t>»</w:t>
      </w:r>
    </w:p>
    <w:p w:rsidR="00F01A8B" w:rsidRPr="00F01A8B" w:rsidRDefault="00F01A8B" w:rsidP="00F01A8B">
      <w:pPr>
        <w:pStyle w:val="SingleTxtGR"/>
      </w:pPr>
      <w:r w:rsidRPr="00F01A8B">
        <w:rPr>
          <w:i/>
        </w:rPr>
        <w:t xml:space="preserve">Пункт 6.1.6 </w:t>
      </w:r>
      <w:r w:rsidRPr="00F01A8B">
        <w:t>изменить следующим образом:</w:t>
      </w:r>
    </w:p>
    <w:p w:rsidR="00F01A8B" w:rsidRPr="00F01A8B" w:rsidRDefault="000C3D74" w:rsidP="000C3D74">
      <w:pPr>
        <w:pStyle w:val="SingleTxtGR"/>
        <w:tabs>
          <w:tab w:val="clear" w:pos="1701"/>
        </w:tabs>
        <w:ind w:left="2268" w:hanging="1134"/>
      </w:pPr>
      <w:r>
        <w:t>«</w:t>
      </w:r>
      <w:r w:rsidR="00F01A8B" w:rsidRPr="00F01A8B">
        <w:t>6.1.6</w:t>
      </w:r>
      <w:r w:rsidR="00F01A8B" w:rsidRPr="00F01A8B">
        <w:tab/>
        <w:t>Если блок из двух независимых огней, подлежащих официальному утверждению в качестве огней с маркировкой "</w:t>
      </w:r>
      <w:r w:rsidR="00F01A8B" w:rsidRPr="00F01A8B">
        <w:rPr>
          <w:lang w:val="en-US"/>
        </w:rPr>
        <w:t>D</w:t>
      </w:r>
      <w:r w:rsidR="00F01A8B" w:rsidRPr="00F01A8B">
        <w:t xml:space="preserve">" и выполняющих одинаковую функцию, считается </w:t>
      </w:r>
      <w:r w:rsidR="00F01A8B" w:rsidRPr="000C3D74">
        <w:rPr>
          <w:bCs/>
        </w:rPr>
        <w:t>одиночным</w:t>
      </w:r>
      <w:r w:rsidR="00F01A8B" w:rsidRPr="00F01A8B">
        <w:t xml:space="preserve"> огнем, то он должен соответствовать требованиям относительно:</w:t>
      </w:r>
    </w:p>
    <w:p w:rsidR="00F01A8B" w:rsidRPr="00F01A8B" w:rsidRDefault="00F01A8B" w:rsidP="000C3D74">
      <w:pPr>
        <w:pStyle w:val="SingleTxtGR"/>
        <w:tabs>
          <w:tab w:val="clear" w:pos="1701"/>
          <w:tab w:val="clear" w:pos="2268"/>
        </w:tabs>
        <w:ind w:left="2835" w:hanging="567"/>
      </w:pPr>
      <w:r w:rsidRPr="00F01A8B">
        <w:rPr>
          <w:lang w:val="en-US"/>
        </w:rPr>
        <w:t>a</w:t>
      </w:r>
      <w:r w:rsidRPr="00F01A8B">
        <w:t>)</w:t>
      </w:r>
      <w:r w:rsidRPr="00F01A8B">
        <w:tab/>
      </w:r>
      <w:r w:rsidRPr="000C3D74">
        <w:rPr>
          <w:iCs/>
        </w:rPr>
        <w:t>максимальной</w:t>
      </w:r>
      <w:r w:rsidRPr="00F01A8B">
        <w:t xml:space="preserve"> силы света при одновременном включении всех огней; </w:t>
      </w:r>
    </w:p>
    <w:p w:rsidR="00F01A8B" w:rsidRPr="00F01A8B" w:rsidRDefault="00F01A8B" w:rsidP="000C3D74">
      <w:pPr>
        <w:pStyle w:val="SingleTxtGR"/>
        <w:tabs>
          <w:tab w:val="clear" w:pos="1701"/>
          <w:tab w:val="clear" w:pos="2268"/>
        </w:tabs>
        <w:ind w:left="2835" w:hanging="567"/>
      </w:pPr>
      <w:r w:rsidRPr="00F01A8B">
        <w:rPr>
          <w:lang w:val="en-US"/>
        </w:rPr>
        <w:t>b</w:t>
      </w:r>
      <w:r w:rsidRPr="00F01A8B">
        <w:t>)</w:t>
      </w:r>
      <w:r w:rsidRPr="00F01A8B">
        <w:tab/>
        <w:t xml:space="preserve">минимальной силы света в случае </w:t>
      </w:r>
      <w:r w:rsidR="000C3D74">
        <w:t>несрабатывания одного из огней.»</w:t>
      </w:r>
    </w:p>
    <w:p w:rsidR="00F01A8B" w:rsidRPr="00F01A8B" w:rsidRDefault="00F01A8B" w:rsidP="00F01A8B">
      <w:pPr>
        <w:pStyle w:val="SingleTxtGR"/>
        <w:rPr>
          <w:bCs/>
        </w:rPr>
      </w:pPr>
      <w:r w:rsidRPr="00F01A8B">
        <w:rPr>
          <w:bCs/>
          <w:i/>
        </w:rPr>
        <w:t>Пункт 6.1.</w:t>
      </w:r>
      <w:r w:rsidRPr="00F27BFE">
        <w:rPr>
          <w:bCs/>
        </w:rPr>
        <w:t>7 изменить следующим образом:</w:t>
      </w:r>
    </w:p>
    <w:p w:rsidR="00F01A8B" w:rsidRPr="00F01A8B" w:rsidRDefault="000C3D74" w:rsidP="000C3D74">
      <w:pPr>
        <w:pStyle w:val="SingleTxtGR"/>
        <w:tabs>
          <w:tab w:val="clear" w:pos="1701"/>
        </w:tabs>
        <w:ind w:left="2268" w:hanging="1134"/>
      </w:pPr>
      <w:r>
        <w:t>«</w:t>
      </w:r>
      <w:r w:rsidR="00F01A8B" w:rsidRPr="00F01A8B">
        <w:t>6.1.7</w:t>
      </w:r>
      <w:r w:rsidR="00F01A8B" w:rsidRPr="00F01A8B">
        <w:tab/>
        <w:t>Несрабатывание одиночного огня, имеющего более одного источника света, применяют следующие положения</w:t>
      </w:r>
    </w:p>
    <w:p w:rsidR="00F01A8B" w:rsidRPr="00F01A8B" w:rsidRDefault="00F01A8B" w:rsidP="000C3D74">
      <w:pPr>
        <w:pStyle w:val="SingleTxtGR"/>
        <w:tabs>
          <w:tab w:val="clear" w:pos="1701"/>
        </w:tabs>
        <w:ind w:left="2268" w:hanging="1134"/>
      </w:pPr>
      <w:r w:rsidRPr="00F01A8B">
        <w:t>6.1.7.1</w:t>
      </w:r>
      <w:r w:rsidRPr="00F01A8B">
        <w:tab/>
        <w:t>В одиночном огне, имеющем более одного источника света, любая группа источников света, соединенных проводами таким образом, что сбой в работе любого из них влечет за собой прекращение излучения света, рассматривается в качестве одного источника света.</w:t>
      </w:r>
    </w:p>
    <w:p w:rsidR="00F01A8B" w:rsidRPr="00F01A8B" w:rsidRDefault="00F01A8B" w:rsidP="000C3D74">
      <w:pPr>
        <w:pStyle w:val="SingleTxtGR"/>
        <w:tabs>
          <w:tab w:val="clear" w:pos="1701"/>
        </w:tabs>
        <w:ind w:left="2268" w:hanging="1134"/>
      </w:pPr>
      <w:r w:rsidRPr="00F01A8B">
        <w:t>6.1.7.2</w:t>
      </w:r>
      <w:r w:rsidRPr="00F01A8B">
        <w:tab/>
      </w:r>
      <w:r w:rsidRPr="00F01A8B">
        <w:rPr>
          <w:bCs/>
        </w:rPr>
        <w:t>В случае сбоя в работе любого из источников света в одиночном огне, содержащем более одного источника света, применяют по меньшей мере одно из следующих положений:</w:t>
      </w:r>
    </w:p>
    <w:p w:rsidR="00F01A8B" w:rsidRPr="00F01A8B" w:rsidRDefault="00F01A8B" w:rsidP="000C3D74">
      <w:pPr>
        <w:pStyle w:val="SingleTxtGR"/>
        <w:tabs>
          <w:tab w:val="clear" w:pos="1701"/>
          <w:tab w:val="clear" w:pos="2268"/>
        </w:tabs>
        <w:ind w:left="2835" w:hanging="567"/>
        <w:rPr>
          <w:bCs/>
        </w:rPr>
      </w:pPr>
      <w:r w:rsidRPr="00F01A8B">
        <w:rPr>
          <w:bCs/>
          <w:lang w:val="en-US"/>
        </w:rPr>
        <w:t>a</w:t>
      </w:r>
      <w:r w:rsidRPr="00F01A8B">
        <w:rPr>
          <w:bCs/>
        </w:rPr>
        <w:t>)</w:t>
      </w:r>
      <w:r w:rsidRPr="00F01A8B">
        <w:rPr>
          <w:bCs/>
        </w:rPr>
        <w:tab/>
        <w:t xml:space="preserve">сила </w:t>
      </w:r>
      <w:r w:rsidRPr="000C3D74">
        <w:rPr>
          <w:iCs/>
        </w:rPr>
        <w:t>света</w:t>
      </w:r>
      <w:r w:rsidRPr="00F01A8B">
        <w:rPr>
          <w:bCs/>
        </w:rPr>
        <w:t xml:space="preserve"> соответствует минимальной силе света, предписанной в таблице стандартного распределения света в пространстве, содержащейся в приложении 4, или</w:t>
      </w:r>
    </w:p>
    <w:p w:rsidR="00F01A8B" w:rsidRPr="00F01A8B" w:rsidRDefault="00F01A8B" w:rsidP="000C3D74">
      <w:pPr>
        <w:pStyle w:val="SingleTxtGR"/>
        <w:tabs>
          <w:tab w:val="clear" w:pos="1701"/>
          <w:tab w:val="clear" w:pos="2268"/>
        </w:tabs>
        <w:ind w:left="2835" w:hanging="567"/>
      </w:pPr>
      <w:r w:rsidRPr="00F01A8B">
        <w:rPr>
          <w:bCs/>
          <w:lang w:val="en-US"/>
        </w:rPr>
        <w:t>b</w:t>
      </w:r>
      <w:r w:rsidRPr="00F01A8B">
        <w:rPr>
          <w:bCs/>
        </w:rPr>
        <w:t>)</w:t>
      </w:r>
      <w:r w:rsidRPr="00F01A8B">
        <w:rPr>
          <w:bCs/>
        </w:rPr>
        <w:tab/>
        <w:t>подается сигнал, предназначенный для включения контрольного сигнала сбоя, как указано</w:t>
      </w:r>
      <w:r w:rsidR="000C3D74">
        <w:rPr>
          <w:bCs/>
        </w:rPr>
        <w:t xml:space="preserve"> в пунктах 6.7.8, 6.9.8, 6.10.8</w:t>
      </w:r>
      <w:r w:rsidR="000C3D74">
        <w:rPr>
          <w:bCs/>
        </w:rPr>
        <w:br/>
      </w:r>
      <w:r w:rsidRPr="00F01A8B">
        <w:rPr>
          <w:bCs/>
        </w:rPr>
        <w:t xml:space="preserve">и 6.13.8 Правил № 48, при условии что сила </w:t>
      </w:r>
      <w:r w:rsidRPr="000C3D74">
        <w:t>света</w:t>
      </w:r>
      <w:r w:rsidRPr="00F01A8B">
        <w:rPr>
          <w:bCs/>
        </w:rPr>
        <w:t xml:space="preserve"> на исходной оси составляет не менее 50% от требуемой минимальной силы света. В этом случае в карточке сообщения приводится примечание, указывающее, что данный огонь предназначен для использования только на транспортном средстве, оснащенном контрольным сигна</w:t>
      </w:r>
      <w:r w:rsidR="000C3D74">
        <w:rPr>
          <w:bCs/>
        </w:rPr>
        <w:t>лом сбоя.»</w:t>
      </w:r>
    </w:p>
    <w:p w:rsidR="00F01A8B" w:rsidRPr="00F01A8B" w:rsidRDefault="00F01A8B" w:rsidP="00F01A8B">
      <w:pPr>
        <w:pStyle w:val="SingleTxtGR"/>
        <w:rPr>
          <w:bCs/>
          <w:i/>
          <w:iCs/>
        </w:rPr>
      </w:pPr>
      <w:r w:rsidRPr="00F01A8B">
        <w:rPr>
          <w:bCs/>
          <w:i/>
          <w:iCs/>
        </w:rPr>
        <w:t xml:space="preserve">Пункт 9.1 </w:t>
      </w:r>
      <w:r w:rsidRPr="00F01A8B">
        <w:rPr>
          <w:bCs/>
          <w:iCs/>
        </w:rPr>
        <w:t>изменить следующим образом</w:t>
      </w:r>
      <w:r w:rsidRPr="00F01A8B">
        <w:rPr>
          <w:bCs/>
          <w:i/>
          <w:iCs/>
        </w:rPr>
        <w:t>:</w:t>
      </w:r>
    </w:p>
    <w:p w:rsidR="00F01A8B" w:rsidRPr="00F01A8B" w:rsidRDefault="000C3D74" w:rsidP="000C3D74">
      <w:pPr>
        <w:pStyle w:val="SingleTxtGR"/>
        <w:tabs>
          <w:tab w:val="clear" w:pos="1701"/>
        </w:tabs>
        <w:ind w:left="2268" w:hanging="1134"/>
      </w:pPr>
      <w:r>
        <w:t>«</w:t>
      </w:r>
      <w:r w:rsidR="00F01A8B" w:rsidRPr="00F01A8B">
        <w:t>9.1</w:t>
      </w:r>
      <w:r w:rsidR="00F01A8B" w:rsidRPr="00F01A8B">
        <w:tab/>
        <w:t>Фонари изготавливаются таким образом, чтобы они соответствовали типу, официально утвержденному на основании настоящих Правил. Проверка соответствия пре</w:t>
      </w:r>
      <w:r w:rsidR="00F27BFE">
        <w:t>дписаниям, изложенным в пунктах </w:t>
      </w:r>
      <w:r w:rsidR="00F01A8B" w:rsidRPr="00F01A8B">
        <w:t xml:space="preserve">6 и 8 выше, </w:t>
      </w:r>
      <w:r>
        <w:t>производится следующим образом:…»</w:t>
      </w:r>
    </w:p>
    <w:p w:rsidR="00F01A8B" w:rsidRPr="00F01A8B" w:rsidRDefault="00F01A8B" w:rsidP="00F01A8B">
      <w:pPr>
        <w:pStyle w:val="SingleTxtGR"/>
      </w:pPr>
      <w:r w:rsidRPr="00F01A8B">
        <w:rPr>
          <w:i/>
        </w:rPr>
        <w:t xml:space="preserve">Пункт 9.2 </w:t>
      </w:r>
      <w:bookmarkStart w:id="9" w:name="OLE_LINK25"/>
      <w:bookmarkStart w:id="10" w:name="OLE_LINK26"/>
      <w:r w:rsidRPr="00F01A8B">
        <w:rPr>
          <w:i/>
        </w:rPr>
        <w:t>(прежний)</w:t>
      </w:r>
      <w:r w:rsidRPr="00F01A8B">
        <w:t>, изменить нумерацию на</w:t>
      </w:r>
      <w:bookmarkEnd w:id="9"/>
      <w:bookmarkEnd w:id="10"/>
      <w:r w:rsidRPr="00F01A8B">
        <w:t xml:space="preserve"> 9.1.1.</w:t>
      </w:r>
    </w:p>
    <w:p w:rsidR="00F01A8B" w:rsidRPr="00F01A8B" w:rsidRDefault="00F01A8B" w:rsidP="00F01A8B">
      <w:pPr>
        <w:pStyle w:val="SingleTxtGR"/>
        <w:rPr>
          <w:bCs/>
        </w:rPr>
      </w:pPr>
      <w:r w:rsidRPr="00F01A8B">
        <w:rPr>
          <w:i/>
        </w:rPr>
        <w:t>Пункт 9.3 (прежний)</w:t>
      </w:r>
      <w:r w:rsidRPr="00F01A8B">
        <w:t>, изменить нумерацию на 9.1.2.</w:t>
      </w:r>
    </w:p>
    <w:p w:rsidR="00F01A8B" w:rsidRPr="00F01A8B" w:rsidRDefault="00F01A8B" w:rsidP="00F01A8B">
      <w:pPr>
        <w:pStyle w:val="SingleTxtGR"/>
      </w:pPr>
      <w:r w:rsidRPr="00F01A8B">
        <w:rPr>
          <w:i/>
        </w:rPr>
        <w:t>Пункт 9.4 (прежний)</w:t>
      </w:r>
      <w:r w:rsidRPr="00F01A8B">
        <w:t>, изменить нумерацию на 9.2.</w:t>
      </w:r>
    </w:p>
    <w:p w:rsidR="00F01A8B" w:rsidRPr="00F01A8B" w:rsidRDefault="00F01A8B" w:rsidP="00F01A8B">
      <w:pPr>
        <w:pStyle w:val="SingleTxtGR"/>
      </w:pPr>
      <w:r w:rsidRPr="00F01A8B">
        <w:rPr>
          <w:i/>
          <w:iCs/>
        </w:rPr>
        <w:t xml:space="preserve">Включить новый пункт 9.3 </w:t>
      </w:r>
      <w:r w:rsidRPr="00F27BFE">
        <w:rPr>
          <w:iCs/>
        </w:rPr>
        <w:t>следующего содержания</w:t>
      </w:r>
      <w:r w:rsidRPr="00F27BFE">
        <w:t>:</w:t>
      </w:r>
    </w:p>
    <w:p w:rsidR="00F01A8B" w:rsidRPr="00F01A8B" w:rsidRDefault="000C3D74" w:rsidP="000C3D74">
      <w:pPr>
        <w:pStyle w:val="SingleTxtGR"/>
        <w:tabs>
          <w:tab w:val="clear" w:pos="1701"/>
        </w:tabs>
        <w:ind w:left="2268" w:hanging="1134"/>
      </w:pPr>
      <w:r>
        <w:rPr>
          <w:bCs/>
        </w:rPr>
        <w:t>«</w:t>
      </w:r>
      <w:r w:rsidR="00F01A8B" w:rsidRPr="00F01A8B">
        <w:rPr>
          <w:bCs/>
        </w:rPr>
        <w:t>9.3</w:t>
      </w:r>
      <w:r w:rsidR="00F01A8B" w:rsidRPr="00F01A8B">
        <w:rPr>
          <w:bCs/>
        </w:rPr>
        <w:tab/>
        <w:t xml:space="preserve">В случае несъемной(ых) лампы (ламп) накаливания или модуля(ей) источника света, оснащенного(ых) несъемными лампами накаливания, в протоколе (составленном изготовителем источника света, указанным в документации об официальном утверждении типа), должно быть подтверждено соответствие этой(их) </w:t>
      </w:r>
      <w:r w:rsidR="00F01A8B" w:rsidRPr="000C3D74">
        <w:t>несъемной</w:t>
      </w:r>
      <w:r w:rsidR="00F01A8B" w:rsidRPr="00F01A8B">
        <w:rPr>
          <w:bCs/>
        </w:rPr>
        <w:t>(ых) лампы (ламп) накаливания требованиям к сроку службы, а в слу</w:t>
      </w:r>
      <w:r w:rsidR="00F27BFE">
        <w:rPr>
          <w:bCs/>
        </w:rPr>
        <w:t>-</w:t>
      </w:r>
      <w:r w:rsidR="00F01A8B" w:rsidRPr="00F01A8B">
        <w:rPr>
          <w:bCs/>
        </w:rPr>
        <w:t>чае ламп накаливания с цветным покрытием − требованиям к цветостойкости, предусмотренным в пункте 4.11 публи</w:t>
      </w:r>
      <w:r w:rsidR="00F27BFE">
        <w:rPr>
          <w:bCs/>
        </w:rPr>
        <w:t>кации</w:t>
      </w:r>
      <w:r w:rsidR="00F27BFE">
        <w:rPr>
          <w:bCs/>
        </w:rPr>
        <w:br/>
      </w:r>
      <w:r>
        <w:rPr>
          <w:bCs/>
        </w:rPr>
        <w:t>МЭК 60809, издание 3.»</w:t>
      </w:r>
    </w:p>
    <w:p w:rsidR="00F01A8B" w:rsidRPr="00F01A8B" w:rsidRDefault="00F27BFE" w:rsidP="00F01A8B">
      <w:pPr>
        <w:pStyle w:val="SingleTxtGR"/>
        <w:rPr>
          <w:i/>
        </w:rPr>
      </w:pPr>
      <w:r>
        <w:rPr>
          <w:i/>
        </w:rPr>
        <w:t>Приложение 5,</w:t>
      </w:r>
    </w:p>
    <w:p w:rsidR="00F01A8B" w:rsidRPr="00F27BFE" w:rsidRDefault="000C3D74" w:rsidP="00F01A8B">
      <w:pPr>
        <w:pStyle w:val="SingleTxtGR"/>
      </w:pPr>
      <w:r>
        <w:rPr>
          <w:i/>
        </w:rPr>
        <w:t>Пункты 1.2–</w:t>
      </w:r>
      <w:r w:rsidR="00F01A8B" w:rsidRPr="00F01A8B">
        <w:rPr>
          <w:i/>
        </w:rPr>
        <w:t xml:space="preserve">1.3 </w:t>
      </w:r>
      <w:r w:rsidR="00F01A8B" w:rsidRPr="00F27BFE">
        <w:t>изменить следующим образом:</w:t>
      </w:r>
    </w:p>
    <w:p w:rsidR="00F01A8B" w:rsidRPr="00F01A8B" w:rsidRDefault="000C3D74" w:rsidP="000C3D74">
      <w:pPr>
        <w:pStyle w:val="SingleTxtGR"/>
        <w:tabs>
          <w:tab w:val="clear" w:pos="1701"/>
        </w:tabs>
        <w:ind w:left="2268" w:hanging="1134"/>
      </w:pPr>
      <w:r>
        <w:t>«</w:t>
      </w:r>
      <w:r w:rsidR="00F01A8B" w:rsidRPr="00F01A8B">
        <w:t>1.2</w:t>
      </w:r>
      <w:r w:rsidR="00F01A8B" w:rsidRPr="00F01A8B">
        <w:tab/>
        <w:t xml:space="preserve">Что касается фотометрических характеристик, то соответствие серийных огней считается доказанным, если при испытаниях − согласно пункту 7 настоящих Правил − фотометрических характеристик, указанных в пункте 6 настоящих Правил, </w:t>
      </w:r>
      <w:r w:rsidR="00F01A8B" w:rsidRPr="000C3D74">
        <w:rPr>
          <w:bCs/>
        </w:rPr>
        <w:t>любого</w:t>
      </w:r>
      <w:r w:rsidR="00F01A8B" w:rsidRPr="00F01A8B">
        <w:t xml:space="preserve"> произвольно выбранного огня:</w:t>
      </w:r>
    </w:p>
    <w:p w:rsidR="00F01A8B" w:rsidRPr="00F01A8B" w:rsidRDefault="00F01A8B" w:rsidP="000C3D74">
      <w:pPr>
        <w:pStyle w:val="SingleTxtGR"/>
        <w:tabs>
          <w:tab w:val="clear" w:pos="1701"/>
        </w:tabs>
        <w:ind w:left="2268" w:hanging="1134"/>
      </w:pPr>
      <w:r w:rsidRPr="00F01A8B">
        <w:t>1.2.1</w:t>
      </w:r>
      <w:r w:rsidRPr="00F01A8B">
        <w:tab/>
        <w:t xml:space="preserve">ни одно из измеренных значений не отличается в неблагоприятную сторону более чем на 20% от </w:t>
      </w:r>
      <w:r w:rsidRPr="000C3D74">
        <w:rPr>
          <w:bCs/>
        </w:rPr>
        <w:t>значений</w:t>
      </w:r>
      <w:r w:rsidRPr="00F01A8B">
        <w:t>, пре</w:t>
      </w:r>
      <w:r w:rsidR="00E667CF">
        <w:t>дписанных в настоящих Правилах.</w:t>
      </w:r>
    </w:p>
    <w:p w:rsidR="00F01A8B" w:rsidRPr="00F01A8B" w:rsidRDefault="00F01A8B" w:rsidP="000C3D74">
      <w:pPr>
        <w:pStyle w:val="SingleTxtGR"/>
        <w:ind w:left="2268"/>
      </w:pPr>
      <w:r w:rsidRPr="00F01A8B">
        <w:t>В случае минимальных значений в полях видимости, указанных в приложении 1, соответствующие максимальные отклонения измеренных значений должны соответствовать значениям, приве</w:t>
      </w:r>
      <w:r w:rsidR="00E667CF">
        <w:t>денным в таблице ниже.</w:t>
      </w:r>
    </w:p>
    <w:tbl>
      <w:tblPr>
        <w:tblW w:w="0" w:type="auto"/>
        <w:tblInd w:w="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2127"/>
        <w:gridCol w:w="2052"/>
      </w:tblGrid>
      <w:tr w:rsidR="00F01A8B" w:rsidRPr="00E667CF" w:rsidTr="000C3D74">
        <w:tc>
          <w:tcPr>
            <w:tcW w:w="20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1A8B" w:rsidRPr="000C3D74" w:rsidRDefault="00F01A8B" w:rsidP="000C3D74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  <w:lang w:val="en-GB"/>
              </w:rPr>
            </w:pPr>
            <w:r w:rsidRPr="000C3D74">
              <w:rPr>
                <w:i/>
                <w:sz w:val="16"/>
                <w:szCs w:val="16"/>
                <w:lang w:val="en-GB"/>
              </w:rPr>
              <w:t>Требуемое минимальное значение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1A8B" w:rsidRPr="000C3D74" w:rsidRDefault="00E667CF" w:rsidP="000C3D74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</w:rPr>
            </w:pPr>
            <w:r w:rsidRPr="00E667CF">
              <w:rPr>
                <w:i/>
                <w:sz w:val="16"/>
                <w:szCs w:val="16"/>
              </w:rPr>
              <w:t>20-процентный</w:t>
            </w:r>
            <w:r>
              <w:rPr>
                <w:i/>
                <w:sz w:val="16"/>
                <w:szCs w:val="16"/>
              </w:rPr>
              <w:br/>
            </w:r>
            <w:r w:rsidR="00F01A8B" w:rsidRPr="00E667CF">
              <w:rPr>
                <w:i/>
                <w:sz w:val="16"/>
                <w:szCs w:val="16"/>
              </w:rPr>
              <w:t>эквивалент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1A8B" w:rsidRPr="00E667CF" w:rsidRDefault="00F27BFE" w:rsidP="000C3D74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30-процентный</w:t>
            </w:r>
            <w:r>
              <w:rPr>
                <w:i/>
                <w:sz w:val="16"/>
                <w:szCs w:val="16"/>
              </w:rPr>
              <w:br/>
            </w:r>
            <w:r w:rsidR="00F01A8B" w:rsidRPr="00E667CF">
              <w:rPr>
                <w:i/>
                <w:sz w:val="16"/>
                <w:szCs w:val="16"/>
              </w:rPr>
              <w:t>эквивалент</w:t>
            </w:r>
          </w:p>
        </w:tc>
      </w:tr>
      <w:tr w:rsidR="00F01A8B" w:rsidRPr="00E667CF" w:rsidTr="000C3D74">
        <w:tc>
          <w:tcPr>
            <w:tcW w:w="20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A8B" w:rsidRPr="000C3D74" w:rsidRDefault="00F01A8B" w:rsidP="000C3D7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i/>
                <w:sz w:val="18"/>
                <w:szCs w:val="18"/>
              </w:rPr>
            </w:pPr>
            <w:r w:rsidRPr="000C3D74">
              <w:rPr>
                <w:i/>
                <w:sz w:val="18"/>
                <w:szCs w:val="18"/>
              </w:rPr>
              <w:t>кд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A8B" w:rsidRPr="000C3D74" w:rsidRDefault="00F01A8B" w:rsidP="000C3D7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i/>
                <w:sz w:val="18"/>
                <w:szCs w:val="18"/>
              </w:rPr>
            </w:pPr>
            <w:r w:rsidRPr="000C3D74">
              <w:rPr>
                <w:i/>
                <w:sz w:val="18"/>
                <w:szCs w:val="18"/>
              </w:rPr>
              <w:t>кд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A8B" w:rsidRPr="000C3D74" w:rsidRDefault="00F01A8B" w:rsidP="000C3D7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i/>
                <w:sz w:val="18"/>
                <w:szCs w:val="18"/>
              </w:rPr>
            </w:pPr>
            <w:r w:rsidRPr="000C3D74">
              <w:rPr>
                <w:i/>
                <w:sz w:val="18"/>
                <w:szCs w:val="18"/>
              </w:rPr>
              <w:t>кд</w:t>
            </w:r>
          </w:p>
        </w:tc>
      </w:tr>
      <w:tr w:rsidR="00F01A8B" w:rsidRPr="00E667CF" w:rsidTr="000C3D74"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A8B" w:rsidRPr="00E667CF" w:rsidRDefault="00F01A8B" w:rsidP="000C3D7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E667CF">
              <w:rPr>
                <w:sz w:val="18"/>
                <w:szCs w:val="18"/>
              </w:rPr>
              <w:t>0</w:t>
            </w:r>
            <w:r w:rsidRPr="000C3D74">
              <w:rPr>
                <w:sz w:val="18"/>
                <w:szCs w:val="18"/>
              </w:rPr>
              <w:t>,</w:t>
            </w:r>
            <w:r w:rsidRPr="00E667CF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A8B" w:rsidRPr="00E667CF" w:rsidRDefault="00F01A8B" w:rsidP="000C3D7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E667CF">
              <w:rPr>
                <w:sz w:val="18"/>
                <w:szCs w:val="18"/>
              </w:rPr>
              <w:t>0</w:t>
            </w:r>
            <w:r w:rsidRPr="000C3D74">
              <w:rPr>
                <w:sz w:val="18"/>
                <w:szCs w:val="18"/>
              </w:rPr>
              <w:t>,</w:t>
            </w:r>
            <w:r w:rsidRPr="00E667CF">
              <w:rPr>
                <w:sz w:val="18"/>
                <w:szCs w:val="18"/>
              </w:rPr>
              <w:t>1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A8B" w:rsidRPr="00E667CF" w:rsidRDefault="00F01A8B" w:rsidP="000C3D7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E667CF">
              <w:rPr>
                <w:sz w:val="18"/>
                <w:szCs w:val="18"/>
              </w:rPr>
              <w:t>0</w:t>
            </w:r>
            <w:r w:rsidRPr="000C3D74">
              <w:rPr>
                <w:sz w:val="18"/>
                <w:szCs w:val="18"/>
              </w:rPr>
              <w:t>,</w:t>
            </w:r>
            <w:r w:rsidRPr="00E667CF">
              <w:rPr>
                <w:sz w:val="18"/>
                <w:szCs w:val="18"/>
              </w:rPr>
              <w:t>2</w:t>
            </w:r>
          </w:p>
        </w:tc>
      </w:tr>
      <w:tr w:rsidR="00F01A8B" w:rsidRPr="00E667CF" w:rsidTr="000C3D74">
        <w:tc>
          <w:tcPr>
            <w:tcW w:w="20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1A8B" w:rsidRPr="00E667CF" w:rsidRDefault="00F01A8B" w:rsidP="000C3D7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E667CF">
              <w:rPr>
                <w:sz w:val="18"/>
                <w:szCs w:val="18"/>
              </w:rPr>
              <w:t>0</w:t>
            </w:r>
            <w:r w:rsidRPr="000C3D74">
              <w:rPr>
                <w:sz w:val="18"/>
                <w:szCs w:val="18"/>
              </w:rPr>
              <w:t>,</w:t>
            </w:r>
            <w:r w:rsidRPr="00E667CF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1A8B" w:rsidRPr="00E667CF" w:rsidRDefault="00F01A8B" w:rsidP="000C3D7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E667CF">
              <w:rPr>
                <w:sz w:val="18"/>
                <w:szCs w:val="18"/>
              </w:rPr>
              <w:t>0</w:t>
            </w:r>
            <w:r w:rsidRPr="000C3D74">
              <w:rPr>
                <w:sz w:val="18"/>
                <w:szCs w:val="18"/>
              </w:rPr>
              <w:t>,</w:t>
            </w:r>
            <w:r w:rsidRPr="00E667CF">
              <w:rPr>
                <w:sz w:val="18"/>
                <w:szCs w:val="18"/>
              </w:rPr>
              <w:t>02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1A8B" w:rsidRPr="00E667CF" w:rsidRDefault="00F01A8B" w:rsidP="000C3D7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E667CF">
              <w:rPr>
                <w:sz w:val="18"/>
                <w:szCs w:val="18"/>
              </w:rPr>
              <w:t>0</w:t>
            </w:r>
            <w:r w:rsidRPr="000C3D74">
              <w:rPr>
                <w:sz w:val="18"/>
                <w:szCs w:val="18"/>
              </w:rPr>
              <w:t>,</w:t>
            </w:r>
            <w:r w:rsidRPr="00E667CF">
              <w:rPr>
                <w:sz w:val="18"/>
                <w:szCs w:val="18"/>
              </w:rPr>
              <w:t>03</w:t>
            </w:r>
          </w:p>
        </w:tc>
      </w:tr>
    </w:tbl>
    <w:p w:rsidR="00F01A8B" w:rsidRPr="00F01A8B" w:rsidRDefault="00F01A8B" w:rsidP="00E667CF">
      <w:pPr>
        <w:pStyle w:val="SingleTxtGR"/>
        <w:tabs>
          <w:tab w:val="clear" w:pos="1701"/>
        </w:tabs>
        <w:spacing w:before="120"/>
        <w:ind w:left="2268" w:hanging="1134"/>
      </w:pPr>
      <w:r w:rsidRPr="00F01A8B">
        <w:t>1.2.2</w:t>
      </w:r>
      <w:r w:rsidRPr="00F01A8B">
        <w:tab/>
        <w:t>Если огонь оснащен съемным источником света и если результаты описанного выше испытания не соответствуют предъявляемым требованиям, то огни подвергаются повторным испытаниям с использованием другой с</w:t>
      </w:r>
      <w:r w:rsidR="00E667CF">
        <w:t>тандартной лампы накаливания.</w:t>
      </w:r>
    </w:p>
    <w:p w:rsidR="00F01A8B" w:rsidRPr="00F01A8B" w:rsidRDefault="00F01A8B" w:rsidP="00E667CF">
      <w:pPr>
        <w:pStyle w:val="SingleTxtGR"/>
        <w:tabs>
          <w:tab w:val="clear" w:pos="1701"/>
        </w:tabs>
        <w:spacing w:before="120"/>
        <w:ind w:left="2268" w:hanging="1134"/>
      </w:pPr>
      <w:r w:rsidRPr="00F01A8B">
        <w:t>1.3</w:t>
      </w:r>
      <w:r w:rsidRPr="00F01A8B">
        <w:tab/>
        <w:t>Что касается колориметрических характеристик, то должны быть выполнены требования, изложенные в пункте 8 настоящих Пра</w:t>
      </w:r>
      <w:r w:rsidR="00E667CF">
        <w:t>вил.»</w:t>
      </w:r>
    </w:p>
    <w:p w:rsidR="00F01A8B" w:rsidRPr="00F01A8B" w:rsidRDefault="00F27BFE" w:rsidP="00F01A8B">
      <w:pPr>
        <w:pStyle w:val="SingleTxtGR"/>
      </w:pPr>
      <w:r>
        <w:rPr>
          <w:i/>
          <w:iCs/>
        </w:rPr>
        <w:t>Включить новые пункты 1.4–</w:t>
      </w:r>
      <w:r w:rsidR="00F01A8B" w:rsidRPr="00F01A8B">
        <w:rPr>
          <w:i/>
          <w:iCs/>
        </w:rPr>
        <w:t xml:space="preserve">1.4.2 </w:t>
      </w:r>
      <w:r w:rsidR="00600D26">
        <w:t>следующего содержания</w:t>
      </w:r>
      <w:r w:rsidR="00F01A8B" w:rsidRPr="00F01A8B">
        <w:t>:</w:t>
      </w:r>
    </w:p>
    <w:p w:rsidR="00F01A8B" w:rsidRPr="00F01A8B" w:rsidRDefault="00E667CF" w:rsidP="00E667CF">
      <w:pPr>
        <w:pStyle w:val="SingleTxtGR"/>
        <w:tabs>
          <w:tab w:val="clear" w:pos="1701"/>
        </w:tabs>
        <w:spacing w:before="120"/>
        <w:ind w:left="2268" w:hanging="1134"/>
        <w:rPr>
          <w:bCs/>
        </w:rPr>
      </w:pPr>
      <w:r>
        <w:rPr>
          <w:bCs/>
        </w:rPr>
        <w:t>«</w:t>
      </w:r>
      <w:r w:rsidR="00F01A8B" w:rsidRPr="00F01A8B">
        <w:rPr>
          <w:bCs/>
        </w:rPr>
        <w:t>1.4</w:t>
      </w:r>
      <w:r w:rsidR="00F01A8B" w:rsidRPr="00F01A8B">
        <w:rPr>
          <w:bCs/>
        </w:rPr>
        <w:tab/>
        <w:t xml:space="preserve">В случае несъемной(ых) лампы (ламп) накаливания или модуля(ей) источника света, оснащенного(ых) несъемными лампами накаливания, при любой проверке </w:t>
      </w:r>
      <w:r w:rsidR="00F01A8B" w:rsidRPr="00E667CF">
        <w:t>соответствия</w:t>
      </w:r>
      <w:r w:rsidR="00F01A8B" w:rsidRPr="00F01A8B">
        <w:rPr>
          <w:bCs/>
        </w:rPr>
        <w:t xml:space="preserve"> производства:</w:t>
      </w:r>
    </w:p>
    <w:p w:rsidR="00F01A8B" w:rsidRPr="00F01A8B" w:rsidRDefault="00F01A8B" w:rsidP="00E667CF">
      <w:pPr>
        <w:pStyle w:val="SingleTxtGR"/>
        <w:tabs>
          <w:tab w:val="clear" w:pos="1701"/>
        </w:tabs>
        <w:spacing w:before="120"/>
        <w:ind w:left="2268" w:hanging="1134"/>
        <w:rPr>
          <w:bCs/>
        </w:rPr>
      </w:pPr>
      <w:r w:rsidRPr="00F01A8B">
        <w:rPr>
          <w:bCs/>
        </w:rPr>
        <w:t>1.4.1</w:t>
      </w:r>
      <w:r w:rsidRPr="00F01A8B">
        <w:rPr>
          <w:bCs/>
        </w:rPr>
        <w:tab/>
        <w:t>держатель знака официального утверждения демонстрирует использование несъемной(ых)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типа.</w:t>
      </w:r>
    </w:p>
    <w:p w:rsidR="00F01A8B" w:rsidRPr="00F01A8B" w:rsidRDefault="00F01A8B" w:rsidP="00E667CF">
      <w:pPr>
        <w:pStyle w:val="SingleTxtGR"/>
        <w:tabs>
          <w:tab w:val="clear" w:pos="1701"/>
        </w:tabs>
        <w:spacing w:before="120"/>
        <w:ind w:left="2268" w:hanging="1134"/>
        <w:rPr>
          <w:bCs/>
        </w:rPr>
      </w:pPr>
      <w:r w:rsidRPr="00F01A8B">
        <w:rPr>
          <w:bCs/>
        </w:rPr>
        <w:t>1.4.2</w:t>
      </w:r>
      <w:r w:rsidRPr="00F01A8B">
        <w:rPr>
          <w:bCs/>
        </w:rPr>
        <w:tab/>
        <w:t>при возникновении сомнений относительно соответствия несъемной(ых) лампы (ламп) накаливания требованиям к сроку службы и/или − в случае ламп накаливания с цветным покрытием − требованиям к цветостойкости, предусмотренным в пункте 4.11 публикации 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4.11 п</w:t>
      </w:r>
      <w:r w:rsidR="00E667CF">
        <w:rPr>
          <w:bCs/>
        </w:rPr>
        <w:t>убликации МЭК 60809, издание 3.»</w:t>
      </w:r>
    </w:p>
    <w:p w:rsidR="00F01A8B" w:rsidRPr="00F01A8B" w:rsidRDefault="00E667CF" w:rsidP="00F01A8B">
      <w:pPr>
        <w:pStyle w:val="SingleTxtGR"/>
        <w:rPr>
          <w:i/>
        </w:rPr>
      </w:pPr>
      <w:r>
        <w:rPr>
          <w:i/>
        </w:rPr>
        <w:t>Приложение 6</w:t>
      </w:r>
      <w:r w:rsidRPr="00F27BFE">
        <w:t>,</w:t>
      </w:r>
    </w:p>
    <w:p w:rsidR="00F01A8B" w:rsidRPr="00F01A8B" w:rsidRDefault="00F01A8B" w:rsidP="00F01A8B">
      <w:pPr>
        <w:pStyle w:val="SingleTxtGR"/>
        <w:rPr>
          <w:bCs/>
          <w:iCs/>
        </w:rPr>
      </w:pPr>
      <w:r w:rsidRPr="00F01A8B">
        <w:rPr>
          <w:i/>
        </w:rPr>
        <w:t xml:space="preserve">Пункт 1.2 </w:t>
      </w:r>
      <w:r w:rsidRPr="00F01A8B">
        <w:t>изменить следующим образом</w:t>
      </w:r>
      <w:r w:rsidRPr="00F01A8B">
        <w:rPr>
          <w:bCs/>
          <w:iCs/>
        </w:rPr>
        <w:t>:</w:t>
      </w:r>
    </w:p>
    <w:p w:rsidR="00F01A8B" w:rsidRPr="00F01A8B" w:rsidRDefault="00E667CF" w:rsidP="00E667CF">
      <w:pPr>
        <w:pStyle w:val="SingleTxtGR"/>
        <w:tabs>
          <w:tab w:val="clear" w:pos="1701"/>
        </w:tabs>
        <w:spacing w:before="120"/>
        <w:ind w:left="2268" w:hanging="1134"/>
      </w:pPr>
      <w:r>
        <w:t>«1.2</w:t>
      </w:r>
      <w:r>
        <w:tab/>
      </w:r>
      <w:r w:rsidR="00F01A8B" w:rsidRPr="00F01A8B">
        <w:t xml:space="preserve">Что </w:t>
      </w:r>
      <w:r w:rsidR="00F01A8B" w:rsidRPr="00E667CF">
        <w:rPr>
          <w:bCs/>
        </w:rPr>
        <w:t>касается</w:t>
      </w:r>
      <w:r w:rsidR="00F01A8B" w:rsidRPr="00F01A8B">
        <w:t xml:space="preserve"> фотометрических характеристик, то соответствие серийных огней считают доказанным, если при испытаниях − согласно пункту 7 настоящих Правил − фотометрических характеристик, указанных в пункте 6 настоящих Правил, любого произ</w:t>
      </w:r>
      <w:r>
        <w:t>вольно выбранного огня:»</w:t>
      </w:r>
    </w:p>
    <w:p w:rsidR="00F01A8B" w:rsidRPr="00F01A8B" w:rsidRDefault="00F01A8B" w:rsidP="00F01A8B">
      <w:pPr>
        <w:pStyle w:val="SingleTxtGR"/>
        <w:rPr>
          <w:bCs/>
          <w:i/>
          <w:iCs/>
        </w:rPr>
      </w:pPr>
      <w:r w:rsidRPr="00F01A8B">
        <w:rPr>
          <w:i/>
        </w:rPr>
        <w:t xml:space="preserve">Пункт 1.2.1 </w:t>
      </w:r>
      <w:r w:rsidRPr="00F01A8B">
        <w:t>изменить следующим образом</w:t>
      </w:r>
      <w:r w:rsidRPr="00F01A8B">
        <w:rPr>
          <w:bCs/>
          <w:iCs/>
        </w:rPr>
        <w:t>:</w:t>
      </w:r>
    </w:p>
    <w:p w:rsidR="00F01A8B" w:rsidRPr="00F01A8B" w:rsidRDefault="00E667CF" w:rsidP="00E667CF">
      <w:pPr>
        <w:pStyle w:val="SingleTxtGR"/>
        <w:tabs>
          <w:tab w:val="clear" w:pos="1701"/>
        </w:tabs>
        <w:spacing w:before="120"/>
        <w:ind w:left="2268" w:hanging="1134"/>
      </w:pPr>
      <w:r>
        <w:t>«</w:t>
      </w:r>
      <w:r w:rsidR="00F01A8B" w:rsidRPr="00F01A8B">
        <w:t>1.2.1</w:t>
      </w:r>
      <w:r w:rsidR="00F01A8B" w:rsidRPr="00F01A8B">
        <w:tab/>
        <w:t>выполняются требования, предусмотренные в пункте 1.2.1 прило</w:t>
      </w:r>
      <w:r>
        <w:t>жения 5 к настоящим Правилам.»</w:t>
      </w:r>
    </w:p>
    <w:p w:rsidR="00F01A8B" w:rsidRPr="00F01A8B" w:rsidRDefault="00E667CF" w:rsidP="00F01A8B">
      <w:pPr>
        <w:pStyle w:val="SingleTxtGR"/>
        <w:rPr>
          <w:bCs/>
          <w:i/>
          <w:iCs/>
        </w:rPr>
      </w:pPr>
      <w:r>
        <w:rPr>
          <w:i/>
        </w:rPr>
        <w:t>Пункт</w:t>
      </w:r>
      <w:r w:rsidR="00F27BFE">
        <w:rPr>
          <w:i/>
        </w:rPr>
        <w:t>ы</w:t>
      </w:r>
      <w:r>
        <w:rPr>
          <w:i/>
        </w:rPr>
        <w:t xml:space="preserve"> 2–</w:t>
      </w:r>
      <w:r w:rsidR="00F01A8B" w:rsidRPr="00F01A8B">
        <w:rPr>
          <w:i/>
        </w:rPr>
        <w:t xml:space="preserve">5 </w:t>
      </w:r>
      <w:r w:rsidR="00F01A8B" w:rsidRPr="00F01A8B">
        <w:t>изменить следующим образом</w:t>
      </w:r>
      <w:r w:rsidR="00F01A8B" w:rsidRPr="00F01A8B">
        <w:rPr>
          <w:bCs/>
          <w:iCs/>
        </w:rPr>
        <w:t>:</w:t>
      </w:r>
    </w:p>
    <w:p w:rsidR="00F01A8B" w:rsidRPr="00F01A8B" w:rsidRDefault="00E667CF" w:rsidP="00E667CF">
      <w:pPr>
        <w:pStyle w:val="SingleTxtGR"/>
        <w:tabs>
          <w:tab w:val="clear" w:pos="1701"/>
        </w:tabs>
        <w:spacing w:before="120"/>
        <w:ind w:left="2268" w:hanging="1134"/>
      </w:pPr>
      <w:r>
        <w:t>«</w:t>
      </w:r>
      <w:r w:rsidR="00F01A8B" w:rsidRPr="00F01A8B">
        <w:t>2.</w:t>
      </w:r>
      <w:r w:rsidR="00F01A8B" w:rsidRPr="00F01A8B">
        <w:tab/>
        <w:t>Первый отбор образцов</w:t>
      </w:r>
    </w:p>
    <w:p w:rsidR="00F01A8B" w:rsidRPr="00F01A8B" w:rsidRDefault="00F01A8B" w:rsidP="00E667CF">
      <w:pPr>
        <w:pStyle w:val="SingleTxtGR"/>
        <w:ind w:left="2268"/>
      </w:pPr>
      <w:r w:rsidRPr="00F01A8B">
        <w:t xml:space="preserve">В ходе первого отбора образцов произвольно выбираются четыре огня. Первая выборка, состоящая из двух образцов, обозначается буквой </w:t>
      </w:r>
      <w:r w:rsidRPr="00F01A8B">
        <w:rPr>
          <w:lang w:val="en-GB"/>
        </w:rPr>
        <w:t>A</w:t>
      </w:r>
      <w:r w:rsidRPr="00F01A8B">
        <w:t xml:space="preserve">, а вторая выборка, состоящая из двух </w:t>
      </w:r>
      <w:r w:rsidRPr="00E667CF">
        <w:rPr>
          <w:bCs/>
        </w:rPr>
        <w:t>образцов</w:t>
      </w:r>
      <w:r w:rsidR="00E667CF">
        <w:t>, − буквой </w:t>
      </w:r>
      <w:r w:rsidRPr="00F01A8B">
        <w:rPr>
          <w:lang w:val="en-GB"/>
        </w:rPr>
        <w:t>B</w:t>
      </w:r>
      <w:r w:rsidRPr="00F01A8B">
        <w:t>.</w:t>
      </w:r>
    </w:p>
    <w:p w:rsidR="00F01A8B" w:rsidRPr="00F01A8B" w:rsidRDefault="00F01A8B" w:rsidP="00E667CF">
      <w:pPr>
        <w:pStyle w:val="SingleTxtGR"/>
        <w:tabs>
          <w:tab w:val="clear" w:pos="1701"/>
        </w:tabs>
        <w:spacing w:before="120"/>
        <w:ind w:left="2268" w:hanging="1134"/>
      </w:pPr>
      <w:r w:rsidRPr="00F01A8B">
        <w:t>2.1</w:t>
      </w:r>
      <w:r w:rsidRPr="00F01A8B">
        <w:tab/>
        <w:t xml:space="preserve">Соответствие производства серийных огней считают доказанным, если отклонения измеренных значений на любом из образцов из выборок </w:t>
      </w:r>
      <w:r w:rsidRPr="00F01A8B">
        <w:rPr>
          <w:lang w:val="en-GB"/>
        </w:rPr>
        <w:t>A</w:t>
      </w:r>
      <w:r w:rsidRPr="00F01A8B">
        <w:t xml:space="preserve"> и </w:t>
      </w:r>
      <w:r w:rsidRPr="00F01A8B">
        <w:rPr>
          <w:lang w:val="en-GB"/>
        </w:rPr>
        <w:t>B</w:t>
      </w:r>
      <w:r w:rsidRPr="00F01A8B">
        <w:t xml:space="preserve"> (на всех четырех фарах) не превышают 20%.</w:t>
      </w:r>
    </w:p>
    <w:p w:rsidR="00F01A8B" w:rsidRPr="00F01A8B" w:rsidRDefault="00F01A8B" w:rsidP="00E667CF">
      <w:pPr>
        <w:pStyle w:val="SingleTxtGR"/>
        <w:ind w:left="2268"/>
      </w:pPr>
      <w:r w:rsidRPr="00F01A8B">
        <w:t>В том случае, если отклонения измеренных значений на обоих огнях из выборки А не превышают 0%, измерения могут быть пре</w:t>
      </w:r>
      <w:r w:rsidR="00E667CF">
        <w:t>кращены.</w:t>
      </w:r>
    </w:p>
    <w:p w:rsidR="00F01A8B" w:rsidRPr="00F01A8B" w:rsidRDefault="00F01A8B" w:rsidP="00E667CF">
      <w:pPr>
        <w:pStyle w:val="SingleTxtGR"/>
        <w:tabs>
          <w:tab w:val="clear" w:pos="1701"/>
        </w:tabs>
        <w:spacing w:before="120"/>
        <w:ind w:left="2268" w:hanging="1134"/>
      </w:pPr>
      <w:r w:rsidRPr="00F01A8B">
        <w:t>2.2</w:t>
      </w:r>
      <w:r w:rsidRPr="00F01A8B">
        <w:tab/>
        <w:t xml:space="preserve">Соответствие производства серийных огней не считают доказанным, если отклонения измеренных значений по крайней мере на одном образце из выборки </w:t>
      </w:r>
      <w:r w:rsidRPr="00F01A8B">
        <w:rPr>
          <w:lang w:val="en-GB"/>
        </w:rPr>
        <w:t>A</w:t>
      </w:r>
      <w:r w:rsidRPr="00F01A8B">
        <w:t xml:space="preserve"> или </w:t>
      </w:r>
      <w:r w:rsidRPr="00F01A8B">
        <w:rPr>
          <w:lang w:val="en-GB"/>
        </w:rPr>
        <w:t>B</w:t>
      </w:r>
      <w:r w:rsidRPr="00F01A8B">
        <w:t xml:space="preserve"> превышают 20%.</w:t>
      </w:r>
    </w:p>
    <w:p w:rsidR="00F01A8B" w:rsidRPr="00F01A8B" w:rsidRDefault="00F01A8B" w:rsidP="00E667CF">
      <w:pPr>
        <w:pStyle w:val="SingleTxtGR"/>
        <w:ind w:left="2268"/>
      </w:pPr>
      <w:r w:rsidRPr="00F01A8B">
        <w:t>Изготовителю предлагают обеспечить соответствие производства предъявляемым требованиям (привести его в соо</w:t>
      </w:r>
      <w:r w:rsidR="00F27BFE">
        <w:t>тветствие с этими требованиями)</w:t>
      </w:r>
      <w:r w:rsidRPr="00F01A8B">
        <w:t xml:space="preserve"> и проводят повторный отбор образцов согласно пункту 3 ниже в течение двух месяцев после уведомления. Выборки </w:t>
      </w:r>
      <w:r w:rsidRPr="00F01A8B">
        <w:rPr>
          <w:lang w:val="en-GB"/>
        </w:rPr>
        <w:t>A</w:t>
      </w:r>
      <w:r w:rsidRPr="00F01A8B">
        <w:t xml:space="preserve"> и </w:t>
      </w:r>
      <w:r w:rsidRPr="00F01A8B">
        <w:rPr>
          <w:lang w:val="en-GB"/>
        </w:rPr>
        <w:t>B</w:t>
      </w:r>
      <w:r w:rsidRPr="00F01A8B">
        <w:t xml:space="preserve"> хранятся в технической службе до завершения всего процесса обеспечения соответствия производства. </w:t>
      </w:r>
    </w:p>
    <w:p w:rsidR="00F01A8B" w:rsidRPr="00F01A8B" w:rsidRDefault="00F01A8B" w:rsidP="00E667CF">
      <w:pPr>
        <w:pStyle w:val="SingleTxtGR"/>
        <w:tabs>
          <w:tab w:val="clear" w:pos="1701"/>
        </w:tabs>
        <w:spacing w:before="120"/>
        <w:ind w:left="2268" w:hanging="1134"/>
      </w:pPr>
      <w:r w:rsidRPr="00F01A8B">
        <w:t>3.</w:t>
      </w:r>
      <w:r w:rsidRPr="00F01A8B">
        <w:tab/>
        <w:t>Первый из повторных отборов образцов</w:t>
      </w:r>
    </w:p>
    <w:p w:rsidR="00F01A8B" w:rsidRPr="00F01A8B" w:rsidRDefault="00F01A8B" w:rsidP="00E667CF">
      <w:pPr>
        <w:pStyle w:val="SingleTxtGR"/>
        <w:ind w:left="2268"/>
      </w:pPr>
      <w:r w:rsidRPr="00F01A8B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F01A8B" w:rsidRPr="00F01A8B" w:rsidRDefault="00F01A8B" w:rsidP="00E667CF">
      <w:pPr>
        <w:pStyle w:val="SingleTxtGR"/>
        <w:ind w:left="2268"/>
      </w:pPr>
      <w:r w:rsidRPr="00F01A8B">
        <w:t xml:space="preserve">Первая выборка, состоящая из двух огней, обозначается буквой </w:t>
      </w:r>
      <w:r w:rsidRPr="00F01A8B">
        <w:rPr>
          <w:lang w:val="en-GB"/>
        </w:rPr>
        <w:t>C</w:t>
      </w:r>
      <w:r w:rsidR="00F27BFE">
        <w:t>,</w:t>
      </w:r>
      <w:r w:rsidR="00F27BFE">
        <w:br/>
      </w:r>
      <w:r w:rsidRPr="00F01A8B">
        <w:t xml:space="preserve">а вторая выборка, состоящая из двух огней, − буквой </w:t>
      </w:r>
      <w:r w:rsidRPr="00F01A8B">
        <w:rPr>
          <w:lang w:val="en-GB"/>
        </w:rPr>
        <w:t>D</w:t>
      </w:r>
      <w:r w:rsidRPr="00F01A8B">
        <w:t>.</w:t>
      </w:r>
    </w:p>
    <w:p w:rsidR="00F01A8B" w:rsidRPr="00F01A8B" w:rsidRDefault="00F01A8B" w:rsidP="00E667CF">
      <w:pPr>
        <w:pStyle w:val="SingleTxtGR"/>
        <w:tabs>
          <w:tab w:val="clear" w:pos="1701"/>
        </w:tabs>
        <w:spacing w:before="120"/>
        <w:ind w:left="2268" w:hanging="1134"/>
      </w:pPr>
      <w:r w:rsidRPr="00F01A8B">
        <w:t>3.1</w:t>
      </w:r>
      <w:r w:rsidRPr="00F01A8B">
        <w:tab/>
        <w:t xml:space="preserve">Соответствие производства серийных фар считают доказанным, если отклонения измеренных значений на любом из образцов из выборок </w:t>
      </w:r>
      <w:r w:rsidRPr="00F01A8B">
        <w:rPr>
          <w:lang w:val="en-GB"/>
        </w:rPr>
        <w:t>C</w:t>
      </w:r>
      <w:r w:rsidRPr="00F01A8B">
        <w:t xml:space="preserve"> и </w:t>
      </w:r>
      <w:r w:rsidRPr="00F01A8B">
        <w:rPr>
          <w:lang w:val="en-GB"/>
        </w:rPr>
        <w:t>D</w:t>
      </w:r>
      <w:r w:rsidRPr="00F01A8B">
        <w:t xml:space="preserve"> (на всех четырех фарах) не превышают 20%.</w:t>
      </w:r>
    </w:p>
    <w:p w:rsidR="00F01A8B" w:rsidRPr="00F01A8B" w:rsidRDefault="00F01A8B" w:rsidP="00E667CF">
      <w:pPr>
        <w:pStyle w:val="SingleTxtGR"/>
        <w:ind w:left="2268"/>
      </w:pPr>
      <w:r w:rsidRPr="00F01A8B">
        <w:t xml:space="preserve">В том случае, если отклонения измеренных значений на обеих фарах из выборки </w:t>
      </w:r>
      <w:r w:rsidRPr="00F01A8B">
        <w:rPr>
          <w:lang w:val="en-GB"/>
        </w:rPr>
        <w:t>C</w:t>
      </w:r>
      <w:r w:rsidRPr="00F01A8B">
        <w:t xml:space="preserve"> не превышают 0%, измерения могут быть прекращены.</w:t>
      </w:r>
    </w:p>
    <w:p w:rsidR="00F01A8B" w:rsidRPr="00F01A8B" w:rsidRDefault="00F01A8B" w:rsidP="00E667CF">
      <w:pPr>
        <w:pStyle w:val="SingleTxtGR"/>
        <w:tabs>
          <w:tab w:val="clear" w:pos="1701"/>
        </w:tabs>
        <w:spacing w:before="120"/>
        <w:ind w:left="2268" w:hanging="1134"/>
      </w:pPr>
      <w:r w:rsidRPr="00F01A8B">
        <w:t>3.2</w:t>
      </w:r>
      <w:r w:rsidRPr="00F01A8B">
        <w:tab/>
        <w:t>Соответствие производства серийных фар не считают доказанным, если отклонения измеренных значений по крайней мере:</w:t>
      </w:r>
    </w:p>
    <w:p w:rsidR="00F01A8B" w:rsidRPr="00F01A8B" w:rsidRDefault="00F01A8B" w:rsidP="00E667CF">
      <w:pPr>
        <w:pStyle w:val="SingleTxtGR"/>
        <w:tabs>
          <w:tab w:val="clear" w:pos="1701"/>
        </w:tabs>
        <w:spacing w:before="120"/>
        <w:ind w:left="2268" w:hanging="1134"/>
      </w:pPr>
      <w:r w:rsidRPr="00F01A8B">
        <w:t>3.2.1</w:t>
      </w:r>
      <w:r w:rsidRPr="00F01A8B">
        <w:tab/>
        <w:t xml:space="preserve">на одном образце из выборки </w:t>
      </w:r>
      <w:r w:rsidRPr="00F01A8B">
        <w:rPr>
          <w:lang w:val="en-GB"/>
        </w:rPr>
        <w:t>C</w:t>
      </w:r>
      <w:r w:rsidRPr="00F01A8B">
        <w:t xml:space="preserve"> или </w:t>
      </w:r>
      <w:r w:rsidRPr="00F01A8B">
        <w:rPr>
          <w:lang w:val="en-GB"/>
        </w:rPr>
        <w:t>D</w:t>
      </w:r>
      <w:r w:rsidRPr="00F01A8B">
        <w:t xml:space="preserve"> превышают 20%, причем отклонения измеренных значений на всех образцах из этих выборок не превышают 30%. </w:t>
      </w:r>
    </w:p>
    <w:p w:rsidR="00F01A8B" w:rsidRPr="00F01A8B" w:rsidRDefault="00F01A8B" w:rsidP="00E667CF">
      <w:pPr>
        <w:pStyle w:val="SingleTxtGR"/>
        <w:ind w:left="2268"/>
      </w:pPr>
      <w:r w:rsidRPr="00F01A8B">
        <w:t>Изготовителю в таком случае предлагают вновь обеспечить соответствие производства предъявляемым требованиям (привести его в соотв</w:t>
      </w:r>
      <w:r w:rsidR="00E667CF">
        <w:t>етствие с этими требованиями).</w:t>
      </w:r>
    </w:p>
    <w:p w:rsidR="00F01A8B" w:rsidRPr="00F01A8B" w:rsidRDefault="00F01A8B" w:rsidP="00E667CF">
      <w:pPr>
        <w:pStyle w:val="SingleTxtGR"/>
        <w:ind w:left="2268"/>
      </w:pPr>
      <w:r w:rsidRPr="00F01A8B">
        <w:t xml:space="preserve">Второй из повторных отборов образцов согласно пункту 4 ниже проводят в течение двух месяцев после уведомления. Выборки </w:t>
      </w:r>
      <w:r w:rsidRPr="00F01A8B">
        <w:rPr>
          <w:lang w:val="en-GB"/>
        </w:rPr>
        <w:t>C</w:t>
      </w:r>
      <w:r w:rsidR="00F27BFE">
        <w:br/>
      </w:r>
      <w:r w:rsidRPr="00F01A8B">
        <w:t xml:space="preserve">и </w:t>
      </w:r>
      <w:r w:rsidRPr="00F01A8B">
        <w:rPr>
          <w:lang w:val="en-GB"/>
        </w:rPr>
        <w:t>D</w:t>
      </w:r>
      <w:r w:rsidRPr="00F01A8B">
        <w:t xml:space="preserve"> хранятся в технической службе до завершения всего процесса обеспеч</w:t>
      </w:r>
      <w:r w:rsidR="00E667CF">
        <w:t>ения соответствия производства;</w:t>
      </w:r>
    </w:p>
    <w:p w:rsidR="00F01A8B" w:rsidRPr="00F01A8B" w:rsidRDefault="00F01A8B" w:rsidP="00E667CF">
      <w:pPr>
        <w:pStyle w:val="SingleTxtGR"/>
        <w:tabs>
          <w:tab w:val="clear" w:pos="1701"/>
        </w:tabs>
        <w:spacing w:before="120"/>
        <w:ind w:left="2268" w:hanging="1134"/>
      </w:pPr>
      <w:r w:rsidRPr="00F01A8B">
        <w:t>3.2.2</w:t>
      </w:r>
      <w:r w:rsidRPr="00F01A8B">
        <w:tab/>
        <w:t xml:space="preserve">на одном образце из выборок </w:t>
      </w:r>
      <w:r w:rsidRPr="00F01A8B">
        <w:rPr>
          <w:lang w:val="en-GB"/>
        </w:rPr>
        <w:t>C</w:t>
      </w:r>
      <w:r w:rsidRPr="00F01A8B">
        <w:t xml:space="preserve"> и </w:t>
      </w:r>
      <w:r w:rsidRPr="00F01A8B">
        <w:rPr>
          <w:lang w:val="en-GB"/>
        </w:rPr>
        <w:t>D</w:t>
      </w:r>
      <w:r w:rsidRPr="00F01A8B">
        <w:t xml:space="preserve"> превышают 30%.</w:t>
      </w:r>
    </w:p>
    <w:p w:rsidR="00F01A8B" w:rsidRPr="00F01A8B" w:rsidRDefault="00F01A8B" w:rsidP="00E667CF">
      <w:pPr>
        <w:pStyle w:val="SingleTxtGR"/>
        <w:ind w:left="2268"/>
      </w:pPr>
      <w:r w:rsidRPr="00F01A8B">
        <w:t>В таком случае официальное утверждение отменяется и применяются положения пункта 5 ниже.</w:t>
      </w:r>
    </w:p>
    <w:p w:rsidR="00F01A8B" w:rsidRPr="00F01A8B" w:rsidRDefault="00F01A8B" w:rsidP="00E667CF">
      <w:pPr>
        <w:pStyle w:val="SingleTxtGR"/>
        <w:tabs>
          <w:tab w:val="clear" w:pos="1701"/>
        </w:tabs>
        <w:spacing w:before="120"/>
        <w:ind w:left="2268" w:hanging="1134"/>
      </w:pPr>
      <w:r w:rsidRPr="00F01A8B">
        <w:t>4.</w:t>
      </w:r>
      <w:r w:rsidRPr="00F01A8B">
        <w:tab/>
        <w:t>Второй из повторных отборов образцов</w:t>
      </w:r>
    </w:p>
    <w:p w:rsidR="00F01A8B" w:rsidRPr="00F01A8B" w:rsidRDefault="00F01A8B" w:rsidP="00E667CF">
      <w:pPr>
        <w:pStyle w:val="SingleTxtGR"/>
        <w:ind w:left="2268"/>
      </w:pPr>
      <w:r w:rsidRPr="00F01A8B">
        <w:t>Из партии продукции, изготовленной после приведения производства в соответствие с предъявляемыми требованиями, произвольно дел</w:t>
      </w:r>
      <w:r w:rsidR="00E667CF">
        <w:t>ается выборка из четырех огней.</w:t>
      </w:r>
    </w:p>
    <w:p w:rsidR="00F01A8B" w:rsidRPr="00F01A8B" w:rsidRDefault="00F01A8B" w:rsidP="00E667CF">
      <w:pPr>
        <w:pStyle w:val="SingleTxtGR"/>
        <w:ind w:left="2268"/>
      </w:pPr>
      <w:r w:rsidRPr="00F01A8B">
        <w:t xml:space="preserve">Первая выборка, состоящая из двух огней, обозначается буквой </w:t>
      </w:r>
      <w:r w:rsidRPr="00F01A8B">
        <w:rPr>
          <w:lang w:val="en-GB"/>
        </w:rPr>
        <w:t>E</w:t>
      </w:r>
      <w:r w:rsidR="00F27BFE">
        <w:t>,</w:t>
      </w:r>
      <w:r w:rsidR="00F27BFE">
        <w:br/>
      </w:r>
      <w:r w:rsidRPr="00F01A8B">
        <w:t xml:space="preserve">а вторая выборка, состоящая из двух огней, − буквой </w:t>
      </w:r>
      <w:r w:rsidRPr="00F01A8B">
        <w:rPr>
          <w:lang w:val="en-GB"/>
        </w:rPr>
        <w:t>F</w:t>
      </w:r>
      <w:r w:rsidRPr="00F01A8B">
        <w:t>.</w:t>
      </w:r>
    </w:p>
    <w:p w:rsidR="00F01A8B" w:rsidRPr="00F01A8B" w:rsidRDefault="00F01A8B" w:rsidP="00E667CF">
      <w:pPr>
        <w:pStyle w:val="SingleTxtGR"/>
        <w:tabs>
          <w:tab w:val="clear" w:pos="1701"/>
        </w:tabs>
        <w:spacing w:before="120"/>
        <w:ind w:left="2268" w:hanging="1134"/>
      </w:pPr>
      <w:r w:rsidRPr="00F01A8B">
        <w:t>4.1</w:t>
      </w:r>
      <w:r w:rsidRPr="00F01A8B">
        <w:tab/>
        <w:t xml:space="preserve">Соответствие производства серийных огней считают доказанным, если отклонения измеренных значений на любом из образцов из выборок </w:t>
      </w:r>
      <w:r w:rsidRPr="00F01A8B">
        <w:rPr>
          <w:lang w:val="en-GB"/>
        </w:rPr>
        <w:t>E</w:t>
      </w:r>
      <w:r w:rsidRPr="00F01A8B">
        <w:t xml:space="preserve"> и </w:t>
      </w:r>
      <w:r w:rsidRPr="00F01A8B">
        <w:rPr>
          <w:lang w:val="en-GB"/>
        </w:rPr>
        <w:t>F</w:t>
      </w:r>
      <w:r w:rsidRPr="00F01A8B">
        <w:t xml:space="preserve"> (на всех четырех огнях) не превышают 20%.</w:t>
      </w:r>
    </w:p>
    <w:p w:rsidR="00F01A8B" w:rsidRPr="00F01A8B" w:rsidRDefault="00F01A8B" w:rsidP="00E667CF">
      <w:pPr>
        <w:pStyle w:val="SingleTxtGR"/>
        <w:ind w:left="2268"/>
      </w:pPr>
      <w:r w:rsidRPr="00F01A8B">
        <w:t xml:space="preserve">В том случае, если отклонения измеренных значений на обоих огнях из выборки </w:t>
      </w:r>
      <w:r w:rsidRPr="00F01A8B">
        <w:rPr>
          <w:lang w:val="en-GB"/>
        </w:rPr>
        <w:t>E</w:t>
      </w:r>
      <w:r w:rsidRPr="00F01A8B">
        <w:t xml:space="preserve"> не превышают 0%, измерения могут быть прекращены.</w:t>
      </w:r>
    </w:p>
    <w:p w:rsidR="00F01A8B" w:rsidRPr="00F01A8B" w:rsidRDefault="00F01A8B" w:rsidP="00E667CF">
      <w:pPr>
        <w:pStyle w:val="SingleTxtGR"/>
        <w:tabs>
          <w:tab w:val="clear" w:pos="1701"/>
        </w:tabs>
        <w:spacing w:before="120"/>
        <w:ind w:left="2268" w:hanging="1134"/>
      </w:pPr>
      <w:r w:rsidRPr="00F01A8B">
        <w:t>4.2</w:t>
      </w:r>
      <w:r w:rsidRPr="00F01A8B">
        <w:tab/>
        <w:t xml:space="preserve">Соответствие производства серийных фар не считают доказанным, если отклонения измеренных значений по крайней мере на одном образце из выборки </w:t>
      </w:r>
      <w:r w:rsidRPr="00F01A8B">
        <w:rPr>
          <w:lang w:val="en-GB"/>
        </w:rPr>
        <w:t>E</w:t>
      </w:r>
      <w:r w:rsidRPr="00F01A8B">
        <w:t xml:space="preserve"> или </w:t>
      </w:r>
      <w:r w:rsidRPr="00F01A8B">
        <w:rPr>
          <w:lang w:val="en-GB"/>
        </w:rPr>
        <w:t>F</w:t>
      </w:r>
      <w:r w:rsidRPr="00F01A8B">
        <w:t xml:space="preserve"> превышают 20%.</w:t>
      </w:r>
    </w:p>
    <w:p w:rsidR="00F01A8B" w:rsidRPr="00F01A8B" w:rsidRDefault="00F01A8B" w:rsidP="00E667CF">
      <w:pPr>
        <w:pStyle w:val="SingleTxtGR"/>
        <w:ind w:left="2268"/>
      </w:pPr>
      <w:r w:rsidRPr="00F01A8B">
        <w:t>В таком случае официальное утверждение отменяется и применяются положения пункта 5 ниже.</w:t>
      </w:r>
    </w:p>
    <w:p w:rsidR="00F01A8B" w:rsidRPr="00F01A8B" w:rsidRDefault="00F01A8B" w:rsidP="00E667CF">
      <w:pPr>
        <w:pStyle w:val="SingleTxtGR"/>
        <w:tabs>
          <w:tab w:val="clear" w:pos="1701"/>
        </w:tabs>
        <w:spacing w:before="120"/>
        <w:ind w:left="2268" w:hanging="1134"/>
      </w:pPr>
      <w:r w:rsidRPr="00F01A8B">
        <w:t>5.</w:t>
      </w:r>
      <w:r w:rsidRPr="00F01A8B">
        <w:tab/>
        <w:t>Отмена официального утверждения</w:t>
      </w:r>
    </w:p>
    <w:p w:rsidR="00F01A8B" w:rsidRPr="00F01A8B" w:rsidRDefault="00F01A8B" w:rsidP="00E667CF">
      <w:pPr>
        <w:pStyle w:val="SingleTxtGR"/>
        <w:ind w:left="2268"/>
      </w:pPr>
      <w:r w:rsidRPr="00F01A8B">
        <w:t>Официальное утверждение отменяется на основании пункта 10 настоящих Пра</w:t>
      </w:r>
      <w:r w:rsidR="00E667CF">
        <w:t>вил.»</w:t>
      </w:r>
    </w:p>
    <w:p w:rsidR="00F01A8B" w:rsidRPr="00F01A8B" w:rsidRDefault="00F01A8B" w:rsidP="00F01A8B">
      <w:pPr>
        <w:pStyle w:val="SingleTxtGR"/>
        <w:rPr>
          <w:lang w:val="en-GB"/>
        </w:rPr>
      </w:pPr>
      <w:r w:rsidRPr="00F01A8B">
        <w:rPr>
          <w:i/>
          <w:lang w:val="en-GB"/>
        </w:rPr>
        <w:t xml:space="preserve">Рис. 1 </w:t>
      </w:r>
      <w:r w:rsidRPr="00F27BFE">
        <w:rPr>
          <w:lang w:val="en-GB"/>
        </w:rPr>
        <w:t>исключить.</w:t>
      </w:r>
    </w:p>
    <w:p w:rsidR="00A658DB" w:rsidRPr="00E667CF" w:rsidRDefault="00E667CF" w:rsidP="00E667C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E667CF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A0" w:rsidRDefault="00D022A0" w:rsidP="00B471C5">
      <w:r>
        <w:separator/>
      </w:r>
    </w:p>
  </w:endnote>
  <w:endnote w:type="continuationSeparator" w:id="0">
    <w:p w:rsidR="00D022A0" w:rsidRDefault="00D022A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A0" w:rsidRPr="009A6F4A" w:rsidRDefault="00D022A0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A44E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E667CF">
      <w:rPr>
        <w:lang w:val="en-US"/>
      </w:rPr>
      <w:t>22385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A0" w:rsidRPr="009A6F4A" w:rsidRDefault="00D022A0" w:rsidP="007005EE">
    <w:pPr>
      <w:pStyle w:val="Footer"/>
      <w:rPr>
        <w:lang w:val="en-US"/>
      </w:rPr>
    </w:pPr>
    <w:r>
      <w:rPr>
        <w:lang w:val="en-US"/>
      </w:rPr>
      <w:t>GE.16-</w:t>
    </w:r>
    <w:r w:rsidR="00E667CF">
      <w:rPr>
        <w:lang w:val="en-US"/>
      </w:rPr>
      <w:t>22385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A44E9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D022A0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022A0" w:rsidRPr="001C3ABC" w:rsidRDefault="00D022A0" w:rsidP="00D022A0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667CF">
            <w:rPr>
              <w:lang w:val="en-US"/>
            </w:rPr>
            <w:t xml:space="preserve">22385 </w:t>
          </w:r>
          <w:r w:rsidRPr="001C3ABC">
            <w:rPr>
              <w:lang w:val="en-US"/>
            </w:rPr>
            <w:t xml:space="preserve"> (R)</w:t>
          </w:r>
          <w:r w:rsidR="00E667CF">
            <w:rPr>
              <w:lang w:val="en-US"/>
            </w:rPr>
            <w:t xml:space="preserve">  201216  221216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D022A0" w:rsidRDefault="00D022A0" w:rsidP="00D022A0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D022A0" w:rsidRDefault="00E667CF" w:rsidP="00D022A0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1660" cy="581660"/>
                <wp:effectExtent l="0" t="0" r="8890" b="8890"/>
                <wp:docPr id="3" name="Рисунок 3" descr="http://undocs.org/m2/QRCode.ashx?DS=ECE/TRANS/WP.29/2017/2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2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22A0" w:rsidRPr="00797A78" w:rsidTr="00D022A0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022A0" w:rsidRPr="00E667CF" w:rsidRDefault="00E667CF" w:rsidP="00D022A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6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6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6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6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6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6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6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6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6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D022A0" w:rsidRDefault="00D022A0" w:rsidP="00D022A0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D022A0" w:rsidRDefault="00D022A0" w:rsidP="00D022A0"/>
      </w:tc>
    </w:tr>
  </w:tbl>
  <w:p w:rsidR="00D022A0" w:rsidRPr="007005EE" w:rsidRDefault="00D022A0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A0" w:rsidRPr="009141DC" w:rsidRDefault="00D022A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022A0" w:rsidRPr="00D1261C" w:rsidRDefault="00D022A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022A0" w:rsidRPr="00AF3235" w:rsidRDefault="00D022A0" w:rsidP="00F01A8B">
      <w:pPr>
        <w:pStyle w:val="FootnoteText"/>
        <w:rPr>
          <w:sz w:val="20"/>
          <w:lang w:val="ru-RU"/>
        </w:rPr>
      </w:pPr>
      <w:r>
        <w:tab/>
      </w:r>
      <w:r w:rsidRPr="00C75763">
        <w:rPr>
          <w:rStyle w:val="FootnoteReference"/>
          <w:szCs w:val="18"/>
          <w:vertAlign w:val="baseline"/>
          <w:lang w:val="ru-RU"/>
        </w:rPr>
        <w:t>*</w:t>
      </w:r>
      <w:r w:rsidRPr="00AF3235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AF3235">
        <w:rPr>
          <w:lang w:val="ru-RU"/>
        </w:rPr>
        <w:br/>
        <w:t>на 2016–2017 годы (</w:t>
      </w:r>
      <w:r w:rsidRPr="00AF3235">
        <w:rPr>
          <w:lang w:val="en-US"/>
        </w:rPr>
        <w:t>ECE</w:t>
      </w:r>
      <w:r w:rsidRPr="00AF3235">
        <w:rPr>
          <w:lang w:val="ru-RU"/>
        </w:rPr>
        <w:t>/</w:t>
      </w:r>
      <w:r w:rsidRPr="00AF3235">
        <w:rPr>
          <w:lang w:val="en-US"/>
        </w:rPr>
        <w:t>TRANS</w:t>
      </w:r>
      <w:r w:rsidRPr="00AF3235">
        <w:rPr>
          <w:lang w:val="ru-RU"/>
        </w:rPr>
        <w:t xml:space="preserve">/254, пункт 159, и </w:t>
      </w:r>
      <w:r w:rsidRPr="00AF3235">
        <w:rPr>
          <w:lang w:val="en-US"/>
        </w:rPr>
        <w:t>ECE</w:t>
      </w:r>
      <w:r w:rsidRPr="00AF3235">
        <w:rPr>
          <w:lang w:val="ru-RU"/>
        </w:rPr>
        <w:t>/</w:t>
      </w:r>
      <w:r w:rsidRPr="00AF3235">
        <w:rPr>
          <w:lang w:val="en-US"/>
        </w:rPr>
        <w:t>TRANS</w:t>
      </w:r>
      <w:r w:rsidRPr="00AF3235">
        <w:rPr>
          <w:lang w:val="ru-RU"/>
        </w:rPr>
        <w:t>/2016/28/</w:t>
      </w:r>
      <w:r w:rsidRPr="00AF3235">
        <w:rPr>
          <w:lang w:val="en-US"/>
        </w:rPr>
        <w:t>Add</w:t>
      </w:r>
      <w:r w:rsidRPr="00AF3235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A0" w:rsidRPr="00E667CF" w:rsidRDefault="00E667CF" w:rsidP="00E667CF">
    <w:pPr>
      <w:pStyle w:val="Header"/>
    </w:pPr>
    <w:r w:rsidRPr="00E667CF">
      <w:rPr>
        <w:lang w:val="en-US"/>
      </w:rPr>
      <w:t>ECE/TRANS/WP.29/2017/22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A0" w:rsidRPr="00E667CF" w:rsidRDefault="00E667CF" w:rsidP="00E667CF">
    <w:pPr>
      <w:pStyle w:val="Header"/>
      <w:jc w:val="right"/>
    </w:pPr>
    <w:r w:rsidRPr="00E667CF">
      <w:rPr>
        <w:lang w:val="en-US"/>
      </w:rPr>
      <w:t>ECE/TRANS/WP.29/2017/22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FB"/>
    <w:rsid w:val="000450D1"/>
    <w:rsid w:val="000A00EA"/>
    <w:rsid w:val="000B1FD5"/>
    <w:rsid w:val="000C3D74"/>
    <w:rsid w:val="000F2A4F"/>
    <w:rsid w:val="001D1476"/>
    <w:rsid w:val="00203F84"/>
    <w:rsid w:val="00246AFB"/>
    <w:rsid w:val="00256005"/>
    <w:rsid w:val="00275188"/>
    <w:rsid w:val="0028687D"/>
    <w:rsid w:val="002B091C"/>
    <w:rsid w:val="002B3D40"/>
    <w:rsid w:val="002D0CCB"/>
    <w:rsid w:val="002D2BB8"/>
    <w:rsid w:val="00345C79"/>
    <w:rsid w:val="00366A39"/>
    <w:rsid w:val="00373712"/>
    <w:rsid w:val="003907B0"/>
    <w:rsid w:val="0046151E"/>
    <w:rsid w:val="0048005C"/>
    <w:rsid w:val="00494A02"/>
    <w:rsid w:val="004D639B"/>
    <w:rsid w:val="004E242B"/>
    <w:rsid w:val="00544379"/>
    <w:rsid w:val="00566944"/>
    <w:rsid w:val="005D56BF"/>
    <w:rsid w:val="00600D26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B4738"/>
    <w:rsid w:val="007D76DD"/>
    <w:rsid w:val="008717E8"/>
    <w:rsid w:val="008850F8"/>
    <w:rsid w:val="008C489E"/>
    <w:rsid w:val="008D01AE"/>
    <w:rsid w:val="008E0423"/>
    <w:rsid w:val="009141DC"/>
    <w:rsid w:val="009174A1"/>
    <w:rsid w:val="0098450A"/>
    <w:rsid w:val="0098674D"/>
    <w:rsid w:val="00997ACA"/>
    <w:rsid w:val="00A03FB7"/>
    <w:rsid w:val="00A55C56"/>
    <w:rsid w:val="00A658DB"/>
    <w:rsid w:val="00A6787C"/>
    <w:rsid w:val="00A75A11"/>
    <w:rsid w:val="00A9606E"/>
    <w:rsid w:val="00AD7EAD"/>
    <w:rsid w:val="00B35A32"/>
    <w:rsid w:val="00B432C6"/>
    <w:rsid w:val="00B471C5"/>
    <w:rsid w:val="00B6474A"/>
    <w:rsid w:val="00BE1742"/>
    <w:rsid w:val="00C75763"/>
    <w:rsid w:val="00CC6FAD"/>
    <w:rsid w:val="00CD035A"/>
    <w:rsid w:val="00D022A0"/>
    <w:rsid w:val="00D1261C"/>
    <w:rsid w:val="00D26030"/>
    <w:rsid w:val="00D75DCE"/>
    <w:rsid w:val="00DD35AC"/>
    <w:rsid w:val="00DD479F"/>
    <w:rsid w:val="00DE6888"/>
    <w:rsid w:val="00E15E48"/>
    <w:rsid w:val="00E667CF"/>
    <w:rsid w:val="00EA44E9"/>
    <w:rsid w:val="00EB0723"/>
    <w:rsid w:val="00EB2957"/>
    <w:rsid w:val="00EE6F37"/>
    <w:rsid w:val="00F01A8B"/>
    <w:rsid w:val="00F1599F"/>
    <w:rsid w:val="00F27BFE"/>
    <w:rsid w:val="00F31EF2"/>
    <w:rsid w:val="00F46599"/>
    <w:rsid w:val="00F7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7735AA1-0367-47D4-96BE-32C466D1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F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1DAA-C5F0-4ACC-8F5E-B219F26E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2163</Words>
  <Characters>12335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Lucille</cp:lastModifiedBy>
  <cp:revision>2</cp:revision>
  <cp:lastPrinted>2016-12-22T09:04:00Z</cp:lastPrinted>
  <dcterms:created xsi:type="dcterms:W3CDTF">2017-01-18T10:06:00Z</dcterms:created>
  <dcterms:modified xsi:type="dcterms:W3CDTF">2017-01-18T10:06:00Z</dcterms:modified>
</cp:coreProperties>
</file>