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15F31">
                <w:t>TRANS/WP.29/2017/30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A08E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93AAF" w:rsidP="007B199D">
            <w:fldSimple w:instr=" FILLIN  &quot;Введите дату документа&quot; \* MERGEFORMAT ">
              <w:r w:rsidR="00015F31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A08E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04AEC" w:rsidRPr="000C0C4D" w:rsidRDefault="00204AEC" w:rsidP="00204AEC">
      <w:pPr>
        <w:spacing w:before="120"/>
        <w:rPr>
          <w:sz w:val="40"/>
          <w:szCs w:val="28"/>
        </w:rPr>
      </w:pPr>
      <w:r w:rsidRPr="000C0C4D">
        <w:rPr>
          <w:sz w:val="28"/>
        </w:rPr>
        <w:t>Комитет по внутреннему транспорту</w:t>
      </w:r>
    </w:p>
    <w:p w:rsidR="00204AEC" w:rsidRPr="000C0C4D" w:rsidRDefault="00204AEC" w:rsidP="00204AEC">
      <w:pPr>
        <w:spacing w:before="120"/>
        <w:rPr>
          <w:b/>
          <w:bCs/>
          <w:sz w:val="32"/>
          <w:szCs w:val="24"/>
        </w:rPr>
      </w:pPr>
      <w:r w:rsidRPr="000C0C4D">
        <w:rPr>
          <w:b/>
          <w:bCs/>
          <w:sz w:val="24"/>
        </w:rPr>
        <w:t xml:space="preserve">Всемирный форум для согласования правил </w:t>
      </w:r>
      <w:r w:rsidR="000C0C4D" w:rsidRPr="000C0C4D">
        <w:rPr>
          <w:b/>
          <w:bCs/>
          <w:sz w:val="24"/>
        </w:rPr>
        <w:br/>
      </w:r>
      <w:r w:rsidRPr="000C0C4D">
        <w:rPr>
          <w:b/>
          <w:bCs/>
          <w:sz w:val="24"/>
        </w:rPr>
        <w:t>в области транспортных средств</w:t>
      </w:r>
    </w:p>
    <w:p w:rsidR="00204AEC" w:rsidRPr="00BA6DD0" w:rsidRDefault="00204AEC" w:rsidP="00204AEC">
      <w:pPr>
        <w:tabs>
          <w:tab w:val="center" w:pos="4819"/>
        </w:tabs>
        <w:spacing w:before="120"/>
        <w:rPr>
          <w:b/>
        </w:rPr>
      </w:pPr>
      <w:r w:rsidRPr="005E57AC">
        <w:rPr>
          <w:b/>
          <w:bCs/>
        </w:rPr>
        <w:t>171-я сессия</w:t>
      </w:r>
    </w:p>
    <w:p w:rsidR="00204AEC" w:rsidRPr="00BA6DD0" w:rsidRDefault="00204AEC" w:rsidP="00204AEC">
      <w:r>
        <w:t>Женева, 14</w:t>
      </w:r>
      <w:r w:rsidRPr="005E57AC">
        <w:t>–</w:t>
      </w:r>
      <w:r>
        <w:t>17 марта 2017 года</w:t>
      </w:r>
    </w:p>
    <w:p w:rsidR="00204AEC" w:rsidRPr="00BA6DD0" w:rsidRDefault="00204AEC" w:rsidP="00204AEC">
      <w:r>
        <w:t>Пункт 4.9.</w:t>
      </w:r>
      <w:r w:rsidRPr="00DC4201">
        <w:t>12</w:t>
      </w:r>
      <w:r>
        <w:t xml:space="preserve"> предварительной повестки дня</w:t>
      </w:r>
    </w:p>
    <w:p w:rsidR="00204AEC" w:rsidRPr="00FD78D2" w:rsidRDefault="00204AEC" w:rsidP="00204AEC">
      <w:pPr>
        <w:rPr>
          <w:b/>
          <w:bCs/>
        </w:rPr>
      </w:pPr>
      <w:r w:rsidRPr="00FD78D2">
        <w:rPr>
          <w:b/>
          <w:bCs/>
        </w:rPr>
        <w:t>Соглашение 1958 года:</w:t>
      </w:r>
    </w:p>
    <w:p w:rsidR="00204AEC" w:rsidRPr="00FD78D2" w:rsidRDefault="00204AEC" w:rsidP="00204AEC">
      <w:pPr>
        <w:rPr>
          <w:b/>
          <w:bCs/>
        </w:rPr>
      </w:pPr>
      <w:r w:rsidRPr="00FD78D2">
        <w:rPr>
          <w:b/>
          <w:bCs/>
        </w:rPr>
        <w:t>Рассмотрение проектов поправок</w:t>
      </w:r>
    </w:p>
    <w:p w:rsidR="00204AEC" w:rsidRPr="00BA6DD0" w:rsidRDefault="00204AEC" w:rsidP="00204AEC">
      <w:pPr>
        <w:rPr>
          <w:b/>
        </w:rPr>
      </w:pPr>
      <w:r w:rsidRPr="00FD78D2">
        <w:rPr>
          <w:b/>
          <w:bCs/>
        </w:rPr>
        <w:t>к существующим правилам, представленных GRE</w:t>
      </w:r>
    </w:p>
    <w:p w:rsidR="00204AEC" w:rsidRPr="00204AEC" w:rsidRDefault="000C0C4D" w:rsidP="000C0C4D">
      <w:pPr>
        <w:pStyle w:val="HChGR"/>
      </w:pPr>
      <w:r w:rsidRPr="0078154B">
        <w:tab/>
      </w:r>
      <w:r w:rsidRPr="0078154B">
        <w:tab/>
      </w:r>
      <w:r w:rsidR="00204AEC" w:rsidRPr="00204AEC">
        <w:t xml:space="preserve">Предложение по дополнению 6 к поправкам серии 01 к Правилам № 69 (задние опознавательные знаки </w:t>
      </w:r>
      <w:r w:rsidRPr="000C0C4D">
        <w:br/>
      </w:r>
      <w:r w:rsidR="00204AEC" w:rsidRPr="00204AEC">
        <w:t xml:space="preserve">для тихоходных транспортных средств) </w:t>
      </w:r>
    </w:p>
    <w:p w:rsidR="00204AEC" w:rsidRPr="00204AEC" w:rsidRDefault="000C0C4D" w:rsidP="000C0C4D">
      <w:pPr>
        <w:pStyle w:val="H1GR"/>
      </w:pPr>
      <w:r w:rsidRPr="005A6D56">
        <w:tab/>
      </w:r>
      <w:r w:rsidRPr="005A6D56">
        <w:tab/>
      </w:r>
      <w:r w:rsidR="00204AEC" w:rsidRPr="00204AEC">
        <w:t>Представлено Рабочей группой по вопросам освещения и световой сигнализации</w:t>
      </w:r>
      <w:r w:rsidR="00204AEC" w:rsidRPr="000C0C4D">
        <w:rPr>
          <w:b w:val="0"/>
          <w:sz w:val="20"/>
        </w:rPr>
        <w:footnoteReference w:customMarkFollows="1" w:id="1"/>
        <w:t>*</w:t>
      </w:r>
    </w:p>
    <w:p w:rsidR="00204AEC" w:rsidRPr="00204AEC" w:rsidRDefault="000C0C4D" w:rsidP="00204AEC">
      <w:pPr>
        <w:pStyle w:val="SingleTxtGR"/>
      </w:pPr>
      <w:r w:rsidRPr="0078154B">
        <w:tab/>
      </w:r>
      <w:r w:rsidR="00204AEC" w:rsidRPr="00204AEC">
        <w:t xml:space="preserve">Воспроизведенный ниже текст был принят Рабочей группой по вопросам освещения и световой сигнализации (GRE) на ее семьдесят шестой </w:t>
      </w:r>
      <w:r w:rsidR="0075133D">
        <w:br/>
      </w:r>
      <w:r w:rsidR="00204AEC" w:rsidRPr="00204AEC">
        <w:t>сессии (ECE/TRANS/WP.29/GRE/76, пункт 10). В его основу положены документы ECE/TRANS/WP.29/2013/85 и ECE/TRANS/WP.29/GRE/2013/55/Rev.1. Он</w:t>
      </w:r>
      <w:r w:rsidR="0075133D">
        <w:t> </w:t>
      </w:r>
      <w:r w:rsidR="00204AEC" w:rsidRPr="00204AEC">
        <w:t>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204AEC" w:rsidRPr="00204AEC" w:rsidRDefault="00204AEC" w:rsidP="00204AEC">
      <w:pPr>
        <w:pStyle w:val="SingleTxtGR"/>
      </w:pPr>
      <w:r w:rsidRPr="00204AEC">
        <w:br w:type="page"/>
      </w:r>
    </w:p>
    <w:p w:rsidR="00204AEC" w:rsidRPr="00204AEC" w:rsidRDefault="000C0C4D" w:rsidP="000C0C4D">
      <w:pPr>
        <w:pStyle w:val="HChGR"/>
      </w:pPr>
      <w:r w:rsidRPr="0078154B">
        <w:lastRenderedPageBreak/>
        <w:tab/>
      </w:r>
      <w:r w:rsidRPr="0078154B">
        <w:tab/>
      </w:r>
      <w:r w:rsidR="00204AEC" w:rsidRPr="00204AEC">
        <w:t xml:space="preserve">Дополнение 6 к поправкам серии 01 к Правилам № 69 (задние опознавательные знаки для тихоходных транспортных средств) </w:t>
      </w:r>
    </w:p>
    <w:p w:rsidR="00204AEC" w:rsidRPr="00204AEC" w:rsidRDefault="00204AEC" w:rsidP="00204AEC">
      <w:pPr>
        <w:pStyle w:val="SingleTxtGR"/>
        <w:rPr>
          <w:i/>
          <w:iCs/>
        </w:rPr>
      </w:pPr>
      <w:r w:rsidRPr="00204AEC">
        <w:rPr>
          <w:i/>
          <w:iCs/>
        </w:rPr>
        <w:t xml:space="preserve">Пункт 6 </w:t>
      </w:r>
      <w:r w:rsidRPr="00204AEC">
        <w:t>изменить следующим образом:</w:t>
      </w:r>
    </w:p>
    <w:p w:rsidR="00204AEC" w:rsidRPr="00A76F19" w:rsidRDefault="005A6D56" w:rsidP="005A6D56">
      <w:pPr>
        <w:pStyle w:val="HChGR"/>
      </w:pPr>
      <w:r>
        <w:tab/>
      </w:r>
      <w:r>
        <w:tab/>
      </w:r>
      <w:r w:rsidR="00204AEC" w:rsidRPr="009D0FDE">
        <w:t>[</w:t>
      </w:r>
      <w:r w:rsidR="00204AEC">
        <w:t>«6</w:t>
      </w:r>
      <w:r w:rsidR="00204AEC" w:rsidRPr="00A76F19">
        <w:t>.</w:t>
      </w:r>
      <w:r w:rsidR="00204AEC" w:rsidRPr="00A76F19">
        <w:tab/>
      </w:r>
      <w:r>
        <w:tab/>
      </w:r>
      <w:r w:rsidR="00204AEC" w:rsidRPr="00A76F19">
        <w:t>Общие технические требования</w:t>
      </w:r>
    </w:p>
    <w:p w:rsidR="00204AEC" w:rsidRDefault="00204AEC" w:rsidP="00204AEC">
      <w:pPr>
        <w:pStyle w:val="SingleTxtGR"/>
        <w:tabs>
          <w:tab w:val="clear" w:pos="1701"/>
        </w:tabs>
        <w:ind w:left="2268"/>
      </w:pPr>
      <w:r w:rsidRPr="0001740A">
        <w:t xml:space="preserve"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</w:t>
      </w:r>
      <w:r>
        <w:t>П</w:t>
      </w:r>
      <w:r w:rsidRPr="0001740A">
        <w:t xml:space="preserve">равил </w:t>
      </w:r>
      <w:r w:rsidR="005A6D56">
        <w:t xml:space="preserve">№ </w:t>
      </w:r>
      <w:r w:rsidRPr="0001740A">
        <w:t xml:space="preserve">86 и серий поправок к ним, действующих на момент подачи заявки на официальное утверждение типа </w:t>
      </w:r>
      <w:r>
        <w:t>заднего опознавательного знака</w:t>
      </w:r>
      <w:r w:rsidRPr="0001740A">
        <w:t>.</w:t>
      </w:r>
    </w:p>
    <w:p w:rsidR="00204AEC" w:rsidRPr="0001740A" w:rsidRDefault="00204AEC" w:rsidP="00204AEC">
      <w:pPr>
        <w:pStyle w:val="SingleTxtGR"/>
        <w:tabs>
          <w:tab w:val="clear" w:pos="1701"/>
        </w:tabs>
        <w:ind w:left="2268"/>
      </w:pPr>
      <w:r w:rsidRPr="0004060C">
        <w:t xml:space="preserve">Если возможно проведение проверки </w:t>
      </w:r>
      <w:r>
        <w:t>заднего опознавательного знака</w:t>
      </w:r>
      <w:r w:rsidRPr="0004060C">
        <w:t xml:space="preserve"> в момент официального утверждения е</w:t>
      </w:r>
      <w:r>
        <w:t>го</w:t>
      </w:r>
      <w:r w:rsidRPr="0004060C">
        <w:t xml:space="preserve"> типа, то применяют требования, касающиеся каждо</w:t>
      </w:r>
      <w:r>
        <w:t>го заднего опознавательного знака</w:t>
      </w:r>
      <w:r w:rsidRPr="0004060C">
        <w:t xml:space="preserve"> и категории/ий транспортных средств, для использования на которых предназначен </w:t>
      </w:r>
      <w:r>
        <w:t>задний опознавательный знак.</w:t>
      </w:r>
    </w:p>
    <w:p w:rsidR="00204AEC" w:rsidRDefault="00204AEC" w:rsidP="00204AEC">
      <w:pPr>
        <w:spacing w:after="120"/>
        <w:ind w:left="567" w:right="1134" w:firstLine="567"/>
        <w:jc w:val="both"/>
      </w:pPr>
      <w:r w:rsidRPr="00EC707C">
        <w:t>6</w:t>
      </w:r>
      <w:r>
        <w:t>.1</w:t>
      </w:r>
      <w:r>
        <w:tab/>
      </w:r>
      <w:r>
        <w:tab/>
        <w:t>…»</w:t>
      </w:r>
      <w:r w:rsidRPr="00EC707C">
        <w:t>]</w:t>
      </w:r>
      <w:r w:rsidR="000C0C4D" w:rsidRPr="000C0C4D">
        <w:rPr>
          <w:rStyle w:val="FootnoteReference"/>
          <w:vertAlign w:val="baseline"/>
        </w:rPr>
        <w:footnoteReference w:customMarkFollows="1" w:id="2"/>
        <w:t>**</w:t>
      </w:r>
    </w:p>
    <w:p w:rsidR="00204AEC" w:rsidRPr="009A3D04" w:rsidRDefault="00204AEC" w:rsidP="00204AEC">
      <w:pPr>
        <w:pStyle w:val="SingleTxtGR"/>
      </w:pPr>
      <w:r>
        <w:rPr>
          <w:i/>
        </w:rPr>
        <w:t>Пункт 9</w:t>
      </w:r>
      <w:r w:rsidRPr="009509AD">
        <w:rPr>
          <w:i/>
        </w:rPr>
        <w:t>.</w:t>
      </w:r>
      <w:r w:rsidRPr="009A3D04">
        <w:rPr>
          <w:i/>
        </w:rPr>
        <w:t xml:space="preserve">1 </w:t>
      </w:r>
      <w:r w:rsidRPr="009509AD">
        <w:t>изменить следующим образом:</w:t>
      </w:r>
    </w:p>
    <w:p w:rsidR="00204AEC" w:rsidRPr="002F2692" w:rsidRDefault="000C0C4D" w:rsidP="00204AEC">
      <w:pPr>
        <w:pStyle w:val="SingleTxtGR"/>
        <w:ind w:left="2268" w:hanging="1134"/>
      </w:pPr>
      <w:r>
        <w:t>«</w:t>
      </w:r>
      <w:r w:rsidR="00204AEC">
        <w:t>9</w:t>
      </w:r>
      <w:r w:rsidR="00204AEC" w:rsidRPr="002F2692">
        <w:t>.1</w:t>
      </w:r>
      <w:r w:rsidR="00204AEC" w:rsidRPr="002F2692">
        <w:tab/>
      </w:r>
      <w:r w:rsidR="00204AEC" w:rsidRPr="002F2692">
        <w:tab/>
      </w:r>
      <w:r w:rsidR="00204AEC" w:rsidRPr="007629C1">
        <w:t xml:space="preserve">Задние опознавательные знаки </w:t>
      </w:r>
      <w:r w:rsidR="00204AEC" w:rsidRPr="002F2692">
        <w:t>изготавливают таким образом, чтобы они соответствовали типу, официально утвержденному на основании настоящих Правил.</w:t>
      </w:r>
    </w:p>
    <w:p w:rsidR="00204AEC" w:rsidRPr="002F2692" w:rsidRDefault="00204AEC" w:rsidP="00204AEC">
      <w:pPr>
        <w:pStyle w:val="SingleTxtGR"/>
        <w:ind w:left="2268"/>
      </w:pPr>
      <w:r w:rsidRPr="002F2692">
        <w:t xml:space="preserve">Проверку соответствия </w:t>
      </w:r>
      <w:r>
        <w:t>требов</w:t>
      </w:r>
      <w:r w:rsidRPr="002F2692">
        <w:t>аниям, изложенным в пунктах 6 и 7 выше, проводят следующим образом:</w:t>
      </w:r>
      <w:r w:rsidR="000C0C4D">
        <w:t>»</w:t>
      </w:r>
    </w:p>
    <w:p w:rsidR="00204AEC" w:rsidRPr="009A3D04" w:rsidRDefault="00204AEC" w:rsidP="00204AEC">
      <w:pPr>
        <w:pStyle w:val="SingleTxtGR"/>
      </w:pPr>
      <w:r>
        <w:rPr>
          <w:i/>
        </w:rPr>
        <w:t>Пункт 9</w:t>
      </w:r>
      <w:r w:rsidRPr="009A3D04">
        <w:rPr>
          <w:i/>
        </w:rPr>
        <w:t>.2 (прежний)</w:t>
      </w:r>
      <w:r>
        <w:t>, изменить нумерацию на 9</w:t>
      </w:r>
      <w:r w:rsidRPr="009A3D04">
        <w:t>.1.1.</w:t>
      </w:r>
    </w:p>
    <w:p w:rsidR="00204AEC" w:rsidRPr="009A3D04" w:rsidRDefault="00204AEC" w:rsidP="00204AEC">
      <w:pPr>
        <w:pStyle w:val="SingleTxtGR"/>
      </w:pPr>
      <w:r>
        <w:rPr>
          <w:i/>
        </w:rPr>
        <w:t>Пункт 9</w:t>
      </w:r>
      <w:r w:rsidRPr="009A3D04">
        <w:rPr>
          <w:i/>
        </w:rPr>
        <w:t>.3 (прежний)</w:t>
      </w:r>
      <w:r>
        <w:t>, изменить нумерацию на 9</w:t>
      </w:r>
      <w:r w:rsidRPr="009A3D04">
        <w:t>.1.2.</w:t>
      </w:r>
    </w:p>
    <w:p w:rsidR="00204AEC" w:rsidRPr="009A3D04" w:rsidRDefault="00204AEC" w:rsidP="00204AEC">
      <w:pPr>
        <w:pStyle w:val="SingleTxtGR"/>
      </w:pPr>
      <w:r>
        <w:rPr>
          <w:i/>
        </w:rPr>
        <w:t>Пункт 9</w:t>
      </w:r>
      <w:r w:rsidRPr="009A3D04">
        <w:rPr>
          <w:i/>
        </w:rPr>
        <w:t>.4 (прежний)</w:t>
      </w:r>
      <w:r>
        <w:t>, изменить нумерацию на 9</w:t>
      </w:r>
      <w:r w:rsidRPr="009A3D04">
        <w:t>.2.</w:t>
      </w:r>
    </w:p>
    <w:p w:rsidR="00204AEC" w:rsidRDefault="00204AEC" w:rsidP="00204AEC">
      <w:pPr>
        <w:spacing w:after="120"/>
        <w:ind w:left="567" w:right="1134" w:firstLine="567"/>
        <w:jc w:val="both"/>
        <w:rPr>
          <w:i/>
        </w:rPr>
      </w:pPr>
      <w:r w:rsidRPr="00B743F0">
        <w:rPr>
          <w:i/>
        </w:rPr>
        <w:t>Приложение 14</w:t>
      </w:r>
    </w:p>
    <w:p w:rsidR="00204AEC" w:rsidRPr="00B743F0" w:rsidRDefault="00204AEC" w:rsidP="00204AEC">
      <w:pPr>
        <w:spacing w:after="120"/>
        <w:ind w:left="567" w:right="1134" w:firstLine="567"/>
        <w:jc w:val="both"/>
      </w:pPr>
      <w:r>
        <w:rPr>
          <w:i/>
        </w:rPr>
        <w:t>П</w:t>
      </w:r>
      <w:r w:rsidRPr="00B743F0">
        <w:rPr>
          <w:i/>
        </w:rPr>
        <w:t>ункты 2−6</w:t>
      </w:r>
      <w:r w:rsidRPr="00B743F0">
        <w:t xml:space="preserve"> изменить следующим образом:</w:t>
      </w:r>
    </w:p>
    <w:p w:rsidR="00204AEC" w:rsidRPr="001E556B" w:rsidRDefault="00204AEC" w:rsidP="00204AEC">
      <w:pPr>
        <w:pStyle w:val="SingleTxtGR"/>
      </w:pPr>
      <w:r>
        <w:t>«</w:t>
      </w:r>
      <w:r w:rsidRPr="001E556B">
        <w:t>2.</w:t>
      </w:r>
      <w:r w:rsidRPr="001E556B">
        <w:tab/>
      </w:r>
      <w:r w:rsidRPr="001E556B">
        <w:tab/>
        <w:t>Первый отбор образцов</w:t>
      </w:r>
    </w:p>
    <w:p w:rsidR="00204AEC" w:rsidRPr="001E556B" w:rsidRDefault="00204AEC" w:rsidP="00204AEC">
      <w:pPr>
        <w:pStyle w:val="SingleTxtGR"/>
        <w:ind w:left="2268"/>
      </w:pPr>
      <w:r w:rsidRPr="001E556B">
        <w:t xml:space="preserve">В ходе первого отбора образцов произвольно выбирают четыре </w:t>
      </w:r>
      <w:r>
        <w:t>задних опознавательных знака</w:t>
      </w:r>
      <w:r w:rsidRPr="001E556B">
        <w:t>. 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</w:t>
      </w:r>
      <w:r w:rsidRPr="001E556B">
        <w:lastRenderedPageBreak/>
        <w:t>обознача</w:t>
      </w:r>
      <w:r>
        <w:t>ют</w:t>
      </w:r>
      <w:r w:rsidRPr="001E556B">
        <w:t xml:space="preserve"> буквой A, а втор</w:t>
      </w:r>
      <w:r>
        <w:t>ую</w:t>
      </w:r>
      <w:r w:rsidRPr="001E556B">
        <w:t xml:space="preserve"> выборк</w:t>
      </w:r>
      <w:r>
        <w:t>у</w:t>
      </w:r>
      <w:r w:rsidR="000C0C4D">
        <w:t xml:space="preserve"> из двух образцов − буквой </w:t>
      </w:r>
      <w:r w:rsidRPr="001E556B">
        <w:t>B.</w:t>
      </w:r>
    </w:p>
    <w:p w:rsidR="00204AEC" w:rsidRPr="001E556B" w:rsidRDefault="00204AEC" w:rsidP="00204AEC">
      <w:pPr>
        <w:pStyle w:val="SingleTxtGR"/>
        <w:ind w:left="2268" w:hanging="1134"/>
      </w:pPr>
      <w:r w:rsidRPr="001E556B">
        <w:t>2.1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задних опознавательных знаков </w:t>
      </w:r>
      <w:r w:rsidRPr="001E556B">
        <w:t>считается доказанным, если отклонени</w:t>
      </w:r>
      <w:r>
        <w:t>е</w:t>
      </w:r>
      <w:r w:rsidRPr="001E556B">
        <w:t xml:space="preserve"> люб</w:t>
      </w:r>
      <w:r>
        <w:t>ого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ок</w:t>
      </w:r>
      <w:r w:rsidRPr="001E556B">
        <w:t xml:space="preserve"> A и B (всех четырех </w:t>
      </w:r>
      <w:r>
        <w:t>знаков</w:t>
      </w:r>
      <w:r w:rsidRPr="001E556B">
        <w:t>) не превыша</w:t>
      </w:r>
      <w:r>
        <w:t>е</w:t>
      </w:r>
      <w:r w:rsidRPr="001E556B">
        <w:t>т 20%.</w:t>
      </w:r>
    </w:p>
    <w:p w:rsidR="00204AEC" w:rsidRPr="001E556B" w:rsidRDefault="00204AEC" w:rsidP="00204AEC">
      <w:pPr>
        <w:pStyle w:val="SingleTxtGR"/>
        <w:ind w:left="2268"/>
      </w:pPr>
      <w:r w:rsidRPr="001E556B">
        <w:t>В том случае, если отклонени</w:t>
      </w:r>
      <w:r>
        <w:t>е</w:t>
      </w:r>
      <w:r w:rsidRPr="001E556B">
        <w:t xml:space="preserve"> обоих </w:t>
      </w:r>
      <w:r>
        <w:t>знаков</w:t>
      </w:r>
      <w:r w:rsidRPr="001E556B">
        <w:t xml:space="preserve"> из выборки А не превыша</w:t>
      </w:r>
      <w:r>
        <w:t>е</w:t>
      </w:r>
      <w:r w:rsidRPr="001E556B">
        <w:t xml:space="preserve">т 0%, измерения могут </w:t>
      </w:r>
      <w:r>
        <w:t xml:space="preserve">быть </w:t>
      </w:r>
      <w:r w:rsidRPr="001E556B">
        <w:t>прекращ</w:t>
      </w:r>
      <w:r>
        <w:t>ены</w:t>
      </w:r>
      <w:r w:rsidRPr="001E556B">
        <w:t>.</w:t>
      </w:r>
    </w:p>
    <w:p w:rsidR="00204AEC" w:rsidRPr="001E556B" w:rsidRDefault="00204AEC" w:rsidP="00204AEC">
      <w:pPr>
        <w:pStyle w:val="SingleTxtGR"/>
        <w:ind w:left="2268" w:hanging="1134"/>
      </w:pPr>
      <w:r w:rsidRPr="001E556B">
        <w:t>2.2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задних опознавательных знаков </w:t>
      </w:r>
      <w:r w:rsidRPr="001E556B">
        <w:t>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А или В превыша</w:t>
      </w:r>
      <w:r>
        <w:t>е</w:t>
      </w:r>
      <w:r w:rsidRPr="001E556B">
        <w:t>т 20%.</w:t>
      </w:r>
    </w:p>
    <w:p w:rsidR="00204AEC" w:rsidRPr="001E556B" w:rsidRDefault="00204AEC" w:rsidP="00204AEC">
      <w:pPr>
        <w:pStyle w:val="SingleTxtGR"/>
        <w:ind w:left="2268"/>
      </w:pPr>
      <w:r w:rsidRPr="001E556B">
        <w:t>Изготовителю предлага</w:t>
      </w:r>
      <w:r>
        <w:t>ют</w:t>
      </w:r>
      <w:r w:rsidRPr="001E556B">
        <w:t xml:space="preserve"> обеспечить соответствие производства предъявляемым требованиям (привести его в соответствие с этими требованиями) и провод</w:t>
      </w:r>
      <w:r>
        <w:t>ят</w:t>
      </w:r>
      <w:r w:rsidRPr="001E556B">
        <w:t xml:space="preserve">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204AEC" w:rsidRPr="001E556B" w:rsidRDefault="00204AEC" w:rsidP="00204AEC">
      <w:pPr>
        <w:pStyle w:val="SingleTxtGR"/>
      </w:pPr>
      <w:r w:rsidRPr="001E556B">
        <w:t>3.</w:t>
      </w:r>
      <w:r w:rsidRPr="001E556B">
        <w:tab/>
      </w:r>
      <w:r w:rsidRPr="001E556B">
        <w:tab/>
        <w:t>Первый повторны</w:t>
      </w:r>
      <w:r>
        <w:t>й</w:t>
      </w:r>
      <w:r w:rsidRPr="001E556B">
        <w:t xml:space="preserve"> отбор образцов</w:t>
      </w:r>
    </w:p>
    <w:p w:rsidR="00204AEC" w:rsidRPr="001E556B" w:rsidRDefault="00204AEC" w:rsidP="00204AEC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задних опознавательных знаков</w:t>
      </w:r>
      <w:r w:rsidRPr="001E556B">
        <w:t>.</w:t>
      </w:r>
    </w:p>
    <w:p w:rsidR="00204AEC" w:rsidRPr="001E556B" w:rsidRDefault="00204AEC" w:rsidP="00204AEC">
      <w:pPr>
        <w:pStyle w:val="SingleTxtGR"/>
        <w:ind w:left="2268"/>
      </w:pP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 о</w:t>
      </w:r>
      <w:r w:rsidRPr="001E556B">
        <w:t>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C</w:t>
      </w:r>
      <w:r w:rsidRPr="001E556B">
        <w:t>, а втор</w:t>
      </w:r>
      <w:r>
        <w:t xml:space="preserve">ую </w:t>
      </w:r>
      <w:r w:rsidRPr="001E556B">
        <w:t>выборк</w:t>
      </w:r>
      <w:r>
        <w:t>у из двух образцов</w:t>
      </w:r>
      <w:r w:rsidRPr="001E556B">
        <w:t xml:space="preserve"> − буквой </w:t>
      </w:r>
      <w:r w:rsidRPr="001E556B">
        <w:rPr>
          <w:lang w:val="en-US"/>
        </w:rPr>
        <w:t>D</w:t>
      </w:r>
      <w:r w:rsidRPr="001E556B">
        <w:t>.</w:t>
      </w:r>
    </w:p>
    <w:p w:rsidR="00204AEC" w:rsidRPr="001E556B" w:rsidRDefault="00204AEC" w:rsidP="00204AEC">
      <w:pPr>
        <w:pStyle w:val="SingleTxtGR"/>
        <w:ind w:left="2268" w:hanging="1134"/>
      </w:pPr>
      <w:r w:rsidRPr="001E556B">
        <w:t>3.1</w:t>
      </w:r>
      <w:r w:rsidRPr="001E556B">
        <w:tab/>
      </w:r>
      <w:r w:rsidRPr="001E556B">
        <w:tab/>
        <w:t xml:space="preserve">Соответствие серийных </w:t>
      </w:r>
      <w:r>
        <w:t xml:space="preserve">задних опознавательных знаков </w:t>
      </w:r>
      <w:r w:rsidRPr="001E556B">
        <w:t>считается доказанным, если отклонени</w:t>
      </w:r>
      <w:r>
        <w:t xml:space="preserve">е </w:t>
      </w:r>
      <w:r w:rsidRPr="001E556B">
        <w:t>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(всех четырех </w:t>
      </w:r>
      <w:r>
        <w:t>знаков</w:t>
      </w:r>
      <w:r w:rsidRPr="001E556B">
        <w:t>) не превыша</w:t>
      </w:r>
      <w:r>
        <w:t>е</w:t>
      </w:r>
      <w:r w:rsidRPr="001E556B">
        <w:t>т 20%.</w:t>
      </w:r>
    </w:p>
    <w:p w:rsidR="00204AEC" w:rsidRPr="001E556B" w:rsidRDefault="00204AEC" w:rsidP="00204AEC">
      <w:pPr>
        <w:pStyle w:val="SingleTxtGR"/>
        <w:ind w:left="2268"/>
      </w:pPr>
      <w:r w:rsidRPr="001E556B">
        <w:t>В том случае, если отклонени</w:t>
      </w:r>
      <w:r>
        <w:t>е</w:t>
      </w:r>
      <w:r w:rsidRPr="001E556B">
        <w:t xml:space="preserve"> обоих </w:t>
      </w:r>
      <w:r>
        <w:t>знаков</w:t>
      </w:r>
      <w:r w:rsidRPr="001E556B">
        <w:t xml:space="preserve"> из выборки С не превыша</w:t>
      </w:r>
      <w:r>
        <w:t>е</w:t>
      </w:r>
      <w:r w:rsidRPr="001E556B">
        <w:t>т 0%, измерения могут быть прекращены.</w:t>
      </w:r>
    </w:p>
    <w:p w:rsidR="00204AEC" w:rsidRPr="001E556B" w:rsidRDefault="00204AEC" w:rsidP="00204AEC">
      <w:pPr>
        <w:pStyle w:val="SingleTxtGR"/>
        <w:ind w:left="2268" w:hanging="1134"/>
      </w:pPr>
      <w:r w:rsidRPr="001E556B">
        <w:t>3.2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задних опознавательных знаков </w:t>
      </w:r>
      <w:r w:rsidRPr="001E556B">
        <w:t>не считается доказанным, если отклонени</w:t>
      </w:r>
      <w:r>
        <w:t>е</w:t>
      </w:r>
      <w:r w:rsidRPr="001E556B">
        <w:t xml:space="preserve"> по крайней мере:</w:t>
      </w:r>
    </w:p>
    <w:p w:rsidR="00204AEC" w:rsidRPr="001E556B" w:rsidRDefault="00204AEC" w:rsidP="00204AEC">
      <w:pPr>
        <w:pStyle w:val="SingleTxtGR"/>
        <w:ind w:left="2268" w:hanging="1134"/>
      </w:pPr>
      <w:r w:rsidRPr="001E556B">
        <w:t>3.2.1</w:t>
      </w:r>
      <w:r w:rsidRPr="001E556B">
        <w:tab/>
      </w:r>
      <w:r w:rsidRPr="001E556B">
        <w:tab/>
      </w:r>
      <w:r>
        <w:t>одного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C</w:t>
      </w:r>
      <w:r w:rsidRPr="001E556B">
        <w:t xml:space="preserve"> или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 xml:space="preserve">т 20%, </w:t>
      </w:r>
      <w:r>
        <w:t>но</w:t>
      </w:r>
      <w:r w:rsidRPr="001E556B">
        <w:t xml:space="preserve"> отклонени</w:t>
      </w:r>
      <w:r>
        <w:t>е</w:t>
      </w:r>
      <w:r w:rsidRPr="001E556B">
        <w:t xml:space="preserve"> всех образц</w:t>
      </w:r>
      <w:r>
        <w:t>ов</w:t>
      </w:r>
      <w:r w:rsidRPr="001E556B">
        <w:t xml:space="preserve"> из этих выборок не превыша</w:t>
      </w:r>
      <w:r>
        <w:t>ет</w:t>
      </w:r>
      <w:r w:rsidRPr="001E556B">
        <w:t xml:space="preserve"> 30%;</w:t>
      </w:r>
    </w:p>
    <w:p w:rsidR="00204AEC" w:rsidRPr="001E556B" w:rsidRDefault="00204AEC" w:rsidP="00204AEC">
      <w:pPr>
        <w:pStyle w:val="SingleTxtGR"/>
        <w:ind w:left="2268"/>
      </w:pPr>
      <w:r w:rsidRPr="001E556B">
        <w:t>изготовителю предлага</w:t>
      </w:r>
      <w:r>
        <w:t>ют</w:t>
      </w:r>
      <w:r w:rsidRPr="001E556B">
        <w:t xml:space="preserve"> вновь обеспечить соответствие производства предъявляемым требованиям (привести его в соответствие с этими требованиями);</w:t>
      </w:r>
    </w:p>
    <w:p w:rsidR="00204AEC" w:rsidRPr="001E556B" w:rsidRDefault="00204AEC" w:rsidP="00204AEC">
      <w:pPr>
        <w:pStyle w:val="SingleTxtGR"/>
        <w:ind w:left="2268"/>
      </w:pPr>
      <w:r>
        <w:t xml:space="preserve">проводят </w:t>
      </w:r>
      <w:r w:rsidRPr="001E556B">
        <w:t xml:space="preserve">второй </w:t>
      </w:r>
      <w:r>
        <w:t>повторный</w:t>
      </w:r>
      <w:r w:rsidRPr="001E556B">
        <w:t xml:space="preserve"> отбор образцов согласно пункту 4 ниже в течение двух месяцев после уведомления. Выборки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хранятся в технической службе до завершения всего процесса обеспечения соответствия производства;</w:t>
      </w:r>
    </w:p>
    <w:p w:rsidR="00204AEC" w:rsidRPr="001E556B" w:rsidRDefault="00204AEC" w:rsidP="00204AEC">
      <w:pPr>
        <w:pStyle w:val="SingleTxtGR"/>
      </w:pPr>
      <w:r w:rsidRPr="001E556B">
        <w:t>3.2.2</w:t>
      </w:r>
      <w:r w:rsidRPr="001E556B">
        <w:tab/>
      </w:r>
      <w:r w:rsidRPr="001E556B">
        <w:tab/>
        <w:t>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ки</w:t>
      </w:r>
      <w:r w:rsidRPr="001E556B">
        <w:t xml:space="preserve"> </w:t>
      </w:r>
      <w:r w:rsidRPr="001E556B">
        <w:rPr>
          <w:lang w:val="en-US"/>
        </w:rPr>
        <w:t>C</w:t>
      </w:r>
      <w:r w:rsidRPr="001E556B">
        <w:t xml:space="preserve"> и</w:t>
      </w:r>
      <w:r>
        <w:t>ли</w:t>
      </w:r>
      <w:r w:rsidRPr="001E556B">
        <w:t xml:space="preserve">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>т 30%;</w:t>
      </w:r>
    </w:p>
    <w:p w:rsidR="00204AEC" w:rsidRPr="001E556B" w:rsidRDefault="00204AEC" w:rsidP="00204AEC">
      <w:pPr>
        <w:pStyle w:val="SingleTxtGR"/>
        <w:ind w:left="2268"/>
      </w:pP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204AEC" w:rsidRPr="001E556B" w:rsidRDefault="00204AEC" w:rsidP="00204AEC">
      <w:pPr>
        <w:pStyle w:val="SingleTxtGR"/>
      </w:pPr>
      <w:r>
        <w:t>4.</w:t>
      </w:r>
      <w:r>
        <w:tab/>
      </w:r>
      <w:r>
        <w:tab/>
        <w:t xml:space="preserve">Второй </w:t>
      </w:r>
      <w:r w:rsidRPr="001E556B">
        <w:t>повторны</w:t>
      </w:r>
      <w:r>
        <w:t>й</w:t>
      </w:r>
      <w:r w:rsidRPr="001E556B">
        <w:t xml:space="preserve"> отбор образцов</w:t>
      </w:r>
    </w:p>
    <w:p w:rsidR="00204AEC" w:rsidRPr="001E556B" w:rsidRDefault="00204AEC" w:rsidP="00204AEC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задних опознавательных знаков</w:t>
      </w:r>
      <w:r w:rsidRPr="001E556B">
        <w:t>.</w:t>
      </w:r>
    </w:p>
    <w:p w:rsidR="00204AEC" w:rsidRPr="001E556B" w:rsidRDefault="00204AEC" w:rsidP="00204AEC">
      <w:pPr>
        <w:pStyle w:val="SingleTxtGR"/>
        <w:ind w:left="2268"/>
      </w:pPr>
      <w:r w:rsidRPr="001E556B">
        <w:lastRenderedPageBreak/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</w:t>
      </w:r>
      <w:r w:rsidRPr="001E556B">
        <w:t xml:space="preserve"> обознача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E</w:t>
      </w:r>
      <w:r w:rsidRPr="001E556B">
        <w:t>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</w:t>
      </w:r>
      <w:r w:rsidRPr="001E556B">
        <w:t xml:space="preserve"> − буквой </w:t>
      </w:r>
      <w:r w:rsidRPr="001E556B">
        <w:rPr>
          <w:lang w:val="en-US"/>
        </w:rPr>
        <w:t>F</w:t>
      </w:r>
      <w:r w:rsidRPr="001E556B">
        <w:t>.</w:t>
      </w:r>
    </w:p>
    <w:p w:rsidR="00204AEC" w:rsidRPr="001E556B" w:rsidRDefault="00204AEC" w:rsidP="00204AEC">
      <w:pPr>
        <w:pStyle w:val="SingleTxtGR"/>
        <w:ind w:left="2268" w:hanging="1134"/>
      </w:pPr>
      <w:r w:rsidRPr="001E556B">
        <w:t>4.1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задних опознавательных знаков </w:t>
      </w:r>
      <w:r w:rsidRPr="001E556B">
        <w:t>считается доказанным, если отклонени</w:t>
      </w:r>
      <w:r>
        <w:t>е</w:t>
      </w:r>
      <w:r w:rsidRPr="001E556B">
        <w:t xml:space="preserve"> 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E</w:t>
      </w:r>
      <w:r w:rsidRPr="001E556B">
        <w:t xml:space="preserve"> и </w:t>
      </w:r>
      <w:r w:rsidRPr="001E556B">
        <w:rPr>
          <w:lang w:val="en-US"/>
        </w:rPr>
        <w:t>F</w:t>
      </w:r>
      <w:r w:rsidRPr="001E556B">
        <w:t xml:space="preserve"> (всех четырех </w:t>
      </w:r>
      <w:r>
        <w:t>знаков</w:t>
      </w:r>
      <w:r w:rsidRPr="001E556B">
        <w:t>) не превыша</w:t>
      </w:r>
      <w:r>
        <w:t>е</w:t>
      </w:r>
      <w:r w:rsidRPr="001E556B">
        <w:t xml:space="preserve">т 20%. </w:t>
      </w:r>
    </w:p>
    <w:p w:rsidR="00204AEC" w:rsidRPr="001E556B" w:rsidRDefault="00204AEC" w:rsidP="00204AEC">
      <w:pPr>
        <w:pStyle w:val="SingleTxtGR"/>
        <w:ind w:left="2268" w:hanging="1134"/>
      </w:pPr>
      <w:r w:rsidRPr="001E556B">
        <w:tab/>
      </w:r>
      <w:r w:rsidRPr="001E556B">
        <w:tab/>
        <w:t>В том случае, если отклонени</w:t>
      </w:r>
      <w:r>
        <w:t>е</w:t>
      </w:r>
      <w:r w:rsidRPr="001E556B">
        <w:t xml:space="preserve"> обоих </w:t>
      </w:r>
      <w:r>
        <w:t>знаков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не превыша</w:t>
      </w:r>
      <w:r>
        <w:t>е</w:t>
      </w:r>
      <w:r w:rsidRPr="001E556B">
        <w:t>т 0%, измерения могут быть прекращены.</w:t>
      </w:r>
    </w:p>
    <w:p w:rsidR="00204AEC" w:rsidRPr="001870B7" w:rsidRDefault="00204AEC" w:rsidP="00204AEC">
      <w:pPr>
        <w:pStyle w:val="SingleTxtGR"/>
        <w:ind w:left="2268" w:hanging="1134"/>
      </w:pPr>
      <w:r w:rsidRPr="001E556B">
        <w:t>4.2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задних опознавательных знаков </w:t>
      </w:r>
      <w:r w:rsidRPr="001E556B">
        <w:t xml:space="preserve"> 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или </w:t>
      </w:r>
      <w:r w:rsidRPr="001E556B">
        <w:rPr>
          <w:lang w:val="en-US"/>
        </w:rPr>
        <w:t>F</w:t>
      </w:r>
      <w:r w:rsidRPr="001E556B">
        <w:t xml:space="preserve"> превыша</w:t>
      </w:r>
      <w:r>
        <w:t>е</w:t>
      </w:r>
      <w:r w:rsidRPr="001E556B">
        <w:t>т 20%.</w:t>
      </w:r>
    </w:p>
    <w:p w:rsidR="00204AEC" w:rsidRPr="001E556B" w:rsidRDefault="00204AEC" w:rsidP="00204AEC">
      <w:pPr>
        <w:pStyle w:val="SingleTxtGR"/>
        <w:ind w:left="2268"/>
      </w:pP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204AEC" w:rsidRPr="001E556B" w:rsidRDefault="00204AEC" w:rsidP="00204AEC">
      <w:pPr>
        <w:pStyle w:val="SingleTxtGR"/>
      </w:pPr>
      <w:r w:rsidRPr="001E556B">
        <w:t>5.</w:t>
      </w:r>
      <w:r w:rsidRPr="001E556B">
        <w:tab/>
      </w:r>
      <w:r w:rsidRPr="001E556B">
        <w:tab/>
        <w:t>Отмена официального утверждения</w:t>
      </w:r>
    </w:p>
    <w:p w:rsidR="00204AEC" w:rsidRDefault="00204AEC" w:rsidP="00204AEC">
      <w:pPr>
        <w:pStyle w:val="SingleTxtGR"/>
        <w:ind w:left="2268"/>
      </w:pPr>
      <w:r w:rsidRPr="001E556B">
        <w:t>Официальное утверждение отменя</w:t>
      </w:r>
      <w:r>
        <w:t>ют</w:t>
      </w:r>
      <w:r w:rsidRPr="001E556B">
        <w:t xml:space="preserve"> </w:t>
      </w:r>
      <w:r>
        <w:t xml:space="preserve">в </w:t>
      </w:r>
      <w:r w:rsidR="000C0C4D">
        <w:t>соответствии</w:t>
      </w:r>
      <w:r>
        <w:t xml:space="preserve"> с</w:t>
      </w:r>
      <w:r w:rsidRPr="001E556B">
        <w:t xml:space="preserve"> пункт</w:t>
      </w:r>
      <w:r>
        <w:t>ом</w:t>
      </w:r>
      <w:r w:rsidRPr="001E556B">
        <w:t xml:space="preserve"> 10 настоящих Правил</w:t>
      </w:r>
      <w:r>
        <w:t>.</w:t>
      </w:r>
    </w:p>
    <w:p w:rsidR="00204AEC" w:rsidRPr="008E60DE" w:rsidRDefault="00204AEC" w:rsidP="00204AEC">
      <w:pPr>
        <w:pStyle w:val="SingleTxtGR"/>
      </w:pPr>
      <w:r w:rsidRPr="007164CF">
        <w:t>6.</w:t>
      </w:r>
      <w:r w:rsidRPr="007164CF">
        <w:tab/>
      </w:r>
      <w:r w:rsidRPr="007164CF">
        <w:tab/>
        <w:t xml:space="preserve">Испытание </w:t>
      </w:r>
      <w:r w:rsidRPr="008E60DE">
        <w:t>на стойкость</w:t>
      </w:r>
    </w:p>
    <w:p w:rsidR="00204AEC" w:rsidRPr="004F2124" w:rsidRDefault="00204AEC" w:rsidP="00204AEC">
      <w:pPr>
        <w:pStyle w:val="SingleTxtGR"/>
        <w:ind w:left="2268"/>
      </w:pPr>
      <w:r w:rsidRPr="00B52074">
        <w:t>После проведения процедуры отбора образцов, указанной в пункте</w:t>
      </w:r>
      <w:r>
        <w:t> </w:t>
      </w:r>
      <w:r w:rsidRPr="00B52074">
        <w:t xml:space="preserve">2 настоящего приложения, </w:t>
      </w:r>
      <w:r>
        <w:t>образцы</w:t>
      </w:r>
      <w:r w:rsidRPr="00B52074">
        <w:t xml:space="preserve"> </w:t>
      </w:r>
      <w:r w:rsidRPr="008E60DE">
        <w:t>задн</w:t>
      </w:r>
      <w:r>
        <w:t>его</w:t>
      </w:r>
      <w:r w:rsidRPr="008E60DE">
        <w:t xml:space="preserve"> опознавательн</w:t>
      </w:r>
      <w:r>
        <w:t>ого</w:t>
      </w:r>
      <w:r w:rsidRPr="008E60DE">
        <w:t xml:space="preserve"> знак</w:t>
      </w:r>
      <w:r>
        <w:t>а</w:t>
      </w:r>
      <w:r w:rsidRPr="008E60DE">
        <w:t xml:space="preserve"> </w:t>
      </w:r>
      <w:r w:rsidRPr="00B52074">
        <w:t xml:space="preserve">из выборки </w:t>
      </w:r>
      <w:r w:rsidRPr="00B52074">
        <w:rPr>
          <w:lang w:val="en-US"/>
        </w:rPr>
        <w:t>A</w:t>
      </w:r>
      <w:r w:rsidRPr="00B52074">
        <w:t xml:space="preserve"> подвергают испытанию в соответствии с процедур</w:t>
      </w:r>
      <w:r>
        <w:t>ами</w:t>
      </w:r>
      <w:r w:rsidRPr="00B52074">
        <w:t xml:space="preserve">, </w:t>
      </w:r>
      <w:r>
        <w:t>предусмотренными</w:t>
      </w:r>
      <w:r w:rsidRPr="00B52074">
        <w:t xml:space="preserve"> в</w:t>
      </w:r>
      <w:r w:rsidRPr="004F2124">
        <w:t xml:space="preserve"> </w:t>
      </w:r>
      <w:r>
        <w:t>приложениях 8 и 9</w:t>
      </w:r>
      <w:r w:rsidRPr="004F2124">
        <w:t xml:space="preserve"> к настоящим Правилам.</w:t>
      </w:r>
    </w:p>
    <w:p w:rsidR="00204AEC" w:rsidRPr="00CC6D7D" w:rsidRDefault="00204AEC" w:rsidP="00204AEC">
      <w:pPr>
        <w:pStyle w:val="SingleTxtGR"/>
        <w:ind w:left="2268"/>
      </w:pPr>
      <w:r w:rsidRPr="008E60DE">
        <w:t>Задний опознавательный знак</w:t>
      </w:r>
      <w:r w:rsidRPr="00CC6D7D">
        <w:t xml:space="preserve"> считается приемлемым, если он выдерживает испытание.</w:t>
      </w:r>
    </w:p>
    <w:p w:rsidR="00204AEC" w:rsidRDefault="00204AEC" w:rsidP="00204AEC">
      <w:pPr>
        <w:pStyle w:val="SingleTxtGR"/>
        <w:ind w:left="2268"/>
      </w:pPr>
      <w:r w:rsidRPr="007B665C">
        <w:t xml:space="preserve">Однако если </w:t>
      </w:r>
      <w:r>
        <w:t xml:space="preserve">результаты испытания на </w:t>
      </w:r>
      <w:r w:rsidRPr="007B665C">
        <w:t>образ</w:t>
      </w:r>
      <w:r>
        <w:t>цах</w:t>
      </w:r>
      <w:r w:rsidRPr="007B665C">
        <w:t xml:space="preserve"> из выборки </w:t>
      </w:r>
      <w:r w:rsidRPr="007B665C">
        <w:rPr>
          <w:lang w:val="en-US"/>
        </w:rPr>
        <w:t>A</w:t>
      </w:r>
      <w:r w:rsidRPr="007B665C">
        <w:t xml:space="preserve"> </w:t>
      </w:r>
      <w:r>
        <w:t>оказываются неудовлетворительными</w:t>
      </w:r>
      <w:r w:rsidRPr="007B665C">
        <w:t xml:space="preserve">, то такой же процедуре подвергают два </w:t>
      </w:r>
      <w:r w:rsidRPr="008E60DE">
        <w:t xml:space="preserve">задних опознавательных знака </w:t>
      </w:r>
      <w:r w:rsidRPr="007B665C">
        <w:t xml:space="preserve">из выборки </w:t>
      </w:r>
      <w:r w:rsidRPr="007B665C">
        <w:rPr>
          <w:lang w:val="en-US"/>
        </w:rPr>
        <w:t>B</w:t>
      </w:r>
      <w:r w:rsidRPr="007B665C">
        <w:t>, причем оба должны выдержать испытание</w:t>
      </w:r>
      <w:r>
        <w:t>».</w:t>
      </w:r>
    </w:p>
    <w:p w:rsidR="00204AEC" w:rsidRDefault="00204AEC" w:rsidP="000C0C4D">
      <w:pPr>
        <w:pStyle w:val="SingleTxtGR"/>
        <w:rPr>
          <w:lang w:val="en-GB"/>
        </w:rPr>
      </w:pPr>
      <w:r w:rsidRPr="001E556B">
        <w:rPr>
          <w:i/>
        </w:rPr>
        <w:t>Рис. 1</w:t>
      </w:r>
      <w:r w:rsidRPr="001E556B">
        <w:t xml:space="preserve"> исключить.</w:t>
      </w:r>
    </w:p>
    <w:p w:rsidR="00A658DB" w:rsidRPr="00204AEC" w:rsidRDefault="00204AEC" w:rsidP="00204A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204AE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AF" w:rsidRDefault="00A93AAF" w:rsidP="00B471C5">
      <w:r>
        <w:separator/>
      </w:r>
    </w:p>
  </w:endnote>
  <w:endnote w:type="continuationSeparator" w:id="0">
    <w:p w:rsidR="00A93AAF" w:rsidRDefault="00A93AA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A08E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15F31">
      <w:rPr>
        <w:lang w:val="en-US"/>
      </w:rPr>
      <w:t>22493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015F31">
      <w:rPr>
        <w:lang w:val="en-US"/>
      </w:rPr>
      <w:t>22493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A08E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04AE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15F31">
            <w:rPr>
              <w:lang w:val="en-US"/>
            </w:rPr>
            <w:t>22493</w:t>
          </w:r>
          <w:r w:rsidRPr="001C3ABC">
            <w:rPr>
              <w:lang w:val="en-US"/>
            </w:rPr>
            <w:t xml:space="preserve"> (R)</w:t>
          </w:r>
          <w:r w:rsidR="00204AEC">
            <w:rPr>
              <w:lang w:val="en-US"/>
            </w:rPr>
            <w:t xml:space="preserve">  100117  110117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15F3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2017/3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04AEC" w:rsidRDefault="00204AE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04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AF" w:rsidRPr="009141DC" w:rsidRDefault="00A93AA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93AAF" w:rsidRPr="00D1261C" w:rsidRDefault="00A93AA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04AEC" w:rsidRPr="00B048F4" w:rsidRDefault="00204AEC" w:rsidP="00204AEC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5A6D56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0C0C4D" w:rsidRPr="000C0C4D" w:rsidRDefault="000C0C4D">
      <w:pPr>
        <w:pStyle w:val="FootnoteText"/>
        <w:rPr>
          <w:lang w:val="ru-RU"/>
        </w:rPr>
      </w:pPr>
      <w:r w:rsidRPr="0078154B">
        <w:rPr>
          <w:lang w:val="ru-RU"/>
        </w:rPr>
        <w:tab/>
      </w:r>
      <w:r w:rsidRPr="005A6D56">
        <w:rPr>
          <w:rStyle w:val="FootnoteReference"/>
          <w:vertAlign w:val="baseline"/>
          <w:lang w:val="ru-RU"/>
        </w:rPr>
        <w:t>**</w:t>
      </w:r>
      <w:r w:rsidRPr="005A6D56">
        <w:rPr>
          <w:lang w:val="ru-RU"/>
        </w:rPr>
        <w:t xml:space="preserve"> </w:t>
      </w:r>
      <w:r w:rsidRPr="000C0C4D">
        <w:rPr>
          <w:lang w:val="ru-RU"/>
        </w:rPr>
        <w:tab/>
      </w:r>
      <w:r w:rsidRPr="00CE5875">
        <w:rPr>
          <w:lang w:val="ru-RU"/>
        </w:rPr>
        <w:t xml:space="preserve">Поправка к пункту 6 был </w:t>
      </w:r>
      <w:r>
        <w:rPr>
          <w:lang w:val="ru-RU"/>
        </w:rPr>
        <w:t>сформулиров</w:t>
      </w:r>
      <w:r w:rsidRPr="00CE5875">
        <w:rPr>
          <w:lang w:val="ru-RU"/>
        </w:rPr>
        <w:t>ана в 2013 году (</w:t>
      </w:r>
      <w:r w:rsidRPr="00CE5875">
        <w:t>ECE</w:t>
      </w:r>
      <w:r w:rsidRPr="00CE5875">
        <w:rPr>
          <w:lang w:val="ru-RU"/>
        </w:rPr>
        <w:t>/</w:t>
      </w:r>
      <w:r w:rsidRPr="00CE5875">
        <w:t>TRANS</w:t>
      </w:r>
      <w:r w:rsidRPr="00CE5875">
        <w:rPr>
          <w:lang w:val="ru-RU"/>
        </w:rPr>
        <w:t>/</w:t>
      </w:r>
      <w:r w:rsidRPr="00CE5875">
        <w:t>WP</w:t>
      </w:r>
      <w:r w:rsidRPr="00CE5875">
        <w:rPr>
          <w:lang w:val="ru-RU"/>
        </w:rPr>
        <w:t>.29/</w:t>
      </w:r>
      <w:r w:rsidRPr="00CE5875">
        <w:t>GRE</w:t>
      </w:r>
      <w:r w:rsidRPr="00CE5875">
        <w:rPr>
          <w:lang w:val="ru-RU"/>
        </w:rPr>
        <w:t>/</w:t>
      </w:r>
      <w:r>
        <w:rPr>
          <w:lang w:val="ru-RU"/>
        </w:rPr>
        <w:t xml:space="preserve"> </w:t>
      </w:r>
      <w:r w:rsidRPr="00CE5875">
        <w:rPr>
          <w:lang w:val="ru-RU"/>
        </w:rPr>
        <w:t>2013/55/</w:t>
      </w:r>
      <w:r w:rsidRPr="00CE5875">
        <w:t>Rev</w:t>
      </w:r>
      <w:r w:rsidRPr="00CE5875">
        <w:rPr>
          <w:lang w:val="ru-RU"/>
        </w:rPr>
        <w:t xml:space="preserve">.1), когда </w:t>
      </w:r>
      <w:r w:rsidRPr="00CE5875">
        <w:t>GRE</w:t>
      </w:r>
      <w:r w:rsidRPr="00CE5875">
        <w:rPr>
          <w:lang w:val="ru-RU"/>
        </w:rPr>
        <w:t xml:space="preserve"> начал</w:t>
      </w:r>
      <w:r>
        <w:rPr>
          <w:lang w:val="ru-RU"/>
        </w:rPr>
        <w:t>а</w:t>
      </w:r>
      <w:r w:rsidRPr="00CE5875">
        <w:rPr>
          <w:lang w:val="ru-RU"/>
        </w:rPr>
        <w:t xml:space="preserve"> работу по обновлению Правил № 86 и не было известно, буд</w:t>
      </w:r>
      <w:r>
        <w:rPr>
          <w:lang w:val="ru-RU"/>
        </w:rPr>
        <w:t>у</w:t>
      </w:r>
      <w:r w:rsidRPr="00CE5875">
        <w:rPr>
          <w:lang w:val="ru-RU"/>
        </w:rPr>
        <w:t>т ли эт</w:t>
      </w:r>
      <w:r>
        <w:rPr>
          <w:lang w:val="ru-RU"/>
        </w:rPr>
        <w:t>и Правила</w:t>
      </w:r>
      <w:r w:rsidRPr="00CE5875">
        <w:rPr>
          <w:lang w:val="ru-RU"/>
        </w:rPr>
        <w:t xml:space="preserve"> включать ссылки на задние опознавательные </w:t>
      </w:r>
      <w:r>
        <w:rPr>
          <w:lang w:val="ru-RU"/>
        </w:rPr>
        <w:br/>
      </w:r>
      <w:r w:rsidRPr="00CE5875">
        <w:rPr>
          <w:lang w:val="ru-RU"/>
        </w:rPr>
        <w:t>знаки</w:t>
      </w:r>
      <w:r>
        <w:rPr>
          <w:lang w:val="ru-RU"/>
        </w:rPr>
        <w:t>, охватываемые</w:t>
      </w:r>
      <w:r w:rsidRPr="00CE5875">
        <w:rPr>
          <w:lang w:val="ru-RU"/>
        </w:rPr>
        <w:t xml:space="preserve"> Правилами № 69. </w:t>
      </w:r>
      <w:r>
        <w:rPr>
          <w:lang w:val="ru-RU"/>
        </w:rPr>
        <w:t>П</w:t>
      </w:r>
      <w:r w:rsidRPr="00CE5875">
        <w:rPr>
          <w:lang w:val="ru-RU"/>
        </w:rPr>
        <w:t>о этой причине</w:t>
      </w:r>
      <w:r>
        <w:rPr>
          <w:lang w:val="ru-RU"/>
        </w:rPr>
        <w:t xml:space="preserve"> данная </w:t>
      </w:r>
      <w:r w:rsidRPr="00CE5875">
        <w:rPr>
          <w:lang w:val="ru-RU"/>
        </w:rPr>
        <w:t>поправка была</w:t>
      </w:r>
      <w:r>
        <w:rPr>
          <w:lang w:val="ru-RU"/>
        </w:rPr>
        <w:t xml:space="preserve"> указа</w:t>
      </w:r>
      <w:r w:rsidRPr="00CE5875">
        <w:rPr>
          <w:lang w:val="ru-RU"/>
        </w:rPr>
        <w:t>на в квадратны</w:t>
      </w:r>
      <w:r>
        <w:rPr>
          <w:lang w:val="ru-RU"/>
        </w:rPr>
        <w:t>х скобках</w:t>
      </w:r>
      <w:r w:rsidRPr="00CE5875">
        <w:rPr>
          <w:lang w:val="ru-RU"/>
        </w:rPr>
        <w:t xml:space="preserve">. В дальнейшем работа </w:t>
      </w:r>
      <w:r>
        <w:rPr>
          <w:lang w:val="ru-RU"/>
        </w:rPr>
        <w:t>над</w:t>
      </w:r>
      <w:r w:rsidRPr="00CE5875">
        <w:rPr>
          <w:lang w:val="ru-RU"/>
        </w:rPr>
        <w:t xml:space="preserve"> Правилам</w:t>
      </w:r>
      <w:r>
        <w:rPr>
          <w:lang w:val="ru-RU"/>
        </w:rPr>
        <w:t>и</w:t>
      </w:r>
      <w:r w:rsidRPr="00CE5875">
        <w:rPr>
          <w:lang w:val="ru-RU"/>
        </w:rPr>
        <w:t xml:space="preserve"> № 86 был</w:t>
      </w:r>
      <w:r>
        <w:rPr>
          <w:lang w:val="ru-RU"/>
        </w:rPr>
        <w:t>а</w:t>
      </w:r>
      <w:r w:rsidRPr="00CE5875">
        <w:rPr>
          <w:lang w:val="ru-RU"/>
        </w:rPr>
        <w:t xml:space="preserve"> успешно завершен</w:t>
      </w:r>
      <w:r>
        <w:rPr>
          <w:lang w:val="ru-RU"/>
        </w:rPr>
        <w:t>а, и</w:t>
      </w:r>
      <w:r w:rsidRPr="00CE5875">
        <w:rPr>
          <w:lang w:val="ru-RU"/>
        </w:rPr>
        <w:t xml:space="preserve"> в марте 2015 года и ноябре 2016 года</w:t>
      </w:r>
      <w:r w:rsidRPr="00E74154">
        <w:rPr>
          <w:lang w:val="ru-RU"/>
        </w:rPr>
        <w:t xml:space="preserve"> </w:t>
      </w:r>
      <w:r w:rsidRPr="00CE5875">
        <w:t>WP</w:t>
      </w:r>
      <w:r w:rsidRPr="00CE5875">
        <w:rPr>
          <w:lang w:val="ru-RU"/>
        </w:rPr>
        <w:t>.29 приня</w:t>
      </w:r>
      <w:r>
        <w:rPr>
          <w:lang w:val="ru-RU"/>
        </w:rPr>
        <w:t>л</w:t>
      </w:r>
      <w:r w:rsidRPr="00CE5875">
        <w:rPr>
          <w:lang w:val="ru-RU"/>
        </w:rPr>
        <w:t xml:space="preserve"> </w:t>
      </w:r>
      <w:r>
        <w:rPr>
          <w:lang w:val="ru-RU"/>
        </w:rPr>
        <w:br/>
      </w:r>
      <w:r w:rsidRPr="00CE5875">
        <w:rPr>
          <w:lang w:val="ru-RU"/>
        </w:rPr>
        <w:t>докумен</w:t>
      </w:r>
      <w:r>
        <w:rPr>
          <w:lang w:val="ru-RU"/>
        </w:rPr>
        <w:t>ты</w:t>
      </w:r>
      <w:r w:rsidRPr="00CE5875">
        <w:rPr>
          <w:lang w:val="ru-RU"/>
        </w:rPr>
        <w:t xml:space="preserve"> </w:t>
      </w:r>
      <w:r w:rsidRPr="00CE5875">
        <w:t>ECE</w:t>
      </w:r>
      <w:r w:rsidRPr="00CE5875">
        <w:rPr>
          <w:lang w:val="ru-RU"/>
        </w:rPr>
        <w:t>/</w:t>
      </w:r>
      <w:r w:rsidRPr="00CE5875">
        <w:t>TRANS</w:t>
      </w:r>
      <w:r w:rsidRPr="00CE5875">
        <w:rPr>
          <w:lang w:val="ru-RU"/>
        </w:rPr>
        <w:t>/</w:t>
      </w:r>
      <w:r w:rsidRPr="00CE5875">
        <w:t>WP</w:t>
      </w:r>
      <w:r w:rsidRPr="00CE5875">
        <w:rPr>
          <w:lang w:val="ru-RU"/>
        </w:rPr>
        <w:t xml:space="preserve">.29/2015/26 и </w:t>
      </w:r>
      <w:r w:rsidRPr="00CE5875">
        <w:t>ECE</w:t>
      </w:r>
      <w:r w:rsidRPr="00CE5875">
        <w:rPr>
          <w:lang w:val="ru-RU"/>
        </w:rPr>
        <w:t>/</w:t>
      </w:r>
      <w:r w:rsidRPr="00CE5875">
        <w:t>TRANS</w:t>
      </w:r>
      <w:r w:rsidRPr="00CE5875">
        <w:rPr>
          <w:lang w:val="ru-RU"/>
        </w:rPr>
        <w:t>/</w:t>
      </w:r>
      <w:r w:rsidRPr="00CE5875">
        <w:t>WP</w:t>
      </w:r>
      <w:r w:rsidRPr="00CE5875">
        <w:rPr>
          <w:lang w:val="ru-RU"/>
        </w:rPr>
        <w:t xml:space="preserve">.29/2016/83 соответственно. </w:t>
      </w:r>
      <w:r>
        <w:rPr>
          <w:lang w:val="ru-RU"/>
        </w:rPr>
        <w:t>В</w:t>
      </w:r>
      <w:r>
        <w:rPr>
          <w:lang w:val="en-US"/>
        </w:rPr>
        <w:t> </w:t>
      </w:r>
      <w:r>
        <w:rPr>
          <w:lang w:val="ru-RU"/>
        </w:rPr>
        <w:t>п</w:t>
      </w:r>
      <w:r w:rsidRPr="00CE5875">
        <w:rPr>
          <w:lang w:val="ru-RU"/>
        </w:rPr>
        <w:t>ересмотренн</w:t>
      </w:r>
      <w:r>
        <w:rPr>
          <w:lang w:val="ru-RU"/>
        </w:rPr>
        <w:t>ом</w:t>
      </w:r>
      <w:r w:rsidRPr="00CE5875">
        <w:rPr>
          <w:lang w:val="ru-RU"/>
        </w:rPr>
        <w:t xml:space="preserve"> текст</w:t>
      </w:r>
      <w:r>
        <w:rPr>
          <w:lang w:val="ru-RU"/>
        </w:rPr>
        <w:t>е</w:t>
      </w:r>
      <w:r w:rsidRPr="00CE5875">
        <w:rPr>
          <w:lang w:val="ru-RU"/>
        </w:rPr>
        <w:t xml:space="preserve"> Правил № 86 </w:t>
      </w:r>
      <w:r>
        <w:rPr>
          <w:lang w:val="ru-RU"/>
        </w:rPr>
        <w:t xml:space="preserve">действительно </w:t>
      </w:r>
      <w:r w:rsidRPr="00CE5875">
        <w:rPr>
          <w:lang w:val="ru-RU"/>
        </w:rPr>
        <w:t>упомина</w:t>
      </w:r>
      <w:r>
        <w:rPr>
          <w:lang w:val="ru-RU"/>
        </w:rPr>
        <w:t>ются</w:t>
      </w:r>
      <w:r w:rsidRPr="00CE5875">
        <w:rPr>
          <w:lang w:val="ru-RU"/>
        </w:rPr>
        <w:t xml:space="preserve"> задние опознавательные знаки</w:t>
      </w:r>
      <w:r>
        <w:rPr>
          <w:lang w:val="ru-RU"/>
        </w:rPr>
        <w:t>, предусмотренные в</w:t>
      </w:r>
      <w:r w:rsidRPr="00CE5875">
        <w:rPr>
          <w:lang w:val="ru-RU"/>
        </w:rPr>
        <w:t xml:space="preserve"> Правил</w:t>
      </w:r>
      <w:r>
        <w:rPr>
          <w:lang w:val="ru-RU"/>
        </w:rPr>
        <w:t>ах</w:t>
      </w:r>
      <w:r w:rsidRPr="00CE5875">
        <w:rPr>
          <w:lang w:val="ru-RU"/>
        </w:rPr>
        <w:t xml:space="preserve"> № 69. </w:t>
      </w:r>
      <w:r>
        <w:rPr>
          <w:lang w:val="ru-RU"/>
        </w:rPr>
        <w:t xml:space="preserve">Поэтому </w:t>
      </w:r>
      <w:r w:rsidRPr="00CE5875">
        <w:rPr>
          <w:lang w:val="ru-RU"/>
        </w:rPr>
        <w:t>предлагается снять квадратные скобки и сохранить текст для принятия (</w:t>
      </w:r>
      <w:r>
        <w:rPr>
          <w:lang w:val="ru-RU"/>
        </w:rPr>
        <w:t>примечание секретариата</w:t>
      </w:r>
      <w:r w:rsidRPr="00CE5875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015F31" w:rsidRPr="00015F31">
      <w:rPr>
        <w:lang w:val="en-US"/>
      </w:rPr>
      <w:t>TRANS/WP.29/2017/30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015F31" w:rsidRPr="00015F31">
      <w:rPr>
        <w:lang w:val="en-US"/>
      </w:rPr>
      <w:t>TRANS/WP.29/2017/30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1"/>
    <w:rsid w:val="00015F31"/>
    <w:rsid w:val="000450D1"/>
    <w:rsid w:val="000B1FD5"/>
    <w:rsid w:val="000C0C4D"/>
    <w:rsid w:val="000F2A4F"/>
    <w:rsid w:val="00203F84"/>
    <w:rsid w:val="00204AEC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A6D56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5133D"/>
    <w:rsid w:val="00760D3A"/>
    <w:rsid w:val="00773BA8"/>
    <w:rsid w:val="0078154B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3AAF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2663F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D9D3E8-550C-4B7D-97A9-4259C2F8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204AE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4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672D-B2D3-4700-B50D-17DF476F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Lucille</cp:lastModifiedBy>
  <cp:revision>2</cp:revision>
  <cp:lastPrinted>2017-01-11T09:27:00Z</cp:lastPrinted>
  <dcterms:created xsi:type="dcterms:W3CDTF">2017-01-18T13:29:00Z</dcterms:created>
  <dcterms:modified xsi:type="dcterms:W3CDTF">2017-01-18T13:29:00Z</dcterms:modified>
</cp:coreProperties>
</file>