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5E3844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5E3844" w:rsidRDefault="00F35BAF" w:rsidP="00D428D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5E3844" w:rsidRDefault="00F35BAF" w:rsidP="00892A2F">
            <w:pPr>
              <w:spacing w:after="80" w:line="300" w:lineRule="exact"/>
              <w:rPr>
                <w:sz w:val="28"/>
              </w:rPr>
            </w:pPr>
            <w:r w:rsidRPr="005E3844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5E3844" w:rsidRDefault="00D428D6" w:rsidP="00D428D6">
            <w:pPr>
              <w:jc w:val="right"/>
            </w:pPr>
            <w:r w:rsidRPr="005E3844">
              <w:rPr>
                <w:sz w:val="40"/>
              </w:rPr>
              <w:t>ECE</w:t>
            </w:r>
            <w:r w:rsidRPr="005E3844">
              <w:t>/TRANS/WP.29/2017/48</w:t>
            </w:r>
          </w:p>
        </w:tc>
      </w:tr>
      <w:tr w:rsidR="00F35BAF" w:rsidRPr="005E3844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5E3844" w:rsidRDefault="00F35BAF" w:rsidP="00892A2F">
            <w:pPr>
              <w:spacing w:before="120"/>
              <w:jc w:val="center"/>
            </w:pPr>
            <w:r w:rsidRPr="005E3844">
              <w:rPr>
                <w:noProof/>
                <w:lang w:val="en-GB" w:eastAsia="en-GB"/>
              </w:rPr>
              <w:drawing>
                <wp:inline distT="0" distB="0" distL="0" distR="0" wp14:anchorId="111C9FC5" wp14:editId="1229F52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5E3844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5E3844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5E3844" w:rsidRDefault="00D428D6" w:rsidP="00892A2F">
            <w:pPr>
              <w:spacing w:before="240"/>
            </w:pPr>
            <w:r w:rsidRPr="005E3844">
              <w:t>Distr. générale</w:t>
            </w:r>
          </w:p>
          <w:p w:rsidR="00D428D6" w:rsidRPr="005E3844" w:rsidRDefault="00D428D6" w:rsidP="00D428D6">
            <w:pPr>
              <w:spacing w:line="240" w:lineRule="exact"/>
            </w:pPr>
            <w:r w:rsidRPr="005E3844">
              <w:t>22 décembre 2016</w:t>
            </w:r>
          </w:p>
          <w:p w:rsidR="00D428D6" w:rsidRPr="005E3844" w:rsidRDefault="00D428D6" w:rsidP="00D428D6">
            <w:pPr>
              <w:spacing w:line="240" w:lineRule="exact"/>
            </w:pPr>
            <w:r w:rsidRPr="005E3844">
              <w:t>Français</w:t>
            </w:r>
          </w:p>
          <w:p w:rsidR="00D428D6" w:rsidRPr="005E3844" w:rsidRDefault="00D428D6" w:rsidP="00D428D6">
            <w:pPr>
              <w:spacing w:line="240" w:lineRule="exact"/>
            </w:pPr>
            <w:r w:rsidRPr="005E3844">
              <w:t>Original : anglais</w:t>
            </w:r>
          </w:p>
        </w:tc>
      </w:tr>
    </w:tbl>
    <w:p w:rsidR="007F20FA" w:rsidRPr="005E3844" w:rsidRDefault="007F20FA" w:rsidP="007F20FA">
      <w:pPr>
        <w:spacing w:before="120"/>
        <w:rPr>
          <w:b/>
          <w:sz w:val="28"/>
          <w:szCs w:val="28"/>
        </w:rPr>
      </w:pPr>
      <w:r w:rsidRPr="005E3844">
        <w:rPr>
          <w:b/>
          <w:sz w:val="28"/>
          <w:szCs w:val="28"/>
        </w:rPr>
        <w:t>Commission économique pour l</w:t>
      </w:r>
      <w:r w:rsidR="002D00AB" w:rsidRPr="005E3844">
        <w:rPr>
          <w:b/>
          <w:sz w:val="28"/>
          <w:szCs w:val="28"/>
        </w:rPr>
        <w:t>’</w:t>
      </w:r>
      <w:r w:rsidRPr="005E3844">
        <w:rPr>
          <w:b/>
          <w:sz w:val="28"/>
          <w:szCs w:val="28"/>
        </w:rPr>
        <w:t>Europe</w:t>
      </w:r>
    </w:p>
    <w:p w:rsidR="007F20FA" w:rsidRPr="005E3844" w:rsidRDefault="007F20FA" w:rsidP="007F20FA">
      <w:pPr>
        <w:spacing w:before="120"/>
        <w:rPr>
          <w:sz w:val="28"/>
          <w:szCs w:val="28"/>
        </w:rPr>
      </w:pPr>
      <w:r w:rsidRPr="005E3844">
        <w:rPr>
          <w:sz w:val="28"/>
          <w:szCs w:val="28"/>
        </w:rPr>
        <w:t>Comité des transports intérieurs</w:t>
      </w:r>
    </w:p>
    <w:p w:rsidR="00D428D6" w:rsidRPr="005E3844" w:rsidRDefault="00D428D6" w:rsidP="00AF0CB5">
      <w:pPr>
        <w:spacing w:before="120"/>
        <w:rPr>
          <w:b/>
          <w:sz w:val="24"/>
          <w:szCs w:val="24"/>
        </w:rPr>
      </w:pPr>
      <w:r w:rsidRPr="005E3844">
        <w:rPr>
          <w:b/>
          <w:sz w:val="24"/>
          <w:szCs w:val="24"/>
        </w:rPr>
        <w:t>Forum mondial de l</w:t>
      </w:r>
      <w:r w:rsidR="002D00AB" w:rsidRPr="005E3844">
        <w:rPr>
          <w:b/>
          <w:sz w:val="24"/>
          <w:szCs w:val="24"/>
        </w:rPr>
        <w:t>’</w:t>
      </w:r>
      <w:r w:rsidRPr="005E3844">
        <w:rPr>
          <w:b/>
          <w:sz w:val="24"/>
          <w:szCs w:val="24"/>
        </w:rPr>
        <w:t>harmonisation</w:t>
      </w:r>
      <w:r w:rsidRPr="005E3844">
        <w:rPr>
          <w:b/>
          <w:sz w:val="24"/>
          <w:szCs w:val="24"/>
        </w:rPr>
        <w:br/>
        <w:t>des Règlements concernant les véhicules</w:t>
      </w:r>
    </w:p>
    <w:p w:rsidR="00D428D6" w:rsidRPr="005E3844" w:rsidRDefault="00D428D6" w:rsidP="00F9573C">
      <w:pPr>
        <w:spacing w:before="120" w:line="240" w:lineRule="exact"/>
        <w:rPr>
          <w:b/>
        </w:rPr>
      </w:pPr>
      <w:r w:rsidRPr="005E3844">
        <w:rPr>
          <w:b/>
        </w:rPr>
        <w:t>171</w:t>
      </w:r>
      <w:r w:rsidRPr="005E3844">
        <w:rPr>
          <w:b/>
          <w:vertAlign w:val="superscript"/>
        </w:rPr>
        <w:t>e</w:t>
      </w:r>
      <w:r w:rsidRPr="005E3844">
        <w:rPr>
          <w:b/>
        </w:rPr>
        <w:t> session</w:t>
      </w:r>
    </w:p>
    <w:p w:rsidR="00D428D6" w:rsidRPr="005E3844" w:rsidRDefault="00D428D6" w:rsidP="005B539F">
      <w:pPr>
        <w:spacing w:line="240" w:lineRule="exact"/>
      </w:pPr>
      <w:r w:rsidRPr="005E3844">
        <w:t>Genève, 14-17 mars 2017</w:t>
      </w:r>
    </w:p>
    <w:p w:rsidR="00D428D6" w:rsidRPr="005E3844" w:rsidRDefault="00D428D6" w:rsidP="00D428D6">
      <w:r w:rsidRPr="005E3844">
        <w:t>Point 7.2 de l</w:t>
      </w:r>
      <w:r w:rsidR="002D00AB" w:rsidRPr="005E3844">
        <w:t>’</w:t>
      </w:r>
      <w:r w:rsidRPr="005E3844">
        <w:t>ordre du jour provisoire</w:t>
      </w:r>
    </w:p>
    <w:p w:rsidR="00D428D6" w:rsidRPr="005E3844" w:rsidRDefault="00D428D6" w:rsidP="00D428D6">
      <w:pPr>
        <w:rPr>
          <w:b/>
        </w:rPr>
      </w:pPr>
      <w:r w:rsidRPr="005E3844">
        <w:rPr>
          <w:b/>
        </w:rPr>
        <w:t>Accord de 1997 (Contrôle technique périodique)</w:t>
      </w:r>
      <w:r w:rsidR="005B539F" w:rsidRPr="005E3844">
        <w:rPr>
          <w:b/>
        </w:rPr>
        <w:t> </w:t>
      </w:r>
      <w:r w:rsidRPr="005E3844">
        <w:rPr>
          <w:b/>
        </w:rPr>
        <w:t xml:space="preserve">: </w:t>
      </w:r>
      <w:r w:rsidRPr="005E3844">
        <w:rPr>
          <w:b/>
        </w:rPr>
        <w:br/>
        <w:t>Mise à jour des Règles de l</w:t>
      </w:r>
      <w:r w:rsidR="002D00AB" w:rsidRPr="005E3844">
        <w:rPr>
          <w:b/>
        </w:rPr>
        <w:t>’</w:t>
      </w:r>
      <w:r w:rsidRPr="005E3844">
        <w:rPr>
          <w:b/>
        </w:rPr>
        <w:t xml:space="preserve">ONU </w:t>
      </w:r>
      <w:r w:rsidR="00750AB7" w:rsidRPr="005E3844">
        <w:rPr>
          <w:rFonts w:eastAsia="MS Mincho"/>
          <w:b/>
          <w:szCs w:val="22"/>
        </w:rPr>
        <w:t>n</w:t>
      </w:r>
      <w:r w:rsidR="00750AB7" w:rsidRPr="005E3844">
        <w:rPr>
          <w:rFonts w:eastAsia="MS Mincho"/>
          <w:b/>
          <w:szCs w:val="22"/>
          <w:vertAlign w:val="superscript"/>
        </w:rPr>
        <w:t>os</w:t>
      </w:r>
      <w:r w:rsidR="00750AB7" w:rsidRPr="005E3844">
        <w:rPr>
          <w:b/>
        </w:rPr>
        <w:t> </w:t>
      </w:r>
      <w:r w:rsidRPr="005E3844">
        <w:rPr>
          <w:b/>
        </w:rPr>
        <w:t>1 et 2</w:t>
      </w:r>
    </w:p>
    <w:p w:rsidR="00D428D6" w:rsidRPr="005E3844" w:rsidRDefault="00D428D6" w:rsidP="00D428D6">
      <w:pPr>
        <w:pStyle w:val="HChG"/>
      </w:pPr>
      <w:r w:rsidRPr="005E3844">
        <w:tab/>
      </w:r>
      <w:r w:rsidRPr="005E3844">
        <w:tab/>
        <w:t>Proposition d</w:t>
      </w:r>
      <w:r w:rsidR="002D00AB" w:rsidRPr="005E3844">
        <w:t>’</w:t>
      </w:r>
      <w:r w:rsidRPr="005E3844">
        <w:t xml:space="preserve">amendements à la Règle </w:t>
      </w:r>
      <w:r w:rsidR="00750AB7" w:rsidRPr="005E3844">
        <w:rPr>
          <w:rFonts w:eastAsia="MS Mincho"/>
          <w:szCs w:val="22"/>
        </w:rPr>
        <w:t>n</w:t>
      </w:r>
      <w:r w:rsidR="00750AB7" w:rsidRPr="005E3844">
        <w:rPr>
          <w:rFonts w:eastAsia="MS Mincho"/>
          <w:szCs w:val="22"/>
          <w:vertAlign w:val="superscript"/>
        </w:rPr>
        <w:t>o</w:t>
      </w:r>
      <w:r w:rsidR="00750AB7" w:rsidRPr="005E3844">
        <w:t> </w:t>
      </w:r>
      <w:r w:rsidRPr="005E3844">
        <w:t>2</w:t>
      </w:r>
    </w:p>
    <w:p w:rsidR="00D428D6" w:rsidRPr="005E3844" w:rsidRDefault="00750AB7" w:rsidP="00750AB7">
      <w:pPr>
        <w:pStyle w:val="H1G"/>
      </w:pPr>
      <w:r w:rsidRPr="005E3844">
        <w:tab/>
      </w:r>
      <w:r w:rsidRPr="005E3844">
        <w:tab/>
      </w:r>
      <w:r w:rsidR="00D428D6" w:rsidRPr="005E3844">
        <w:t>Communication du Groupe de travail informel des contrôles techniques périodiques</w:t>
      </w:r>
      <w:r w:rsidR="00D428D6" w:rsidRPr="005E3844">
        <w:rPr>
          <w:b w:val="0"/>
          <w:sz w:val="20"/>
        </w:rPr>
        <w:footnoteReference w:customMarkFollows="1" w:id="2"/>
        <w:t>*</w:t>
      </w:r>
    </w:p>
    <w:p w:rsidR="00750AB7" w:rsidRPr="005E3844" w:rsidRDefault="00D428D6" w:rsidP="00750AB7">
      <w:pPr>
        <w:pStyle w:val="SingleTxtG"/>
        <w:ind w:firstLine="567"/>
      </w:pPr>
      <w:r w:rsidRPr="005E3844">
        <w:t>Le texte reproduit ci-après a été établi par le Groupe de travail informel des contrôles techniques périodiques</w:t>
      </w:r>
      <w:r w:rsidRPr="005E3844">
        <w:rPr>
          <w:bCs/>
        </w:rPr>
        <w:t xml:space="preserve">. </w:t>
      </w:r>
      <w:r w:rsidRPr="005E3844">
        <w:t>Il est présenté au Forum mondial de l</w:t>
      </w:r>
      <w:r w:rsidR="002D00AB" w:rsidRPr="005E3844">
        <w:t>’</w:t>
      </w:r>
      <w:r w:rsidRPr="005E3844">
        <w:t>harmonisation des Règlements concernant les véhicules (WP.29) pour examen à sa session de mars 2017.</w:t>
      </w:r>
    </w:p>
    <w:p w:rsidR="00750AB7" w:rsidRPr="005E3844" w:rsidRDefault="00750AB7" w:rsidP="00750AB7">
      <w:pPr>
        <w:pStyle w:val="SingleTxtG"/>
        <w:rPr>
          <w:i/>
        </w:rPr>
      </w:pPr>
      <w:r w:rsidRPr="005E3844">
        <w:br w:type="page"/>
      </w:r>
      <w:r w:rsidRPr="005E3844">
        <w:rPr>
          <w:i/>
        </w:rPr>
        <w:lastRenderedPageBreak/>
        <w:t>ECE/TRANS/WP.29/2016/88,</w:t>
      </w:r>
    </w:p>
    <w:p w:rsidR="00750AB7" w:rsidRPr="005E3844" w:rsidRDefault="00750AB7" w:rsidP="00750AB7">
      <w:pPr>
        <w:pStyle w:val="SingleTxtG"/>
        <w:rPr>
          <w:i/>
        </w:rPr>
      </w:pPr>
      <w:r w:rsidRPr="005E3844">
        <w:rPr>
          <w:i/>
        </w:rPr>
        <w:t>Table des matières,</w:t>
      </w:r>
    </w:p>
    <w:p w:rsidR="00750AB7" w:rsidRPr="005E3844" w:rsidRDefault="00750AB7" w:rsidP="00750AB7">
      <w:pPr>
        <w:pStyle w:val="SingleTxtG"/>
      </w:pPr>
      <w:r w:rsidRPr="005E3844">
        <w:rPr>
          <w:i/>
        </w:rPr>
        <w:t>Ajouter un nouveau point 9,</w:t>
      </w:r>
      <w:r w:rsidRPr="005E3844">
        <w:t xml:space="preserve"> ainsi conçu</w:t>
      </w:r>
      <w:r w:rsidR="008F1B34" w:rsidRPr="005E3844">
        <w:t> </w:t>
      </w:r>
      <w:r w:rsidRPr="005E3844">
        <w:t>:</w:t>
      </w:r>
    </w:p>
    <w:p w:rsidR="00750AB7" w:rsidRPr="005E3844" w:rsidRDefault="00750AB7" w:rsidP="00750AB7">
      <w:pPr>
        <w:pStyle w:val="SingleTxtG"/>
      </w:pPr>
      <w:r w:rsidRPr="005E3844">
        <w:t>«</w:t>
      </w:r>
      <w:r w:rsidR="008F1B34" w:rsidRPr="005E3844">
        <w:t> </w:t>
      </w:r>
      <w:r w:rsidRPr="005E3844">
        <w:t>9.</w:t>
      </w:r>
      <w:r w:rsidRPr="005E3844">
        <w:tab/>
        <w:t>Entrée en vigueur</w:t>
      </w:r>
      <w:r w:rsidR="008F1B34" w:rsidRPr="005E3844">
        <w:t> </w:t>
      </w:r>
      <w:r w:rsidRPr="005E3844">
        <w:t>»</w:t>
      </w:r>
    </w:p>
    <w:p w:rsidR="00750AB7" w:rsidRPr="005E3844" w:rsidRDefault="00750AB7" w:rsidP="00750AB7">
      <w:pPr>
        <w:pStyle w:val="SingleTxtG"/>
        <w:rPr>
          <w:i/>
        </w:rPr>
      </w:pPr>
      <w:r w:rsidRPr="005E3844">
        <w:rPr>
          <w:i/>
        </w:rPr>
        <w:t>Dans le texte du Règlement,</w:t>
      </w:r>
    </w:p>
    <w:p w:rsidR="00750AB7" w:rsidRPr="005E3844" w:rsidRDefault="00750AB7" w:rsidP="00750AB7">
      <w:pPr>
        <w:pStyle w:val="SingleTxtG"/>
      </w:pPr>
      <w:r w:rsidRPr="005E3844">
        <w:rPr>
          <w:i/>
        </w:rPr>
        <w:t>Ajouter un nouveau chapitre 9,</w:t>
      </w:r>
      <w:r w:rsidRPr="005E3844">
        <w:t xml:space="preserve"> ainsi conçu</w:t>
      </w:r>
      <w:r w:rsidR="008F1B34" w:rsidRPr="005E3844">
        <w:t> </w:t>
      </w:r>
      <w:r w:rsidRPr="005E3844">
        <w:t>:</w:t>
      </w:r>
    </w:p>
    <w:p w:rsidR="00750AB7" w:rsidRPr="005E3844" w:rsidRDefault="00750AB7" w:rsidP="008F1B34">
      <w:pPr>
        <w:pStyle w:val="H1G"/>
      </w:pPr>
      <w:r w:rsidRPr="005E3844">
        <w:tab/>
      </w:r>
      <w:r w:rsidRPr="005E3844">
        <w:rPr>
          <w:b w:val="0"/>
          <w:sz w:val="20"/>
        </w:rPr>
        <w:t>«</w:t>
      </w:r>
      <w:r w:rsidR="008F1B34" w:rsidRPr="005E3844">
        <w:rPr>
          <w:b w:val="0"/>
        </w:rPr>
        <w:t> </w:t>
      </w:r>
      <w:r w:rsidRPr="005E3844">
        <w:t>9.</w:t>
      </w:r>
      <w:r w:rsidRPr="005E3844">
        <w:tab/>
        <w:t>Entrée en vigueur</w:t>
      </w:r>
    </w:p>
    <w:p w:rsidR="00F9573C" w:rsidRPr="005E3844" w:rsidRDefault="00750AB7" w:rsidP="00EC28EC">
      <w:pPr>
        <w:pStyle w:val="SingleTxtG"/>
        <w:ind w:firstLine="567"/>
      </w:pPr>
      <w:r w:rsidRPr="005E3844">
        <w:t>Les dispositions prévues dans la Révision</w:t>
      </w:r>
      <w:r w:rsidR="008F1B34" w:rsidRPr="005E3844">
        <w:t> </w:t>
      </w:r>
      <w:r w:rsidRPr="005E3844">
        <w:t xml:space="preserve">1 </w:t>
      </w:r>
      <w:r w:rsidR="008F1B34" w:rsidRPr="005E3844">
        <w:t xml:space="preserve">de la Règle </w:t>
      </w:r>
      <w:r w:rsidR="008F1B34" w:rsidRPr="005E3844">
        <w:rPr>
          <w:rFonts w:eastAsia="MS Mincho"/>
          <w:szCs w:val="22"/>
        </w:rPr>
        <w:t>n</w:t>
      </w:r>
      <w:r w:rsidR="008F1B34" w:rsidRPr="005E3844">
        <w:rPr>
          <w:rFonts w:eastAsia="MS Mincho"/>
          <w:szCs w:val="22"/>
          <w:vertAlign w:val="superscript"/>
        </w:rPr>
        <w:t>o</w:t>
      </w:r>
      <w:r w:rsidR="008F1B34" w:rsidRPr="005E3844">
        <w:t> </w:t>
      </w:r>
      <w:r w:rsidRPr="005E3844">
        <w:t>2 sur les prescriptions uniformes relatives au contrôle technique périodique des véhicules à roues en ce qui concerne la protection de l</w:t>
      </w:r>
      <w:r w:rsidR="002D00AB" w:rsidRPr="005E3844">
        <w:t>’</w:t>
      </w:r>
      <w:r w:rsidRPr="005E3844">
        <w:t>environnement entreront en vigueur le 1</w:t>
      </w:r>
      <w:r w:rsidRPr="005E3844">
        <w:rPr>
          <w:vertAlign w:val="superscript"/>
        </w:rPr>
        <w:t>er</w:t>
      </w:r>
      <w:r w:rsidR="008F1B34" w:rsidRPr="005E3844">
        <w:t> </w:t>
      </w:r>
      <w:r w:rsidRPr="005E3844">
        <w:t>juin 2018.</w:t>
      </w:r>
      <w:r w:rsidR="008F1B34" w:rsidRPr="005E3844">
        <w:t> </w:t>
      </w:r>
      <w:r w:rsidRPr="005E3844">
        <w:t>».</w:t>
      </w:r>
    </w:p>
    <w:p w:rsidR="008F1B34" w:rsidRPr="005E3844" w:rsidRDefault="008F1B34" w:rsidP="008F1B34">
      <w:pPr>
        <w:pStyle w:val="SingleTxtG"/>
        <w:spacing w:before="240" w:after="0"/>
        <w:jc w:val="center"/>
        <w:rPr>
          <w:u w:val="single"/>
        </w:rPr>
      </w:pPr>
      <w:r w:rsidRPr="005E3844">
        <w:rPr>
          <w:u w:val="single"/>
        </w:rPr>
        <w:tab/>
      </w:r>
      <w:r w:rsidRPr="005E3844">
        <w:rPr>
          <w:u w:val="single"/>
        </w:rPr>
        <w:tab/>
      </w:r>
      <w:r w:rsidRPr="005E3844">
        <w:rPr>
          <w:u w:val="single"/>
        </w:rPr>
        <w:tab/>
      </w:r>
    </w:p>
    <w:sectPr w:rsidR="008F1B34" w:rsidRPr="005E3844" w:rsidSect="00D428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56" w:rsidRDefault="00CF6256" w:rsidP="00F95C08">
      <w:pPr>
        <w:spacing w:line="240" w:lineRule="auto"/>
      </w:pPr>
    </w:p>
  </w:endnote>
  <w:endnote w:type="continuationSeparator" w:id="0">
    <w:p w:rsidR="00CF6256" w:rsidRPr="00AC3823" w:rsidRDefault="00CF6256" w:rsidP="00AC3823">
      <w:pPr>
        <w:pStyle w:val="Footer"/>
      </w:pPr>
    </w:p>
  </w:endnote>
  <w:endnote w:type="continuationNotice" w:id="1">
    <w:p w:rsidR="00CF6256" w:rsidRDefault="00CF62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D6" w:rsidRPr="00D428D6" w:rsidRDefault="00D428D6" w:rsidP="00D428D6">
    <w:pPr>
      <w:pStyle w:val="Footer"/>
      <w:tabs>
        <w:tab w:val="right" w:pos="9638"/>
      </w:tabs>
    </w:pPr>
    <w:r w:rsidRPr="00D428D6">
      <w:rPr>
        <w:b/>
        <w:sz w:val="18"/>
      </w:rPr>
      <w:fldChar w:fldCharType="begin"/>
    </w:r>
    <w:r w:rsidRPr="00D428D6">
      <w:rPr>
        <w:b/>
        <w:sz w:val="18"/>
      </w:rPr>
      <w:instrText xml:space="preserve"> PAGE  \* MERGEFORMAT </w:instrText>
    </w:r>
    <w:r w:rsidRPr="00D428D6">
      <w:rPr>
        <w:b/>
        <w:sz w:val="18"/>
      </w:rPr>
      <w:fldChar w:fldCharType="separate"/>
    </w:r>
    <w:r w:rsidR="006C29A9">
      <w:rPr>
        <w:b/>
        <w:noProof/>
        <w:sz w:val="18"/>
      </w:rPr>
      <w:t>2</w:t>
    </w:r>
    <w:r w:rsidRPr="00D428D6">
      <w:rPr>
        <w:b/>
        <w:sz w:val="18"/>
      </w:rPr>
      <w:fldChar w:fldCharType="end"/>
    </w:r>
    <w:r>
      <w:rPr>
        <w:b/>
        <w:sz w:val="18"/>
      </w:rPr>
      <w:tab/>
    </w:r>
    <w:r>
      <w:t>GE.16-22757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D6" w:rsidRPr="00D428D6" w:rsidRDefault="00D428D6" w:rsidP="00D428D6">
    <w:pPr>
      <w:pStyle w:val="Footer"/>
      <w:tabs>
        <w:tab w:val="right" w:pos="9638"/>
      </w:tabs>
      <w:rPr>
        <w:b/>
        <w:sz w:val="18"/>
      </w:rPr>
    </w:pPr>
    <w:r>
      <w:t>GE.16-22757</w:t>
    </w:r>
    <w:r>
      <w:tab/>
    </w:r>
    <w:r w:rsidRPr="00D428D6">
      <w:rPr>
        <w:b/>
        <w:sz w:val="18"/>
      </w:rPr>
      <w:fldChar w:fldCharType="begin"/>
    </w:r>
    <w:r w:rsidRPr="00D428D6">
      <w:rPr>
        <w:b/>
        <w:sz w:val="18"/>
      </w:rPr>
      <w:instrText xml:space="preserve"> PAGE  \* MERGEFORMAT </w:instrText>
    </w:r>
    <w:r w:rsidRPr="00D428D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428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D428D6" w:rsidRDefault="00D428D6" w:rsidP="00D428D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A0F296E" wp14:editId="52B52824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16-22757  (F)</w:t>
    </w:r>
    <w:r w:rsidR="00627E4B">
      <w:rPr>
        <w:sz w:val="20"/>
      </w:rPr>
      <w:t xml:space="preserve">    </w:t>
    </w:r>
    <w:r w:rsidR="002D00AB">
      <w:rPr>
        <w:sz w:val="20"/>
      </w:rPr>
      <w:t>281216    170117</w:t>
    </w:r>
    <w:r>
      <w:rPr>
        <w:sz w:val="20"/>
      </w:rPr>
      <w:br/>
    </w:r>
    <w:r w:rsidRPr="00D428D6">
      <w:rPr>
        <w:rFonts w:ascii="C39T30Lfz" w:hAnsi="C39T30Lfz"/>
        <w:sz w:val="56"/>
      </w:rPr>
      <w:t></w:t>
    </w:r>
    <w:r w:rsidRPr="00D428D6">
      <w:rPr>
        <w:rFonts w:ascii="C39T30Lfz" w:hAnsi="C39T30Lfz"/>
        <w:sz w:val="56"/>
      </w:rPr>
      <w:t></w:t>
    </w:r>
    <w:r w:rsidRPr="00D428D6">
      <w:rPr>
        <w:rFonts w:ascii="C39T30Lfz" w:hAnsi="C39T30Lfz"/>
        <w:sz w:val="56"/>
      </w:rPr>
      <w:t></w:t>
    </w:r>
    <w:r w:rsidRPr="00D428D6">
      <w:rPr>
        <w:rFonts w:ascii="C39T30Lfz" w:hAnsi="C39T30Lfz"/>
        <w:sz w:val="56"/>
      </w:rPr>
      <w:t></w:t>
    </w:r>
    <w:r w:rsidRPr="00D428D6">
      <w:rPr>
        <w:rFonts w:ascii="C39T30Lfz" w:hAnsi="C39T30Lfz"/>
        <w:sz w:val="56"/>
      </w:rPr>
      <w:t></w:t>
    </w:r>
    <w:r w:rsidRPr="00D428D6">
      <w:rPr>
        <w:rFonts w:ascii="C39T30Lfz" w:hAnsi="C39T30Lfz"/>
        <w:sz w:val="56"/>
      </w:rPr>
      <w:t></w:t>
    </w:r>
    <w:r w:rsidRPr="00D428D6">
      <w:rPr>
        <w:rFonts w:ascii="C39T30Lfz" w:hAnsi="C39T30Lfz"/>
        <w:sz w:val="56"/>
      </w:rPr>
      <w:t></w:t>
    </w:r>
    <w:r w:rsidRPr="00D428D6">
      <w:rPr>
        <w:rFonts w:ascii="C39T30Lfz" w:hAnsi="C39T30Lfz"/>
        <w:sz w:val="56"/>
      </w:rPr>
      <w:t></w:t>
    </w:r>
    <w:r w:rsidRPr="00D428D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4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4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56" w:rsidRPr="00AC3823" w:rsidRDefault="00CF62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6256" w:rsidRPr="00AC3823" w:rsidRDefault="00CF625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F6256" w:rsidRPr="00AC3823" w:rsidRDefault="00CF6256">
      <w:pPr>
        <w:spacing w:line="240" w:lineRule="auto"/>
        <w:rPr>
          <w:sz w:val="2"/>
          <w:szCs w:val="2"/>
        </w:rPr>
      </w:pPr>
    </w:p>
  </w:footnote>
  <w:footnote w:id="2">
    <w:p w:rsidR="00D428D6" w:rsidRPr="0077057D" w:rsidRDefault="00D428D6" w:rsidP="00750AB7">
      <w:pPr>
        <w:pStyle w:val="FootnoteText"/>
      </w:pPr>
      <w:r w:rsidRPr="00A90EA8">
        <w:rPr>
          <w:lang w:val="en-GB"/>
        </w:rPr>
        <w:tab/>
      </w:r>
      <w:r w:rsidRPr="0077057D">
        <w:rPr>
          <w:sz w:val="20"/>
        </w:rPr>
        <w:t>*</w:t>
      </w:r>
      <w:r w:rsidRPr="0077057D">
        <w:rPr>
          <w:sz w:val="20"/>
        </w:rPr>
        <w:tab/>
      </w:r>
      <w:r w:rsidRPr="003F68F7">
        <w:t xml:space="preserve">Conformément au programme de travail du Comité des transports intérieurs pour la période </w:t>
      </w:r>
      <w:r w:rsidRPr="003F68F7">
        <w:rPr>
          <w:szCs w:val="18"/>
        </w:rPr>
        <w:t>2016</w:t>
      </w:r>
      <w:r w:rsidR="00750AB7">
        <w:rPr>
          <w:szCs w:val="18"/>
        </w:rPr>
        <w:noBreakHyphen/>
      </w:r>
      <w:r w:rsidRPr="003F68F7">
        <w:rPr>
          <w:szCs w:val="18"/>
        </w:rPr>
        <w:t>2017 (ECE/TRANS/254, par.</w:t>
      </w:r>
      <w:r w:rsidR="00750AB7">
        <w:rPr>
          <w:szCs w:val="18"/>
        </w:rPr>
        <w:t> </w:t>
      </w:r>
      <w:r w:rsidRPr="003F68F7">
        <w:rPr>
          <w:szCs w:val="18"/>
        </w:rPr>
        <w:t xml:space="preserve">159, et ECE/TRANS/2016/28/Add.1, </w:t>
      </w:r>
      <w:r>
        <w:rPr>
          <w:szCs w:val="18"/>
        </w:rPr>
        <w:t xml:space="preserve">module </w:t>
      </w:r>
      <w:r w:rsidRPr="003F68F7">
        <w:rPr>
          <w:szCs w:val="18"/>
        </w:rPr>
        <w:t xml:space="preserve">3.1), le Forum </w:t>
      </w:r>
      <w:r>
        <w:rPr>
          <w:szCs w:val="18"/>
        </w:rPr>
        <w:t xml:space="preserve">mondial </w:t>
      </w:r>
      <w:r>
        <w:t>a pour mission d</w:t>
      </w:r>
      <w:r w:rsidR="002D00AB">
        <w:t>’</w:t>
      </w:r>
      <w:r>
        <w:t>élaborer, d</w:t>
      </w:r>
      <w:r w:rsidR="002D00AB">
        <w:t>’</w:t>
      </w:r>
      <w:r>
        <w:t>harmoniser et de mettre à jour les Règlements en vue d</w:t>
      </w:r>
      <w:r w:rsidR="002D00AB">
        <w:t>’</w:t>
      </w:r>
      <w:r>
        <w:t>améliorer les caractéristiques fonctionnelles des véhicules</w:t>
      </w:r>
      <w:r w:rsidRPr="003F68F7">
        <w:rPr>
          <w:szCs w:val="18"/>
        </w:rPr>
        <w:t xml:space="preserve">. </w:t>
      </w:r>
      <w:r>
        <w:t>Le présent document est soumis dans le</w:t>
      </w:r>
      <w:r w:rsidR="00750AB7">
        <w:t> </w:t>
      </w:r>
      <w:r>
        <w:t>cadre de ce mandat</w:t>
      </w:r>
      <w:r w:rsidRPr="003F68F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D6" w:rsidRPr="00D428D6" w:rsidRDefault="00D428D6">
    <w:pPr>
      <w:pStyle w:val="Header"/>
    </w:pPr>
    <w:r>
      <w:t>ECE/TRANS/WP.29/2017/48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8D6" w:rsidRPr="00D428D6" w:rsidRDefault="00D428D6" w:rsidP="00D428D6">
    <w:pPr>
      <w:pStyle w:val="Header"/>
      <w:jc w:val="right"/>
    </w:pPr>
    <w:r>
      <w:t>ECE/TRANS/WP.29/2017/48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56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80752"/>
    <w:rsid w:val="001F525A"/>
    <w:rsid w:val="00223272"/>
    <w:rsid w:val="0024779E"/>
    <w:rsid w:val="00257168"/>
    <w:rsid w:val="002744B8"/>
    <w:rsid w:val="002832AC"/>
    <w:rsid w:val="002D00AB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B539F"/>
    <w:rsid w:val="005E3844"/>
    <w:rsid w:val="00627E4B"/>
    <w:rsid w:val="006C29A9"/>
    <w:rsid w:val="0071601D"/>
    <w:rsid w:val="00750AB7"/>
    <w:rsid w:val="007A62E6"/>
    <w:rsid w:val="007F20FA"/>
    <w:rsid w:val="0080684C"/>
    <w:rsid w:val="00871C75"/>
    <w:rsid w:val="008776DC"/>
    <w:rsid w:val="008F1B34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F6256"/>
    <w:rsid w:val="00D3439C"/>
    <w:rsid w:val="00D428D6"/>
    <w:rsid w:val="00DB1831"/>
    <w:rsid w:val="00DD3BFD"/>
    <w:rsid w:val="00DF6678"/>
    <w:rsid w:val="00E85C74"/>
    <w:rsid w:val="00EA6547"/>
    <w:rsid w:val="00EC28EC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84AEA9-AB99-4572-860E-1FBB0C8A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428D6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750AB7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750AB7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ECE/TRANS/WP.29/2017/48</vt:lpstr>
      <vt:lpstr>ECE/TRANS/WP.29/2017/48</vt:lpstr>
    </vt:vector>
  </TitlesOfParts>
  <Company>DCM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ECE/TRANS/WP.29/2017/48</dc:title>
  <dc:subject/>
  <dc:creator>Robert Corinne</dc:creator>
  <cp:keywords/>
  <dc:description/>
  <cp:lastModifiedBy>Lucille</cp:lastModifiedBy>
  <cp:revision>2</cp:revision>
  <cp:lastPrinted>2017-01-17T08:10:00Z</cp:lastPrinted>
  <dcterms:created xsi:type="dcterms:W3CDTF">2017-01-18T10:16:00Z</dcterms:created>
  <dcterms:modified xsi:type="dcterms:W3CDTF">2017-01-18T10:16:00Z</dcterms:modified>
</cp:coreProperties>
</file>