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468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4688D" w:rsidP="0064688D">
            <w:pPr>
              <w:jc w:val="right"/>
            </w:pPr>
            <w:r w:rsidRPr="0064688D">
              <w:rPr>
                <w:sz w:val="40"/>
              </w:rPr>
              <w:t>ECE</w:t>
            </w:r>
            <w:r>
              <w:t>/TRANS/WP.29/2017/66</w:t>
            </w:r>
          </w:p>
        </w:tc>
      </w:tr>
      <w:tr w:rsidR="002D5AAC" w:rsidRPr="00D131C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4688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4688D" w:rsidRDefault="0064688D" w:rsidP="006468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2017</w:t>
            </w:r>
          </w:p>
          <w:p w:rsidR="0064688D" w:rsidRDefault="0064688D" w:rsidP="006468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4688D" w:rsidRPr="008D53B6" w:rsidRDefault="0064688D" w:rsidP="006468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D04AD" w:rsidRDefault="002D04AD" w:rsidP="002D04A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2D04AD" w:rsidRDefault="002D04AD" w:rsidP="002D04AD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746D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 области транспортных средств</w:t>
      </w:r>
    </w:p>
    <w:p w:rsidR="002D04AD" w:rsidRDefault="002D04AD" w:rsidP="002D04AD">
      <w:pPr>
        <w:tabs>
          <w:tab w:val="center" w:pos="4819"/>
        </w:tabs>
        <w:spacing w:before="120"/>
        <w:rPr>
          <w:b/>
          <w:bCs/>
          <w:szCs w:val="20"/>
        </w:rPr>
      </w:pPr>
      <w:r>
        <w:rPr>
          <w:b/>
          <w:bCs/>
        </w:rPr>
        <w:t>172-я сессия</w:t>
      </w:r>
    </w:p>
    <w:p w:rsidR="002D04AD" w:rsidRDefault="002D04AD" w:rsidP="002D04AD">
      <w:r>
        <w:t>Женева, 20–23 июня 2017 года</w:t>
      </w:r>
    </w:p>
    <w:p w:rsidR="002D04AD" w:rsidRDefault="002D04AD" w:rsidP="002D04AD">
      <w:r>
        <w:t>Пункт 4.</w:t>
      </w:r>
      <w:r w:rsidRPr="00000D41">
        <w:t>7</w:t>
      </w:r>
      <w:r>
        <w:t>.</w:t>
      </w:r>
      <w:r w:rsidRPr="00000D41">
        <w:t>3</w:t>
      </w:r>
      <w:r>
        <w:t xml:space="preserve"> предварительной повестки дня</w:t>
      </w:r>
    </w:p>
    <w:p w:rsidR="002D04AD" w:rsidRDefault="002D04AD" w:rsidP="002D04AD">
      <w:pPr>
        <w:rPr>
          <w:b/>
          <w:bCs/>
        </w:rPr>
      </w:pPr>
      <w:r>
        <w:rPr>
          <w:b/>
          <w:bCs/>
        </w:rPr>
        <w:t>Соглашение 1958 года: Рассмотрение проектов поправок</w:t>
      </w:r>
    </w:p>
    <w:p w:rsidR="002D04AD" w:rsidRPr="009F6470" w:rsidRDefault="002D04AD" w:rsidP="002D04AD">
      <w:pPr>
        <w:rPr>
          <w:b/>
          <w:bCs/>
        </w:rPr>
      </w:pPr>
      <w:r>
        <w:rPr>
          <w:b/>
          <w:bCs/>
        </w:rPr>
        <w:t>к существующим правилам, представленных GR</w:t>
      </w:r>
      <w:r>
        <w:rPr>
          <w:b/>
          <w:bCs/>
          <w:lang w:val="en-US"/>
        </w:rPr>
        <w:t>P</w:t>
      </w:r>
      <w:r>
        <w:rPr>
          <w:b/>
          <w:bCs/>
        </w:rPr>
        <w:t>E</w:t>
      </w:r>
    </w:p>
    <w:p w:rsidR="002D04AD" w:rsidRPr="00777C5D" w:rsidRDefault="002D04AD" w:rsidP="002D04AD">
      <w:pPr>
        <w:pStyle w:val="HChGR"/>
      </w:pPr>
      <w:r w:rsidRPr="009F6470">
        <w:tab/>
      </w:r>
      <w:r w:rsidRPr="009F6470">
        <w:tab/>
      </w:r>
      <w:r w:rsidRPr="00777C5D">
        <w:t xml:space="preserve">Предложение по дополнению </w:t>
      </w:r>
      <w:r w:rsidRPr="002332A8">
        <w:t>1</w:t>
      </w:r>
      <w:r w:rsidRPr="00777C5D">
        <w:t xml:space="preserve"> </w:t>
      </w:r>
      <w:r w:rsidR="000F4EC3">
        <w:t xml:space="preserve">к </w:t>
      </w:r>
      <w:r>
        <w:t>первоначальному варианту</w:t>
      </w:r>
      <w:r w:rsidRPr="00777C5D">
        <w:t xml:space="preserve"> Правил № </w:t>
      </w:r>
      <w:r>
        <w:t>1</w:t>
      </w:r>
      <w:r w:rsidRPr="00777C5D">
        <w:t>4</w:t>
      </w:r>
      <w:r>
        <w:t>3</w:t>
      </w:r>
      <w:r w:rsidRPr="00777C5D">
        <w:t xml:space="preserve"> (</w:t>
      </w:r>
      <w:r w:rsidRPr="00FB5728">
        <w:t>модифицированны</w:t>
      </w:r>
      <w:r>
        <w:t>е</w:t>
      </w:r>
      <w:r w:rsidRPr="00FB5728">
        <w:t xml:space="preserve"> систем</w:t>
      </w:r>
      <w:r>
        <w:t>ы</w:t>
      </w:r>
      <w:r w:rsidRPr="00FB5728">
        <w:t xml:space="preserve"> </w:t>
      </w:r>
      <w:proofErr w:type="spellStart"/>
      <w:r w:rsidRPr="00FB5728">
        <w:t>двухтопливных</w:t>
      </w:r>
      <w:proofErr w:type="spellEnd"/>
      <w:r w:rsidRPr="00FB5728">
        <w:t xml:space="preserve"> двигателей большой мощности </w:t>
      </w:r>
      <w:r w:rsidR="000F4EC3">
        <w:br/>
      </w:r>
      <w:r w:rsidRPr="00FB5728">
        <w:t>(МСД-ДТБМ)</w:t>
      </w:r>
      <w:r w:rsidRPr="00777C5D">
        <w:t xml:space="preserve">) </w:t>
      </w:r>
    </w:p>
    <w:p w:rsidR="002D04AD" w:rsidRPr="00777C5D" w:rsidRDefault="002D04AD" w:rsidP="002D04AD">
      <w:pPr>
        <w:pStyle w:val="H1GR"/>
      </w:pPr>
      <w:r w:rsidRPr="00777C5D">
        <w:tab/>
      </w:r>
      <w:r w:rsidRPr="00777C5D">
        <w:tab/>
        <w:t xml:space="preserve">Представлено Рабочей группой по </w:t>
      </w:r>
      <w:r>
        <w:t>проблемам энергии и</w:t>
      </w:r>
      <w:r>
        <w:rPr>
          <w:lang w:val="en-US"/>
        </w:rPr>
        <w:t> </w:t>
      </w:r>
      <w:r>
        <w:t>загрязнения окружающей среды</w:t>
      </w:r>
      <w:r w:rsidRPr="002D04AD">
        <w:rPr>
          <w:b w:val="0"/>
          <w:sz w:val="20"/>
        </w:rPr>
        <w:footnoteReference w:customMarkFollows="1" w:id="1"/>
        <w:t>*</w:t>
      </w:r>
    </w:p>
    <w:p w:rsidR="002D04AD" w:rsidRPr="00777C5D" w:rsidRDefault="002D04AD" w:rsidP="002D04AD">
      <w:pPr>
        <w:pStyle w:val="SingleTxtGR"/>
      </w:pPr>
      <w:r w:rsidRPr="001C3B57">
        <w:tab/>
      </w:r>
      <w:r w:rsidRPr="00777C5D">
        <w:t xml:space="preserve">Воспроизведенный ниже текст был принят Рабочей группой по </w:t>
      </w:r>
      <w:r>
        <w:t>пробл</w:t>
      </w:r>
      <w:r>
        <w:t>е</w:t>
      </w:r>
      <w:r>
        <w:t>мам энергии и загрязнения окружающей среды</w:t>
      </w:r>
      <w:r w:rsidRPr="00777C5D">
        <w:t xml:space="preserve"> (GR</w:t>
      </w:r>
      <w:r>
        <w:t>Р</w:t>
      </w:r>
      <w:r w:rsidRPr="00777C5D">
        <w:t xml:space="preserve">E) на ее семьдесят </w:t>
      </w:r>
      <w:r>
        <w:t>четве</w:t>
      </w:r>
      <w:r>
        <w:t>р</w:t>
      </w:r>
      <w:r>
        <w:t>т</w:t>
      </w:r>
      <w:r w:rsidRPr="00777C5D">
        <w:t>ой сессии (ECE/TRANS/WP.29/GR</w:t>
      </w:r>
      <w:r>
        <w:t>Р</w:t>
      </w:r>
      <w:r w:rsidRPr="00777C5D">
        <w:t>E/7</w:t>
      </w:r>
      <w:r>
        <w:t>4, пункт 39</w:t>
      </w:r>
      <w:r w:rsidRPr="00777C5D">
        <w:t>). Он</w:t>
      </w:r>
      <w:r w:rsidRPr="008C4BB2">
        <w:t xml:space="preserve"> </w:t>
      </w:r>
      <w:r w:rsidRPr="00777C5D">
        <w:t>основан</w:t>
      </w:r>
      <w:r w:rsidRPr="008C4BB2">
        <w:t xml:space="preserve"> </w:t>
      </w:r>
      <w:r w:rsidRPr="00777C5D">
        <w:t>на</w:t>
      </w:r>
      <w:r w:rsidRPr="008C4BB2">
        <w:t xml:space="preserve"> </w:t>
      </w:r>
      <w:proofErr w:type="gramStart"/>
      <w:r>
        <w:t>доку</w:t>
      </w:r>
      <w:r w:rsidR="000F4EC3">
        <w:t>-</w:t>
      </w:r>
      <w:r>
        <w:t>менте</w:t>
      </w:r>
      <w:proofErr w:type="gramEnd"/>
      <w:r w:rsidR="000F4EC3">
        <w:t> </w:t>
      </w:r>
      <w:r w:rsidRPr="00377186">
        <w:rPr>
          <w:lang w:val="en-GB"/>
        </w:rPr>
        <w:t>ECE</w:t>
      </w:r>
      <w:r w:rsidRPr="008C4BB2">
        <w:t>/</w:t>
      </w:r>
      <w:r>
        <w:rPr>
          <w:lang w:val="en-GB"/>
        </w:rPr>
        <w:t>TRANS</w:t>
      </w:r>
      <w:r w:rsidRPr="008C4BB2">
        <w:t>/</w:t>
      </w:r>
      <w:r>
        <w:rPr>
          <w:lang w:val="en-GB"/>
        </w:rPr>
        <w:t>WP</w:t>
      </w:r>
      <w:r w:rsidRPr="008C4BB2">
        <w:t>.29/</w:t>
      </w:r>
      <w:r>
        <w:rPr>
          <w:lang w:val="en-GB"/>
        </w:rPr>
        <w:t>GRPE</w:t>
      </w:r>
      <w:r w:rsidRPr="008C4BB2">
        <w:t xml:space="preserve">/2017/4 </w:t>
      </w:r>
      <w:r>
        <w:t>с поправками, содержащимися в док</w:t>
      </w:r>
      <w:r>
        <w:t>у</w:t>
      </w:r>
      <w:r>
        <w:t>менте</w:t>
      </w:r>
      <w:r w:rsidR="000F4EC3">
        <w:t> </w:t>
      </w:r>
      <w:r>
        <w:rPr>
          <w:lang w:val="en-GB"/>
        </w:rPr>
        <w:t>GRPE</w:t>
      </w:r>
      <w:r w:rsidRPr="008C4BB2">
        <w:t>-74-25</w:t>
      </w:r>
      <w:r>
        <w:t xml:space="preserve">, который воспроизводится в приложении </w:t>
      </w:r>
      <w:r w:rsidRPr="005927AD">
        <w:rPr>
          <w:lang w:val="en-GB"/>
        </w:rPr>
        <w:t>VI</w:t>
      </w:r>
      <w:r>
        <w:t xml:space="preserve"> к докладу</w:t>
      </w:r>
      <w:r w:rsidRPr="008C4BB2">
        <w:t xml:space="preserve">. </w:t>
      </w:r>
      <w:r w:rsidRPr="00777C5D">
        <w:t>Этот текст представляется Всемирному форуму для согласования правил в области транспортных средств (WP.29) и Административному комитету АС.1 для ра</w:t>
      </w:r>
      <w:r w:rsidRPr="00777C5D">
        <w:t>с</w:t>
      </w:r>
      <w:r w:rsidRPr="00777C5D">
        <w:t>смотрения на их сессиях в июне 2017 года.</w:t>
      </w:r>
    </w:p>
    <w:p w:rsidR="002D04AD" w:rsidRPr="00777C5D" w:rsidRDefault="002D04AD" w:rsidP="002D04AD">
      <w:pPr>
        <w:pStyle w:val="HChGR"/>
      </w:pPr>
      <w:r w:rsidRPr="00777C5D">
        <w:br w:type="page"/>
      </w:r>
      <w:r w:rsidRPr="00A81BCA">
        <w:lastRenderedPageBreak/>
        <w:tab/>
      </w:r>
      <w:r w:rsidRPr="00A81BCA">
        <w:tab/>
      </w:r>
      <w:r w:rsidRPr="00777C5D">
        <w:t xml:space="preserve">Дополнение </w:t>
      </w:r>
      <w:r w:rsidRPr="002332A8">
        <w:t>1</w:t>
      </w:r>
      <w:r w:rsidRPr="00777C5D">
        <w:t xml:space="preserve"> </w:t>
      </w:r>
      <w:r w:rsidR="000F4EC3">
        <w:t xml:space="preserve">к </w:t>
      </w:r>
      <w:r>
        <w:t>первоначальному варианту</w:t>
      </w:r>
      <w:r w:rsidRPr="00777C5D">
        <w:t xml:space="preserve"> </w:t>
      </w:r>
      <w:r w:rsidR="000F4EC3">
        <w:br/>
      </w:r>
      <w:r w:rsidRPr="00777C5D">
        <w:t xml:space="preserve">Правил № </w:t>
      </w:r>
      <w:r>
        <w:t>1</w:t>
      </w:r>
      <w:r w:rsidRPr="00777C5D">
        <w:t>4</w:t>
      </w:r>
      <w:r>
        <w:t>3</w:t>
      </w:r>
      <w:r w:rsidRPr="00777C5D">
        <w:t xml:space="preserve"> (</w:t>
      </w:r>
      <w:r w:rsidRPr="00FB5728">
        <w:t>модифицированны</w:t>
      </w:r>
      <w:r>
        <w:t>е</w:t>
      </w:r>
      <w:r w:rsidRPr="00FB5728">
        <w:t xml:space="preserve"> систем</w:t>
      </w:r>
      <w:r>
        <w:t>ы</w:t>
      </w:r>
      <w:r w:rsidRPr="00FB5728">
        <w:t xml:space="preserve"> </w:t>
      </w:r>
      <w:proofErr w:type="spellStart"/>
      <w:r w:rsidRPr="00FB5728">
        <w:t>двухтопливных</w:t>
      </w:r>
      <w:proofErr w:type="spellEnd"/>
      <w:r w:rsidRPr="00FB5728">
        <w:t xml:space="preserve"> двигателей большой мощности </w:t>
      </w:r>
      <w:r w:rsidR="000F4EC3">
        <w:br/>
      </w:r>
      <w:r w:rsidRPr="00FB5728">
        <w:t>(МСД-ДТБМ)</w:t>
      </w:r>
      <w:r w:rsidRPr="00777C5D">
        <w:t xml:space="preserve">) </w:t>
      </w:r>
    </w:p>
    <w:p w:rsidR="002D04AD" w:rsidRDefault="002D04AD" w:rsidP="002D04AD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6</w:t>
      </w:r>
    </w:p>
    <w:p w:rsidR="002D04AD" w:rsidRPr="00121629" w:rsidRDefault="002D04AD" w:rsidP="002D04AD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10.1</w:t>
      </w:r>
      <w:r>
        <w:t xml:space="preserve"> изменить следующим образом:</w:t>
      </w:r>
    </w:p>
    <w:p w:rsidR="002D04AD" w:rsidRPr="00121629" w:rsidRDefault="002D04AD" w:rsidP="002D04AD">
      <w:pPr>
        <w:spacing w:after="120"/>
        <w:ind w:left="2268" w:right="1134" w:hanging="1134"/>
        <w:jc w:val="both"/>
      </w:pPr>
      <w:r>
        <w:t>«10.1</w:t>
      </w:r>
      <w:r>
        <w:tab/>
        <w:t>Испытания и требования</w:t>
      </w:r>
    </w:p>
    <w:p w:rsidR="002D04AD" w:rsidRPr="00121629" w:rsidRDefault="002D04AD" w:rsidP="002D04AD">
      <w:pPr>
        <w:pStyle w:val="SingleTxtGR"/>
        <w:ind w:left="2268"/>
      </w:pPr>
      <w:r>
        <w:t>Двигатель, являющийся репрезентативным для запрашиваемого расширения диапазона применения, испытывают в соответствии с положениями пункта 5.2.2 или 10.1.1 по усмотрению изготовителя модифицированной системы двухтопливного двигателя. Испытания двигателя в соответствии с пунктом 5.2.2 всегда требуются при расширении диапазона применения путем включения в него семе</w:t>
      </w:r>
      <w:r>
        <w:t>й</w:t>
      </w:r>
      <w:r>
        <w:t>ства двигателей с РОГ.</w:t>
      </w:r>
    </w:p>
    <w:p w:rsidR="002D04AD" w:rsidRPr="00121629" w:rsidRDefault="002D04AD" w:rsidP="002D04AD">
      <w:pPr>
        <w:spacing w:after="120"/>
        <w:ind w:left="2268" w:right="1134"/>
        <w:jc w:val="both"/>
      </w:pPr>
      <w:r>
        <w:t>Испытания в соответствии с пунктом 10.1.1 проводят на репрезе</w:t>
      </w:r>
      <w:r>
        <w:t>н</w:t>
      </w:r>
      <w:r>
        <w:t>тативном двигателе, оборудованном системой, относящейся к с</w:t>
      </w:r>
      <w:r>
        <w:t>е</w:t>
      </w:r>
      <w:r>
        <w:t>мейству модифицированных систем двухтопливных двигателей.</w:t>
      </w:r>
    </w:p>
    <w:p w:rsidR="002D04AD" w:rsidRPr="00121629" w:rsidRDefault="002D04AD" w:rsidP="002D04AD">
      <w:pPr>
        <w:spacing w:after="120"/>
        <w:ind w:left="2268" w:right="1134"/>
        <w:jc w:val="both"/>
      </w:pPr>
      <w:r>
        <w:t>Одни и те же испытания проводят в дизельном и двухтопливном режимах при максимально возможном соответствии операционных точек и условий.</w:t>
      </w:r>
    </w:p>
    <w:p w:rsidR="002D04AD" w:rsidRPr="00121629" w:rsidRDefault="002D04AD" w:rsidP="002D04AD">
      <w:pPr>
        <w:spacing w:after="120"/>
        <w:ind w:left="2268" w:right="1134"/>
        <w:jc w:val="both"/>
      </w:pPr>
      <w:r>
        <w:t>Полученные по результатам испытаний значения выбросов NO</w:t>
      </w:r>
      <w:proofErr w:type="gramStart"/>
      <w:r w:rsidR="00F52E08" w:rsidRPr="00620C0D">
        <w:rPr>
          <w:vertAlign w:val="subscript"/>
        </w:rPr>
        <w:t>Х</w:t>
      </w:r>
      <w:proofErr w:type="gramEnd"/>
      <w:r>
        <w:t xml:space="preserve">, </w:t>
      </w:r>
      <w:proofErr w:type="spellStart"/>
      <w:r>
        <w:t>неметановых</w:t>
      </w:r>
      <w:proofErr w:type="spellEnd"/>
      <w:r>
        <w:t xml:space="preserve"> углеводородов (НМУВ), CO и ВЧ в </w:t>
      </w:r>
      <w:proofErr w:type="spellStart"/>
      <w:r>
        <w:t>двухтопливном</w:t>
      </w:r>
      <w:proofErr w:type="spellEnd"/>
      <w:r>
        <w:t xml:space="preserve"> режиме должны быть меньше или равны соответствующим знач</w:t>
      </w:r>
      <w:r>
        <w:t>е</w:t>
      </w:r>
      <w:r>
        <w:t>ниям для дизельного режима.</w:t>
      </w:r>
    </w:p>
    <w:p w:rsidR="002D04AD" w:rsidRPr="009169FD" w:rsidRDefault="002D04AD" w:rsidP="002D04AD">
      <w:pPr>
        <w:spacing w:after="120"/>
        <w:ind w:left="2268" w:right="1134"/>
        <w:jc w:val="both"/>
      </w:pPr>
      <w:r w:rsidRPr="009169FD">
        <w:t>В качестве альтернативного варианта, по просьбе изготовителя м</w:t>
      </w:r>
      <w:r w:rsidRPr="009169FD">
        <w:t>о</w:t>
      </w:r>
      <w:r w:rsidRPr="009169FD">
        <w:t>дифицированной системы двигателя, применяются следующие п</w:t>
      </w:r>
      <w:r w:rsidRPr="009169FD">
        <w:t>о</w:t>
      </w:r>
      <w:r w:rsidRPr="009169FD">
        <w:t>ложения:</w:t>
      </w:r>
    </w:p>
    <w:p w:rsidR="002D04AD" w:rsidRPr="009169FD" w:rsidRDefault="002D04AD" w:rsidP="002D04AD">
      <w:pPr>
        <w:widowControl w:val="0"/>
        <w:spacing w:after="120" w:line="240" w:lineRule="auto"/>
        <w:ind w:left="2835" w:right="1134" w:hanging="567"/>
        <w:jc w:val="both"/>
        <w:rPr>
          <w:rFonts w:eastAsia="MS Mincho"/>
          <w:kern w:val="2"/>
        </w:rPr>
      </w:pPr>
      <w:r w:rsidRPr="009169FD">
        <w:t>a)</w:t>
      </w:r>
      <w:r w:rsidRPr="009169FD">
        <w:tab/>
      </w:r>
      <w:r>
        <w:t>только для</w:t>
      </w:r>
      <w:r w:rsidRPr="009169FD">
        <w:t xml:space="preserve"> </w:t>
      </w:r>
      <w:r>
        <w:t xml:space="preserve">выбросов </w:t>
      </w:r>
      <w:proofErr w:type="spellStart"/>
      <w:r w:rsidRPr="009169FD">
        <w:t>неметановых</w:t>
      </w:r>
      <w:proofErr w:type="spellEnd"/>
      <w:r w:rsidRPr="009169FD">
        <w:t xml:space="preserve"> углеводородов (НМУВ) и CO значения удельных выбросов CO</w:t>
      </w:r>
      <w:r w:rsidRPr="009169FD">
        <w:rPr>
          <w:vertAlign w:val="subscript"/>
        </w:rPr>
        <w:t>2</w:t>
      </w:r>
      <w:r w:rsidRPr="009169FD">
        <w:t xml:space="preserve"> в ходе испытания в с</w:t>
      </w:r>
      <w:r w:rsidRPr="009169FD">
        <w:t>о</w:t>
      </w:r>
      <w:r w:rsidRPr="009169FD">
        <w:t xml:space="preserve">ответствии с пунктом 10.1.1.1 в </w:t>
      </w:r>
      <w:proofErr w:type="spellStart"/>
      <w:r w:rsidRPr="009169FD">
        <w:t>двухтопливном</w:t>
      </w:r>
      <w:proofErr w:type="spellEnd"/>
      <w:r w:rsidRPr="009169FD">
        <w:t xml:space="preserve"> режиме не должны превышать применимых исходных предельных зн</w:t>
      </w:r>
      <w:r w:rsidRPr="009169FD">
        <w:t>а</w:t>
      </w:r>
      <w:r w:rsidRPr="009169FD">
        <w:t>чений, указанных в Правилах № 49 и п</w:t>
      </w:r>
      <w:r>
        <w:t>реобразова</w:t>
      </w:r>
      <w:r w:rsidRPr="009169FD">
        <w:t>нных в предельные значения удельных выбросов CO</w:t>
      </w:r>
      <w:r w:rsidRPr="009169FD">
        <w:rPr>
          <w:vertAlign w:val="subscript"/>
        </w:rPr>
        <w:t>2</w:t>
      </w:r>
      <w:r w:rsidRPr="009169FD">
        <w:t xml:space="preserve"> с </w:t>
      </w:r>
      <w:r>
        <w:t>помощью</w:t>
      </w:r>
      <w:r w:rsidRPr="009169FD">
        <w:t xml:space="preserve"> следующего уравнения:</w:t>
      </w:r>
    </w:p>
    <w:p w:rsidR="002D04AD" w:rsidRPr="009169FD" w:rsidRDefault="002D04AD" w:rsidP="002D04AD">
      <w:pPr>
        <w:spacing w:after="120"/>
        <w:ind w:left="2268" w:right="1134"/>
        <w:jc w:val="both"/>
      </w:pPr>
      <w:r w:rsidRPr="009169FD">
        <w:t>предельное значение удельных выбросов CO</w:t>
      </w:r>
      <w:r w:rsidRPr="009169FD">
        <w:rPr>
          <w:vertAlign w:val="subscript"/>
        </w:rPr>
        <w:t>2</w:t>
      </w:r>
      <w:r w:rsidRPr="009169FD">
        <w:t xml:space="preserve"> = 1,6 × 1,5 × пр</w:t>
      </w:r>
      <w:r w:rsidRPr="009169FD">
        <w:t>е</w:t>
      </w:r>
      <w:r w:rsidRPr="009169FD">
        <w:t>дельное значение удельных выбросов при торможении,</w:t>
      </w:r>
    </w:p>
    <w:p w:rsidR="002D04AD" w:rsidRPr="00D131CD" w:rsidRDefault="002D04AD" w:rsidP="002D04AD">
      <w:pPr>
        <w:spacing w:after="120"/>
        <w:ind w:left="2268" w:right="1134"/>
        <w:jc w:val="both"/>
      </w:pPr>
      <w:r w:rsidRPr="009169FD">
        <w:t>где: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5098"/>
      </w:tblGrid>
      <w:tr w:rsidR="00D131CD" w:rsidTr="00DA7560">
        <w:tc>
          <w:tcPr>
            <w:tcW w:w="2488" w:type="dxa"/>
          </w:tcPr>
          <w:p w:rsidR="00D131CD" w:rsidRDefault="00D131CD" w:rsidP="00D131CD">
            <w:pPr>
              <w:spacing w:after="120"/>
              <w:ind w:right="34"/>
            </w:pPr>
            <w:r w:rsidRPr="009169FD">
              <w:t xml:space="preserve">предельное значение </w:t>
            </w:r>
            <w:r w:rsidRPr="00D131CD">
              <w:br/>
            </w:r>
            <w:r w:rsidRPr="009169FD">
              <w:t>удельных выбросов CO</w:t>
            </w:r>
            <w:r w:rsidRPr="009169FD">
              <w:rPr>
                <w:vertAlign w:val="subscript"/>
              </w:rPr>
              <w:t>2</w:t>
            </w:r>
          </w:p>
        </w:tc>
        <w:tc>
          <w:tcPr>
            <w:tcW w:w="5098" w:type="dxa"/>
          </w:tcPr>
          <w:p w:rsidR="00D131CD" w:rsidRPr="00D131CD" w:rsidRDefault="00D131CD" w:rsidP="00D131CD">
            <w:pPr>
              <w:spacing w:after="120"/>
              <w:ind w:left="567" w:right="1134" w:hanging="567"/>
              <w:jc w:val="both"/>
            </w:pPr>
            <w:r>
              <w:t>–</w:t>
            </w:r>
            <w:r w:rsidRPr="00D131CD">
              <w:tab/>
            </w:r>
            <w:r w:rsidRPr="009169FD">
              <w:t>эквивалентное предельное знач</w:t>
            </w:r>
            <w:r w:rsidRPr="009169FD">
              <w:t>е</w:t>
            </w:r>
            <w:r w:rsidRPr="009169FD">
              <w:t>ние, выраженное в</w:t>
            </w:r>
            <w:r>
              <w:rPr>
                <w:lang w:val="en-US"/>
              </w:rPr>
              <w:t> </w:t>
            </w:r>
            <w:r w:rsidRPr="009169FD">
              <w:t>[</w:t>
            </w:r>
            <w:proofErr w:type="gramStart"/>
            <w:r w:rsidRPr="009169FD">
              <w:t>г</w:t>
            </w:r>
            <w:proofErr w:type="gramEnd"/>
            <w:r w:rsidRPr="009169FD">
              <w:t>/кгCO</w:t>
            </w:r>
            <w:r w:rsidRPr="009169FD">
              <w:rPr>
                <w:vertAlign w:val="subscript"/>
              </w:rPr>
              <w:t>2</w:t>
            </w:r>
            <w:r w:rsidRPr="009169FD">
              <w:t>],</w:t>
            </w:r>
          </w:p>
        </w:tc>
      </w:tr>
      <w:tr w:rsidR="00D131CD" w:rsidTr="00DA7560">
        <w:tc>
          <w:tcPr>
            <w:tcW w:w="2488" w:type="dxa"/>
          </w:tcPr>
          <w:p w:rsidR="00D131CD" w:rsidRPr="009169FD" w:rsidRDefault="00D131CD" w:rsidP="00D131CD">
            <w:pPr>
              <w:spacing w:after="120"/>
              <w:ind w:right="34"/>
            </w:pPr>
            <w:r w:rsidRPr="009169FD">
              <w:t>1,6</w:t>
            </w:r>
          </w:p>
        </w:tc>
        <w:tc>
          <w:tcPr>
            <w:tcW w:w="5098" w:type="dxa"/>
          </w:tcPr>
          <w:p w:rsidR="00D131CD" w:rsidRPr="00D131CD" w:rsidRDefault="00D131CD" w:rsidP="00D131CD">
            <w:pPr>
              <w:spacing w:after="120"/>
              <w:ind w:left="567" w:right="1134" w:hanging="567"/>
              <w:jc w:val="both"/>
            </w:pPr>
            <w:r>
              <w:t>–</w:t>
            </w:r>
            <w:r w:rsidRPr="00D131CD">
              <w:tab/>
            </w:r>
            <w:r w:rsidRPr="009169FD">
              <w:t xml:space="preserve">коэффициент пересчета значения </w:t>
            </w:r>
            <w:r>
              <w:t xml:space="preserve">удельных </w:t>
            </w:r>
            <w:r w:rsidRPr="009169FD">
              <w:t>выбросов при тормож</w:t>
            </w:r>
            <w:r w:rsidRPr="009169FD">
              <w:t>е</w:t>
            </w:r>
            <w:r w:rsidRPr="009169FD">
              <w:t xml:space="preserve">нии в значение </w:t>
            </w:r>
            <w:r>
              <w:t>удельных выбр</w:t>
            </w:r>
            <w:r>
              <w:t>о</w:t>
            </w:r>
            <w:r>
              <w:t xml:space="preserve">сов </w:t>
            </w:r>
            <w:r w:rsidRPr="009169FD">
              <w:t>CO</w:t>
            </w:r>
            <w:r w:rsidRPr="009169FD">
              <w:rPr>
                <w:vertAlign w:val="subscript"/>
              </w:rPr>
              <w:t>2</w:t>
            </w:r>
            <w:r w:rsidRPr="009169FD">
              <w:t>,</w:t>
            </w:r>
          </w:p>
        </w:tc>
      </w:tr>
      <w:tr w:rsidR="00D131CD" w:rsidTr="00DA7560">
        <w:tc>
          <w:tcPr>
            <w:tcW w:w="2488" w:type="dxa"/>
          </w:tcPr>
          <w:p w:rsidR="00D131CD" w:rsidRPr="009169FD" w:rsidRDefault="00D131CD" w:rsidP="00D131CD">
            <w:pPr>
              <w:spacing w:after="120"/>
              <w:ind w:right="34"/>
            </w:pPr>
            <w:r w:rsidRPr="009169FD">
              <w:t>1,5</w:t>
            </w:r>
          </w:p>
        </w:tc>
        <w:tc>
          <w:tcPr>
            <w:tcW w:w="5098" w:type="dxa"/>
          </w:tcPr>
          <w:p w:rsidR="00D131CD" w:rsidRDefault="00D131CD" w:rsidP="00D131CD">
            <w:pPr>
              <w:spacing w:after="120"/>
              <w:ind w:left="567" w:right="1134" w:hanging="567"/>
              <w:jc w:val="both"/>
            </w:pPr>
            <w:r>
              <w:t>–</w:t>
            </w:r>
            <w:r w:rsidRPr="00D131CD">
              <w:tab/>
            </w:r>
            <w:r w:rsidRPr="009169FD">
              <w:t>коэффициент соответствия,</w:t>
            </w:r>
          </w:p>
        </w:tc>
      </w:tr>
      <w:tr w:rsidR="00D131CD" w:rsidTr="00DA7560">
        <w:tc>
          <w:tcPr>
            <w:tcW w:w="2488" w:type="dxa"/>
          </w:tcPr>
          <w:p w:rsidR="00D131CD" w:rsidRPr="009169FD" w:rsidRDefault="00D131CD" w:rsidP="00D131CD">
            <w:pPr>
              <w:spacing w:after="120"/>
              <w:ind w:right="34"/>
            </w:pPr>
            <w:r w:rsidRPr="009169FD">
              <w:t>предельное значение удельных выбросов при торможении</w:t>
            </w:r>
          </w:p>
        </w:tc>
        <w:tc>
          <w:tcPr>
            <w:tcW w:w="5098" w:type="dxa"/>
          </w:tcPr>
          <w:p w:rsidR="00D131CD" w:rsidRDefault="00D131CD" w:rsidP="00D131CD">
            <w:pPr>
              <w:spacing w:after="120"/>
              <w:ind w:left="567" w:right="1134" w:hanging="567"/>
              <w:jc w:val="both"/>
            </w:pPr>
            <w:r>
              <w:t>–</w:t>
            </w:r>
            <w:r w:rsidRPr="00D131CD">
              <w:tab/>
            </w:r>
            <w:r w:rsidRPr="009169FD">
              <w:t xml:space="preserve">применимое </w:t>
            </w:r>
            <w:r>
              <w:t>исход</w:t>
            </w:r>
            <w:r w:rsidRPr="009169FD">
              <w:t>ное предельное значение выбросов, указанное в Правилах №</w:t>
            </w:r>
            <w:r>
              <w:rPr>
                <w:lang w:val="en-US"/>
              </w:rPr>
              <w:t> </w:t>
            </w:r>
            <w:r w:rsidRPr="009169FD">
              <w:t>49 и выраженное в [</w:t>
            </w:r>
            <w:proofErr w:type="gramStart"/>
            <w:r w:rsidRPr="009169FD">
              <w:t>г</w:t>
            </w:r>
            <w:proofErr w:type="gramEnd"/>
            <w:r w:rsidRPr="009169FD">
              <w:t>/кВт];</w:t>
            </w:r>
          </w:p>
        </w:tc>
      </w:tr>
    </w:tbl>
    <w:p w:rsidR="00E12C5F" w:rsidRPr="0029542A" w:rsidRDefault="002D04AD" w:rsidP="007C4AD4">
      <w:pPr>
        <w:pageBreakBefore/>
        <w:widowControl w:val="0"/>
        <w:spacing w:after="120" w:line="240" w:lineRule="auto"/>
        <w:ind w:left="2835" w:right="1134" w:hanging="567"/>
        <w:jc w:val="both"/>
      </w:pPr>
      <w:r w:rsidRPr="009169FD">
        <w:lastRenderedPageBreak/>
        <w:t>b)</w:t>
      </w:r>
      <w:r w:rsidRPr="009169FD">
        <w:tab/>
        <w:t>полученные по результатам испытаний значения выбросов NO</w:t>
      </w:r>
      <w:proofErr w:type="gramStart"/>
      <w:r w:rsidR="0029542A" w:rsidRPr="0029542A">
        <w:rPr>
          <w:vertAlign w:val="subscript"/>
        </w:rPr>
        <w:t>Х</w:t>
      </w:r>
      <w:proofErr w:type="gramEnd"/>
      <w:r w:rsidRPr="009169FD">
        <w:t xml:space="preserve"> и ВЧ в </w:t>
      </w:r>
      <w:proofErr w:type="spellStart"/>
      <w:r w:rsidRPr="009169FD">
        <w:t>двухтопливном</w:t>
      </w:r>
      <w:proofErr w:type="spellEnd"/>
      <w:r w:rsidRPr="009169FD">
        <w:t xml:space="preserve"> режиме должны быть меньше или равны соответствующим значениям для дизельного р</w:t>
      </w:r>
      <w:r w:rsidRPr="009169FD">
        <w:t>е</w:t>
      </w:r>
      <w:r w:rsidRPr="009169FD">
        <w:t>жима</w:t>
      </w:r>
      <w:r>
        <w:t>»</w:t>
      </w:r>
      <w:r w:rsidRPr="009169FD">
        <w:t>.</w:t>
      </w:r>
    </w:p>
    <w:p w:rsidR="007C4AD4" w:rsidRPr="0029542A" w:rsidRDefault="007C4AD4" w:rsidP="007C4AD4">
      <w:pPr>
        <w:pStyle w:val="SingleTxtGR"/>
        <w:spacing w:before="240" w:after="0"/>
        <w:jc w:val="center"/>
        <w:rPr>
          <w:u w:val="single"/>
        </w:rPr>
      </w:pPr>
      <w:r w:rsidRPr="0029542A">
        <w:rPr>
          <w:u w:val="single"/>
        </w:rPr>
        <w:tab/>
      </w:r>
      <w:r w:rsidRPr="0029542A">
        <w:rPr>
          <w:u w:val="single"/>
        </w:rPr>
        <w:tab/>
      </w:r>
      <w:r w:rsidRPr="0029542A">
        <w:rPr>
          <w:u w:val="single"/>
        </w:rPr>
        <w:tab/>
      </w:r>
    </w:p>
    <w:sectPr w:rsidR="007C4AD4" w:rsidRPr="0029542A" w:rsidSect="00646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CF" w:rsidRPr="00A312BC" w:rsidRDefault="007A05CF" w:rsidP="00A312BC"/>
  </w:endnote>
  <w:endnote w:type="continuationSeparator" w:id="0">
    <w:p w:rsidR="007A05CF" w:rsidRPr="00A312BC" w:rsidRDefault="007A05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8D" w:rsidRPr="0064688D" w:rsidRDefault="0064688D">
    <w:pPr>
      <w:pStyle w:val="Footer"/>
    </w:pPr>
    <w:r w:rsidRPr="0064688D">
      <w:rPr>
        <w:b/>
        <w:sz w:val="18"/>
      </w:rPr>
      <w:fldChar w:fldCharType="begin"/>
    </w:r>
    <w:r w:rsidRPr="0064688D">
      <w:rPr>
        <w:b/>
        <w:sz w:val="18"/>
      </w:rPr>
      <w:instrText xml:space="preserve"> PAGE  \* MERGEFORMAT </w:instrText>
    </w:r>
    <w:r w:rsidRPr="0064688D">
      <w:rPr>
        <w:b/>
        <w:sz w:val="18"/>
      </w:rPr>
      <w:fldChar w:fldCharType="separate"/>
    </w:r>
    <w:r w:rsidR="00BC67FC">
      <w:rPr>
        <w:b/>
        <w:noProof/>
        <w:sz w:val="18"/>
      </w:rPr>
      <w:t>2</w:t>
    </w:r>
    <w:r w:rsidRPr="0064688D">
      <w:rPr>
        <w:b/>
        <w:sz w:val="18"/>
      </w:rPr>
      <w:fldChar w:fldCharType="end"/>
    </w:r>
    <w:r>
      <w:rPr>
        <w:b/>
        <w:sz w:val="18"/>
      </w:rPr>
      <w:tab/>
    </w:r>
    <w:r>
      <w:t>GE.17-05465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8D" w:rsidRPr="0064688D" w:rsidRDefault="0064688D" w:rsidP="0064688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GE.17-05465</w:t>
    </w:r>
    <w:r>
      <w:tab/>
    </w:r>
    <w:r w:rsidRPr="0064688D">
      <w:rPr>
        <w:b/>
        <w:sz w:val="18"/>
      </w:rPr>
      <w:fldChar w:fldCharType="begin"/>
    </w:r>
    <w:r w:rsidRPr="0064688D">
      <w:rPr>
        <w:b/>
        <w:sz w:val="18"/>
      </w:rPr>
      <w:instrText xml:space="preserve"> PAGE  \* MERGEFORMAT </w:instrText>
    </w:r>
    <w:r w:rsidRPr="0064688D">
      <w:rPr>
        <w:b/>
        <w:sz w:val="18"/>
      </w:rPr>
      <w:fldChar w:fldCharType="separate"/>
    </w:r>
    <w:r w:rsidR="00BC67FC">
      <w:rPr>
        <w:b/>
        <w:noProof/>
        <w:sz w:val="18"/>
      </w:rPr>
      <w:t>3</w:t>
    </w:r>
    <w:r w:rsidRPr="006468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4688D" w:rsidRDefault="0064688D" w:rsidP="0064688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425DC28" wp14:editId="4B7BC77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17-05465  (R)</w:t>
    </w:r>
    <w:r>
      <w:rPr>
        <w:lang w:val="en-US"/>
      </w:rPr>
      <w:t xml:space="preserve">  020517  020517</w:t>
    </w:r>
    <w:r>
      <w:br/>
    </w:r>
    <w:r w:rsidRPr="0064688D">
      <w:rPr>
        <w:rFonts w:ascii="C39T30Lfz" w:hAnsi="C39T30Lfz"/>
        <w:spacing w:val="0"/>
        <w:w w:val="100"/>
        <w:sz w:val="56"/>
      </w:rPr>
      <w:t></w:t>
    </w:r>
    <w:r w:rsidRPr="0064688D">
      <w:rPr>
        <w:rFonts w:ascii="C39T30Lfz" w:hAnsi="C39T30Lfz"/>
        <w:spacing w:val="0"/>
        <w:w w:val="100"/>
        <w:sz w:val="56"/>
      </w:rPr>
      <w:t></w:t>
    </w:r>
    <w:r w:rsidRPr="0064688D">
      <w:rPr>
        <w:rFonts w:ascii="C39T30Lfz" w:hAnsi="C39T30Lfz"/>
        <w:spacing w:val="0"/>
        <w:w w:val="100"/>
        <w:sz w:val="56"/>
      </w:rPr>
      <w:t></w:t>
    </w:r>
    <w:r w:rsidRPr="0064688D">
      <w:rPr>
        <w:rFonts w:ascii="C39T30Lfz" w:hAnsi="C39T30Lfz"/>
        <w:spacing w:val="0"/>
        <w:w w:val="100"/>
        <w:sz w:val="56"/>
      </w:rPr>
      <w:t></w:t>
    </w:r>
    <w:r w:rsidRPr="0064688D">
      <w:rPr>
        <w:rFonts w:ascii="C39T30Lfz" w:hAnsi="C39T30Lfz"/>
        <w:spacing w:val="0"/>
        <w:w w:val="100"/>
        <w:sz w:val="56"/>
      </w:rPr>
      <w:t></w:t>
    </w:r>
    <w:r w:rsidRPr="0064688D">
      <w:rPr>
        <w:rFonts w:ascii="C39T30Lfz" w:hAnsi="C39T30Lfz"/>
        <w:spacing w:val="0"/>
        <w:w w:val="100"/>
        <w:sz w:val="56"/>
      </w:rPr>
      <w:t></w:t>
    </w:r>
    <w:r w:rsidRPr="0064688D">
      <w:rPr>
        <w:rFonts w:ascii="C39T30Lfz" w:hAnsi="C39T30Lfz"/>
        <w:spacing w:val="0"/>
        <w:w w:val="100"/>
        <w:sz w:val="56"/>
      </w:rPr>
      <w:t></w:t>
    </w:r>
    <w:r w:rsidRPr="0064688D">
      <w:rPr>
        <w:rFonts w:ascii="C39T30Lfz" w:hAnsi="C39T30Lfz"/>
        <w:spacing w:val="0"/>
        <w:w w:val="100"/>
        <w:sz w:val="56"/>
      </w:rPr>
      <w:t></w:t>
    </w:r>
    <w:r w:rsidRPr="0064688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6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6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CF" w:rsidRPr="001075E9" w:rsidRDefault="007A05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05CF" w:rsidRDefault="007A05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D04AD" w:rsidRPr="00A81BCA" w:rsidRDefault="002D04AD" w:rsidP="002D04AD">
      <w:pPr>
        <w:pStyle w:val="FootnoteText"/>
        <w:rPr>
          <w:lang w:val="ru-RU" w:eastAsia="en-US"/>
        </w:rPr>
      </w:pPr>
      <w:r>
        <w:rPr>
          <w:lang w:val="ru-RU"/>
        </w:rPr>
        <w:tab/>
      </w:r>
      <w:r w:rsidRPr="002D04AD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</w:t>
      </w:r>
      <w:r w:rsidRPr="001C3B57">
        <w:rPr>
          <w:lang w:val="ru-RU"/>
        </w:rPr>
        <w:t>Комитета</w:t>
      </w:r>
      <w:r>
        <w:rPr>
          <w:lang w:val="ru-RU"/>
        </w:rPr>
        <w:t xml:space="preserve"> по внутреннему транспорту </w:t>
      </w:r>
      <w:r w:rsidRPr="00A81BCA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8D" w:rsidRPr="0064688D" w:rsidRDefault="00BC67F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91395">
      <w:t>ECE/TRANS/WP.29/2017/66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8D" w:rsidRPr="0064688D" w:rsidRDefault="00BC67FC" w:rsidP="0064688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91395">
      <w:t>ECE/TRANS/WP.29/2017/66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8D" w:rsidRDefault="0064688D" w:rsidP="002D04A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8425B2D"/>
    <w:multiLevelType w:val="hybridMultilevel"/>
    <w:tmpl w:val="56043CEC"/>
    <w:lvl w:ilvl="0" w:tplc="3FAAC1F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CF"/>
    <w:rsid w:val="00032DBB"/>
    <w:rsid w:val="00033EE1"/>
    <w:rsid w:val="00042B72"/>
    <w:rsid w:val="000558BD"/>
    <w:rsid w:val="000B57E7"/>
    <w:rsid w:val="000B6373"/>
    <w:rsid w:val="000C3196"/>
    <w:rsid w:val="000E4E5B"/>
    <w:rsid w:val="000F09DF"/>
    <w:rsid w:val="000F4EC3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542A"/>
    <w:rsid w:val="002A2EFC"/>
    <w:rsid w:val="002B0106"/>
    <w:rsid w:val="002B74B1"/>
    <w:rsid w:val="002C0E18"/>
    <w:rsid w:val="002D04A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28C6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7DE3"/>
    <w:rsid w:val="00620C0D"/>
    <w:rsid w:val="006345DB"/>
    <w:rsid w:val="00640F49"/>
    <w:rsid w:val="0064688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05CF"/>
    <w:rsid w:val="007C4AD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5BA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1395"/>
    <w:rsid w:val="00BC18B2"/>
    <w:rsid w:val="00BC67FC"/>
    <w:rsid w:val="00BD33EE"/>
    <w:rsid w:val="00BE1CC7"/>
    <w:rsid w:val="00C106D6"/>
    <w:rsid w:val="00C119AE"/>
    <w:rsid w:val="00C55F43"/>
    <w:rsid w:val="00C60F0C"/>
    <w:rsid w:val="00C805C9"/>
    <w:rsid w:val="00C92939"/>
    <w:rsid w:val="00CA1679"/>
    <w:rsid w:val="00CB151C"/>
    <w:rsid w:val="00CE5A1A"/>
    <w:rsid w:val="00CF55F6"/>
    <w:rsid w:val="00D131CD"/>
    <w:rsid w:val="00D33D63"/>
    <w:rsid w:val="00D5253A"/>
    <w:rsid w:val="00D90028"/>
    <w:rsid w:val="00D90138"/>
    <w:rsid w:val="00DA4518"/>
    <w:rsid w:val="00DA5CF6"/>
    <w:rsid w:val="00DA756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2E08"/>
    <w:rsid w:val="00F94155"/>
    <w:rsid w:val="00F9783F"/>
    <w:rsid w:val="00FD2EF7"/>
    <w:rsid w:val="00FE447E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ListParagraph">
    <w:name w:val="List Paragraph"/>
    <w:basedOn w:val="Normal"/>
    <w:uiPriority w:val="34"/>
    <w:rsid w:val="00D1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ListParagraph">
    <w:name w:val="List Paragraph"/>
    <w:basedOn w:val="Normal"/>
    <w:uiPriority w:val="34"/>
    <w:rsid w:val="00D1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A4BC-BE68-4460-8CF6-B2D5E26E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ECE/TRANS/WP.29/2017/66</vt:lpstr>
      <vt:lpstr>ECE/TRANS/WP.29/2017/66</vt:lpstr>
      <vt:lpstr>A/</vt:lpstr>
    </vt:vector>
  </TitlesOfParts>
  <Company>DCM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ECE/TRANS/WP.29/2017/66</dc:title>
  <dc:creator>Ovchinnikova Olga</dc:creator>
  <cp:lastModifiedBy>Benedicte Boudol</cp:lastModifiedBy>
  <cp:revision>2</cp:revision>
  <cp:lastPrinted>2017-05-02T14:05:00Z</cp:lastPrinted>
  <dcterms:created xsi:type="dcterms:W3CDTF">2017-05-02T14:16:00Z</dcterms:created>
  <dcterms:modified xsi:type="dcterms:W3CDTF">2017-05-02T14:16:00Z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