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1067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10677" w:rsidP="00610677">
            <w:pPr>
              <w:jc w:val="right"/>
            </w:pPr>
            <w:r w:rsidRPr="00610677">
              <w:rPr>
                <w:sz w:val="40"/>
              </w:rPr>
              <w:t>ECE</w:t>
            </w:r>
            <w:r>
              <w:t>/TRANS/WP.29/2017/108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10677" w:rsidP="00C97039">
            <w:pPr>
              <w:spacing w:before="240"/>
            </w:pPr>
            <w:r>
              <w:t>Distr. générale</w:t>
            </w:r>
          </w:p>
          <w:p w:rsidR="00610677" w:rsidRDefault="00610677" w:rsidP="00610677">
            <w:pPr>
              <w:spacing w:line="240" w:lineRule="exact"/>
            </w:pPr>
            <w:r>
              <w:t>18 août 2017</w:t>
            </w:r>
          </w:p>
          <w:p w:rsidR="00610677" w:rsidRDefault="00610677" w:rsidP="00610677">
            <w:pPr>
              <w:spacing w:line="240" w:lineRule="exact"/>
            </w:pPr>
            <w:r>
              <w:t>Français</w:t>
            </w:r>
          </w:p>
          <w:p w:rsidR="00610677" w:rsidRPr="00DB58B5" w:rsidRDefault="00610677" w:rsidP="00610677">
            <w:pPr>
              <w:spacing w:line="240" w:lineRule="exact"/>
            </w:pPr>
            <w:r>
              <w:t>Original</w:t>
            </w:r>
            <w:r w:rsidR="00312F3A">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0572C" w:rsidRDefault="00C0572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0572C" w:rsidRDefault="00C0572C" w:rsidP="00AF0CB5">
      <w:pPr>
        <w:spacing w:before="120" w:line="240" w:lineRule="exact"/>
        <w:rPr>
          <w:b/>
        </w:rPr>
      </w:pPr>
      <w:r>
        <w:rPr>
          <w:b/>
        </w:rPr>
        <w:t>173</w:t>
      </w:r>
      <w:r w:rsidRPr="00C0572C">
        <w:rPr>
          <w:b/>
          <w:vertAlign w:val="superscript"/>
        </w:rPr>
        <w:t>e</w:t>
      </w:r>
      <w:r>
        <w:rPr>
          <w:b/>
        </w:rPr>
        <w:t xml:space="preserve"> session</w:t>
      </w:r>
    </w:p>
    <w:p w:rsidR="00C0572C" w:rsidRDefault="00C0572C" w:rsidP="00AF0CB5">
      <w:pPr>
        <w:spacing w:line="240" w:lineRule="exact"/>
      </w:pPr>
      <w:r>
        <w:t>Genève, 14-17 novembre 2017</w:t>
      </w:r>
    </w:p>
    <w:p w:rsidR="00C0572C" w:rsidRDefault="00C0572C" w:rsidP="00AF0CB5">
      <w:pPr>
        <w:spacing w:line="240" w:lineRule="exact"/>
      </w:pPr>
      <w:r>
        <w:t>Point 4.3 de l’ordre du jour provisoire</w:t>
      </w:r>
    </w:p>
    <w:p w:rsidR="00695000" w:rsidRPr="004B3DC1" w:rsidRDefault="00695000" w:rsidP="003E031C">
      <w:pPr>
        <w:rPr>
          <w:b/>
          <w:lang w:val="fr-FR"/>
        </w:rPr>
      </w:pPr>
      <w:r w:rsidRPr="003E031C">
        <w:rPr>
          <w:b/>
          <w:lang w:val="fr-FR"/>
        </w:rPr>
        <w:t>Accord de 1958 − Mise au point d</w:t>
      </w:r>
      <w:r w:rsidR="003E031C" w:rsidRPr="003E031C">
        <w:rPr>
          <w:b/>
          <w:lang w:val="fr-FR"/>
        </w:rPr>
        <w:t>’</w:t>
      </w:r>
      <w:r w:rsidRPr="003E031C">
        <w:rPr>
          <w:b/>
          <w:lang w:val="fr-FR"/>
        </w:rPr>
        <w:t xml:space="preserve">une homologation </w:t>
      </w:r>
      <w:r w:rsidR="004B3DC1">
        <w:rPr>
          <w:b/>
          <w:lang w:val="fr-FR"/>
        </w:rPr>
        <w:br/>
      </w:r>
      <w:r w:rsidRPr="003E031C">
        <w:rPr>
          <w:b/>
          <w:lang w:val="fr-FR"/>
        </w:rPr>
        <w:t xml:space="preserve">de type </w:t>
      </w:r>
      <w:r w:rsidR="004B3DC1">
        <w:rPr>
          <w:b/>
          <w:lang w:val="fr-FR"/>
        </w:rPr>
        <w:t xml:space="preserve">internationale </w:t>
      </w:r>
      <w:r w:rsidRPr="003E031C">
        <w:rPr>
          <w:b/>
          <w:lang w:val="fr-FR"/>
        </w:rPr>
        <w:t>de l</w:t>
      </w:r>
      <w:r w:rsidR="003E031C" w:rsidRPr="003E031C">
        <w:rPr>
          <w:b/>
          <w:lang w:val="fr-FR"/>
        </w:rPr>
        <w:t>’</w:t>
      </w:r>
      <w:r w:rsidRPr="003E031C">
        <w:rPr>
          <w:b/>
          <w:lang w:val="fr-FR"/>
        </w:rPr>
        <w:t>ensemble du véhicule</w:t>
      </w:r>
    </w:p>
    <w:p w:rsidR="00695000" w:rsidRPr="003E031C" w:rsidRDefault="00695000" w:rsidP="003E031C">
      <w:pPr>
        <w:pStyle w:val="HChG"/>
      </w:pPr>
      <w:r w:rsidRPr="003E031C">
        <w:rPr>
          <w:lang w:val="fr-FR"/>
        </w:rPr>
        <w:tab/>
      </w:r>
      <w:r w:rsidRPr="003E031C">
        <w:rPr>
          <w:lang w:val="fr-FR"/>
        </w:rPr>
        <w:tab/>
        <w:t xml:space="preserve">Projet de Règlement ONU </w:t>
      </w:r>
      <w:r w:rsidR="00795FDD" w:rsidRPr="00795FDD">
        <w:rPr>
          <w:rFonts w:eastAsia="MS Mincho"/>
          <w:lang w:val="fr-FR"/>
        </w:rPr>
        <w:t>n</w:t>
      </w:r>
      <w:r w:rsidR="00795FDD" w:rsidRPr="00795FDD">
        <w:rPr>
          <w:rFonts w:eastAsia="MS Mincho"/>
          <w:vertAlign w:val="superscript"/>
          <w:lang w:val="fr-FR"/>
        </w:rPr>
        <w:t>o</w:t>
      </w:r>
      <w:r w:rsidR="00795FDD">
        <w:rPr>
          <w:rFonts w:eastAsia="MS Mincho"/>
          <w:vertAlign w:val="superscript"/>
          <w:lang w:val="fr-FR"/>
        </w:rPr>
        <w:t> </w:t>
      </w:r>
      <w:r w:rsidRPr="003E031C">
        <w:rPr>
          <w:lang w:val="fr-FR"/>
        </w:rPr>
        <w:t>0 énonçant des prescriptions uniformes concernant un régime d</w:t>
      </w:r>
      <w:r w:rsidR="003E031C" w:rsidRPr="003E031C">
        <w:rPr>
          <w:lang w:val="fr-FR"/>
        </w:rPr>
        <w:t>’</w:t>
      </w:r>
      <w:r w:rsidRPr="003E031C">
        <w:rPr>
          <w:lang w:val="fr-FR"/>
        </w:rPr>
        <w:t>homologation de type internationale de l</w:t>
      </w:r>
      <w:r w:rsidR="003E031C" w:rsidRPr="003E031C">
        <w:rPr>
          <w:lang w:val="fr-FR"/>
        </w:rPr>
        <w:t>’</w:t>
      </w:r>
      <w:r w:rsidRPr="003E031C">
        <w:rPr>
          <w:lang w:val="fr-FR"/>
        </w:rPr>
        <w:t>ensemble du véhicule</w:t>
      </w:r>
    </w:p>
    <w:p w:rsidR="00695000" w:rsidRPr="003E031C" w:rsidRDefault="00695000" w:rsidP="003E031C">
      <w:pPr>
        <w:pStyle w:val="H1G"/>
      </w:pPr>
      <w:r w:rsidRPr="003E031C">
        <w:rPr>
          <w:lang w:val="fr-FR"/>
        </w:rPr>
        <w:tab/>
      </w:r>
      <w:r w:rsidRPr="003E031C">
        <w:rPr>
          <w:lang w:val="fr-FR"/>
        </w:rPr>
        <w:tab/>
        <w:t>Communication du groupe de travail informel de l</w:t>
      </w:r>
      <w:r w:rsidR="003E031C" w:rsidRPr="003E031C">
        <w:rPr>
          <w:lang w:val="fr-FR"/>
        </w:rPr>
        <w:t>’</w:t>
      </w:r>
      <w:r w:rsidRPr="003E031C">
        <w:rPr>
          <w:lang w:val="fr-FR"/>
        </w:rPr>
        <w:t xml:space="preserve">homologation </w:t>
      </w:r>
      <w:r w:rsidR="003E031C">
        <w:rPr>
          <w:lang w:val="fr-FR"/>
        </w:rPr>
        <w:br/>
      </w:r>
      <w:r w:rsidRPr="003E031C">
        <w:rPr>
          <w:lang w:val="fr-FR"/>
        </w:rPr>
        <w:t>de type internationale de l</w:t>
      </w:r>
      <w:r w:rsidR="003E031C" w:rsidRPr="003E031C">
        <w:rPr>
          <w:lang w:val="fr-FR"/>
        </w:rPr>
        <w:t>’</w:t>
      </w:r>
      <w:r w:rsidRPr="003E031C">
        <w:rPr>
          <w:lang w:val="fr-FR"/>
        </w:rPr>
        <w:t>ensemble du véhicule</w:t>
      </w:r>
      <w:r w:rsidRPr="00795FDD">
        <w:rPr>
          <w:b w:val="0"/>
          <w:sz w:val="20"/>
          <w:lang w:val="fr-FR"/>
        </w:rPr>
        <w:footnoteReference w:customMarkFollows="1" w:id="2"/>
        <w:t>*</w:t>
      </w:r>
    </w:p>
    <w:p w:rsidR="00695000" w:rsidRPr="003E031C" w:rsidRDefault="00E75477" w:rsidP="003E031C">
      <w:pPr>
        <w:pStyle w:val="SingleTxtG"/>
      </w:pPr>
      <w:r>
        <w:rPr>
          <w:lang w:val="fr-FR"/>
        </w:rPr>
        <w:tab/>
      </w:r>
      <w:r w:rsidR="00695000" w:rsidRPr="003E031C">
        <w:rPr>
          <w:lang w:val="fr-FR"/>
        </w:rPr>
        <w:t>Le présent document a été établi par le groupe de travail informel de l</w:t>
      </w:r>
      <w:r w:rsidR="003E031C" w:rsidRPr="003E031C">
        <w:rPr>
          <w:lang w:val="fr-FR"/>
        </w:rPr>
        <w:t>’</w:t>
      </w:r>
      <w:r w:rsidR="00695000" w:rsidRPr="003E031C">
        <w:rPr>
          <w:lang w:val="fr-FR"/>
        </w:rPr>
        <w:t>homologation de type internationale de l</w:t>
      </w:r>
      <w:r w:rsidR="003E031C" w:rsidRPr="003E031C">
        <w:rPr>
          <w:lang w:val="fr-FR"/>
        </w:rPr>
        <w:t>’</w:t>
      </w:r>
      <w:r w:rsidR="00695000" w:rsidRPr="003E031C">
        <w:rPr>
          <w:lang w:val="fr-FR"/>
        </w:rPr>
        <w:t xml:space="preserve">ensemble du véhicule. Le Règlement </w:t>
      </w:r>
      <w:r w:rsidR="00AE7794" w:rsidRPr="00AE7794">
        <w:rPr>
          <w:rFonts w:eastAsia="MS Mincho"/>
          <w:lang w:val="fr-FR"/>
        </w:rPr>
        <w:t>n</w:t>
      </w:r>
      <w:r w:rsidR="00AE7794" w:rsidRPr="00AE7794">
        <w:rPr>
          <w:rFonts w:eastAsia="MS Mincho"/>
          <w:vertAlign w:val="superscript"/>
          <w:lang w:val="fr-FR"/>
        </w:rPr>
        <w:t>o</w:t>
      </w:r>
      <w:r w:rsidR="00AE7794">
        <w:rPr>
          <w:lang w:val="fr-FR"/>
        </w:rPr>
        <w:t> </w:t>
      </w:r>
      <w:r w:rsidR="00695000" w:rsidRPr="003E031C">
        <w:rPr>
          <w:lang w:val="fr-FR"/>
        </w:rPr>
        <w:t>0 institue un régime d</w:t>
      </w:r>
      <w:r w:rsidR="003E031C" w:rsidRPr="003E031C">
        <w:rPr>
          <w:lang w:val="fr-FR"/>
        </w:rPr>
        <w:t>’</w:t>
      </w:r>
      <w:r w:rsidR="00695000" w:rsidRPr="003E031C">
        <w:rPr>
          <w:lang w:val="fr-FR"/>
        </w:rPr>
        <w:t>homologation de type internationale de l</w:t>
      </w:r>
      <w:r w:rsidR="003E031C" w:rsidRPr="003E031C">
        <w:rPr>
          <w:lang w:val="fr-FR"/>
        </w:rPr>
        <w:t>’</w:t>
      </w:r>
      <w:r w:rsidR="00695000" w:rsidRPr="003E031C">
        <w:rPr>
          <w:lang w:val="fr-FR"/>
        </w:rPr>
        <w:t>ensemble du véhicule (IWVTA) dans le cadre de l</w:t>
      </w:r>
      <w:r w:rsidR="003E031C" w:rsidRPr="003E031C">
        <w:rPr>
          <w:lang w:val="fr-FR"/>
        </w:rPr>
        <w:t>’</w:t>
      </w:r>
      <w:r w:rsidR="00695000" w:rsidRPr="003E031C">
        <w:rPr>
          <w:lang w:val="fr-FR"/>
        </w:rPr>
        <w:t>Accord de 1958. Ce régime permet aux Parties contractantes adhérant au Règlement de délivrer des homologations de statut limité (L-IWVTA) ou de statut universel (U-IWVTA), la gamme des caractéristiques techniques visées étant plus large dans ce dernier cas. Les Parties contractantes peuvent appliquer l</w:t>
      </w:r>
      <w:r w:rsidR="003E031C" w:rsidRPr="003E031C">
        <w:rPr>
          <w:lang w:val="fr-FR"/>
        </w:rPr>
        <w:t>’</w:t>
      </w:r>
      <w:r w:rsidR="00695000" w:rsidRPr="003E031C">
        <w:rPr>
          <w:lang w:val="fr-FR"/>
        </w:rPr>
        <w:t>homologation IWVTA limitée ou l</w:t>
      </w:r>
      <w:r w:rsidR="003E031C" w:rsidRPr="003E031C">
        <w:rPr>
          <w:lang w:val="fr-FR"/>
        </w:rPr>
        <w:t>’</w:t>
      </w:r>
      <w:r w:rsidR="00695000" w:rsidRPr="003E031C">
        <w:rPr>
          <w:lang w:val="fr-FR"/>
        </w:rPr>
        <w:t>homologation universelle selon la situation nationale.</w:t>
      </w:r>
    </w:p>
    <w:p w:rsidR="00695000" w:rsidRPr="003E031C" w:rsidRDefault="00E75477" w:rsidP="003E031C">
      <w:pPr>
        <w:pStyle w:val="SingleTxtG"/>
      </w:pPr>
      <w:r>
        <w:rPr>
          <w:lang w:val="fr-FR"/>
        </w:rPr>
        <w:tab/>
      </w:r>
      <w:r w:rsidR="00695000" w:rsidRPr="003E031C">
        <w:rPr>
          <w:lang w:val="fr-FR"/>
        </w:rPr>
        <w:t>Le régime d</w:t>
      </w:r>
      <w:r w:rsidR="003E031C" w:rsidRPr="003E031C">
        <w:rPr>
          <w:lang w:val="fr-FR"/>
        </w:rPr>
        <w:t>’</w:t>
      </w:r>
      <w:r w:rsidR="00695000" w:rsidRPr="003E031C">
        <w:rPr>
          <w:lang w:val="fr-FR"/>
        </w:rPr>
        <w:t>homologation universelle IWVTA (U-IWVTA) offre un plus grand degré de sécurité aux constructeurs automobiles et aux Parties contractantes appliquant le présent Règlement dans la mesure où l</w:t>
      </w:r>
      <w:r w:rsidR="003E031C" w:rsidRPr="003E031C">
        <w:rPr>
          <w:lang w:val="fr-FR"/>
        </w:rPr>
        <w:t>’</w:t>
      </w:r>
      <w:r w:rsidR="00695000" w:rsidRPr="003E031C">
        <w:rPr>
          <w:lang w:val="fr-FR"/>
        </w:rPr>
        <w:t>homologation doit être acceptée sans autre évaluation des éléments techniques visés par l</w:t>
      </w:r>
      <w:r w:rsidR="003E031C" w:rsidRPr="003E031C">
        <w:rPr>
          <w:lang w:val="fr-FR"/>
        </w:rPr>
        <w:t>’</w:t>
      </w:r>
      <w:r w:rsidR="00695000" w:rsidRPr="003E031C">
        <w:rPr>
          <w:lang w:val="fr-FR"/>
        </w:rPr>
        <w:t>homologation universelle délivrée. Les Parties contractantes appliquant ce Règlement ne sont pas tenues d</w:t>
      </w:r>
      <w:r w:rsidR="003E031C" w:rsidRPr="003E031C">
        <w:rPr>
          <w:lang w:val="fr-FR"/>
        </w:rPr>
        <w:t>’</w:t>
      </w:r>
      <w:r w:rsidR="00695000" w:rsidRPr="003E031C">
        <w:rPr>
          <w:lang w:val="fr-FR"/>
        </w:rPr>
        <w:t>accepter les homologations de statut limité (L-IWVTA), mais elles peuvent choisir de le faire à leur gré</w:t>
      </w:r>
      <w:r w:rsidR="00AE7794">
        <w:rPr>
          <w:lang w:val="fr-FR"/>
        </w:rPr>
        <w:t> ;</w:t>
      </w:r>
      <w:r w:rsidR="00695000" w:rsidRPr="003E031C">
        <w:rPr>
          <w:lang w:val="fr-FR"/>
        </w:rPr>
        <w:t xml:space="preserve"> elles doivent toutefois accepter les homologations IWVTA universelles.</w:t>
      </w:r>
    </w:p>
    <w:p w:rsidR="00695000" w:rsidRPr="003E031C" w:rsidRDefault="00E75477" w:rsidP="003C059E">
      <w:pPr>
        <w:pStyle w:val="SingleTxtG"/>
        <w:keepNext/>
      </w:pPr>
      <w:r>
        <w:rPr>
          <w:lang w:val="fr-FR"/>
        </w:rPr>
        <w:lastRenderedPageBreak/>
        <w:tab/>
      </w:r>
      <w:r w:rsidR="00DB6807">
        <w:rPr>
          <w:lang w:val="fr-FR"/>
        </w:rPr>
        <w:t>C</w:t>
      </w:r>
      <w:r w:rsidR="00695000" w:rsidRPr="003E031C">
        <w:rPr>
          <w:lang w:val="fr-FR"/>
        </w:rPr>
        <w:t>e Règlement ONU définit les obligations administratives propres au régime IWVTA. Il n</w:t>
      </w:r>
      <w:r w:rsidR="003E031C" w:rsidRPr="003E031C">
        <w:rPr>
          <w:lang w:val="fr-FR"/>
        </w:rPr>
        <w:t>’</w:t>
      </w:r>
      <w:r w:rsidR="00695000" w:rsidRPr="003E031C">
        <w:rPr>
          <w:lang w:val="fr-FR"/>
        </w:rPr>
        <w:t>énonce pas de conditions techniques particulières, mais il fait référence dans chaque cas aux dispositions des Règlements ONU pertinents.</w:t>
      </w:r>
    </w:p>
    <w:p w:rsidR="00695000" w:rsidRPr="003E031C" w:rsidRDefault="00E75477" w:rsidP="003C059E">
      <w:pPr>
        <w:pStyle w:val="SingleTxtG"/>
        <w:keepNext/>
      </w:pPr>
      <w:r w:rsidRPr="003415EE">
        <w:rPr>
          <w:spacing w:val="-4"/>
          <w:lang w:val="fr-FR"/>
        </w:rPr>
        <w:tab/>
      </w:r>
      <w:r w:rsidR="00695000" w:rsidRPr="003415EE">
        <w:rPr>
          <w:spacing w:val="-4"/>
          <w:lang w:val="fr-FR"/>
        </w:rPr>
        <w:t>Le présent document est fondé principalement sur le document ECE/TRANS/WP.29/201</w:t>
      </w:r>
      <w:r w:rsidR="00DB6807" w:rsidRPr="003415EE">
        <w:rPr>
          <w:spacing w:val="-4"/>
          <w:lang w:val="fr-FR"/>
        </w:rPr>
        <w:t>7</w:t>
      </w:r>
      <w:r w:rsidR="00695000" w:rsidRPr="003415EE">
        <w:rPr>
          <w:spacing w:val="-4"/>
          <w:lang w:val="fr-FR"/>
        </w:rPr>
        <w:t>/</w:t>
      </w:r>
      <w:r w:rsidR="00DB6807" w:rsidRPr="003415EE">
        <w:rPr>
          <w:spacing w:val="-4"/>
          <w:lang w:val="fr-FR"/>
        </w:rPr>
        <w:t>104</w:t>
      </w:r>
      <w:r w:rsidR="00695000" w:rsidRPr="003415EE">
        <w:rPr>
          <w:spacing w:val="-4"/>
          <w:lang w:val="fr-FR"/>
        </w:rPr>
        <w:t xml:space="preserve"> tel qu</w:t>
      </w:r>
      <w:r w:rsidR="003E031C" w:rsidRPr="003415EE">
        <w:rPr>
          <w:spacing w:val="-4"/>
          <w:lang w:val="fr-FR"/>
        </w:rPr>
        <w:t>’</w:t>
      </w:r>
      <w:r w:rsidR="00695000" w:rsidRPr="003415EE">
        <w:rPr>
          <w:spacing w:val="-4"/>
          <w:lang w:val="fr-FR"/>
        </w:rPr>
        <w:t>il a été modifié par le document informel WP.29-17</w:t>
      </w:r>
      <w:r w:rsidR="00DB6807" w:rsidRPr="003415EE">
        <w:rPr>
          <w:spacing w:val="-4"/>
          <w:lang w:val="fr-FR"/>
        </w:rPr>
        <w:t>2</w:t>
      </w:r>
      <w:r w:rsidR="00695000" w:rsidRPr="003415EE">
        <w:rPr>
          <w:spacing w:val="-4"/>
          <w:lang w:val="fr-FR"/>
        </w:rPr>
        <w:t>-1</w:t>
      </w:r>
      <w:r w:rsidR="00DB6807" w:rsidRPr="003415EE">
        <w:rPr>
          <w:spacing w:val="-4"/>
          <w:lang w:val="fr-FR"/>
        </w:rPr>
        <w:t>2</w:t>
      </w:r>
      <w:r w:rsidR="00695000" w:rsidRPr="003415EE">
        <w:rPr>
          <w:spacing w:val="-4"/>
          <w:lang w:val="fr-FR"/>
        </w:rPr>
        <w:t xml:space="preserve">. </w:t>
      </w:r>
      <w:r w:rsidR="00695000" w:rsidRPr="003E031C">
        <w:rPr>
          <w:lang w:val="fr-FR"/>
        </w:rPr>
        <w:t>Le Forum mondial de l</w:t>
      </w:r>
      <w:r w:rsidR="003E031C" w:rsidRPr="003E031C">
        <w:rPr>
          <w:lang w:val="fr-FR"/>
        </w:rPr>
        <w:t>’</w:t>
      </w:r>
      <w:r w:rsidR="00695000" w:rsidRPr="003E031C">
        <w:rPr>
          <w:lang w:val="fr-FR"/>
        </w:rPr>
        <w:t>harmonisation des Règlements concernant les véhicules (WP.29) pourra examiner et adopter ce document à sa session de novembre 2017 (voir le rap</w:t>
      </w:r>
      <w:r w:rsidR="0011481D">
        <w:rPr>
          <w:lang w:val="fr-FR"/>
        </w:rPr>
        <w:t>port ECE/TRANS/WP.29/1131, par. </w:t>
      </w:r>
      <w:r w:rsidR="00695000" w:rsidRPr="003E031C">
        <w:rPr>
          <w:lang w:val="fr-FR"/>
        </w:rPr>
        <w:t>56).</w:t>
      </w:r>
    </w:p>
    <w:p w:rsidR="00695000" w:rsidRPr="003E031C" w:rsidRDefault="001C4C9A" w:rsidP="001C4C9A">
      <w:pPr>
        <w:pStyle w:val="HChG"/>
      </w:pPr>
      <w:r>
        <w:rPr>
          <w:lang w:val="fr-FR"/>
        </w:rPr>
        <w:br w:type="page"/>
      </w:r>
      <w:r w:rsidR="00695000" w:rsidRPr="003E031C">
        <w:rPr>
          <w:lang w:val="fr-FR"/>
        </w:rPr>
        <w:lastRenderedPageBreak/>
        <w:t xml:space="preserve">Règlement ONU </w:t>
      </w:r>
      <w:r w:rsidR="00381C3D" w:rsidRPr="00381C3D">
        <w:rPr>
          <w:rFonts w:eastAsia="MS Mincho"/>
          <w:lang w:val="fr-FR"/>
        </w:rPr>
        <w:t>n</w:t>
      </w:r>
      <w:r w:rsidR="00381C3D" w:rsidRPr="00381C3D">
        <w:rPr>
          <w:rFonts w:eastAsia="MS Mincho"/>
          <w:vertAlign w:val="superscript"/>
          <w:lang w:val="fr-FR"/>
        </w:rPr>
        <w:t>o</w:t>
      </w:r>
      <w:r w:rsidR="00381C3D">
        <w:rPr>
          <w:lang w:val="fr-FR"/>
        </w:rPr>
        <w:t> </w:t>
      </w:r>
      <w:r w:rsidR="00695000" w:rsidRPr="003E031C">
        <w:rPr>
          <w:lang w:val="fr-FR"/>
        </w:rPr>
        <w:t>0</w:t>
      </w:r>
    </w:p>
    <w:p w:rsidR="00695000" w:rsidRPr="003E031C" w:rsidRDefault="00695000" w:rsidP="001C4C9A">
      <w:pPr>
        <w:pStyle w:val="HChG"/>
      </w:pPr>
      <w:r w:rsidRPr="003E031C">
        <w:rPr>
          <w:lang w:val="fr-FR"/>
        </w:rPr>
        <w:tab/>
      </w:r>
      <w:r w:rsidRPr="003E031C">
        <w:rPr>
          <w:lang w:val="fr-FR"/>
        </w:rPr>
        <w:tab/>
        <w:t>Prescriptions uniformes concernant un régime d</w:t>
      </w:r>
      <w:r w:rsidR="003E031C" w:rsidRPr="003E031C">
        <w:rPr>
          <w:lang w:val="fr-FR"/>
        </w:rPr>
        <w:t>’</w:t>
      </w:r>
      <w:r w:rsidRPr="003E031C">
        <w:rPr>
          <w:lang w:val="fr-FR"/>
        </w:rPr>
        <w:t xml:space="preserve">homologation de type internationale </w:t>
      </w:r>
      <w:r w:rsidR="00867668">
        <w:rPr>
          <w:lang w:val="fr-FR"/>
        </w:rPr>
        <w:br/>
      </w:r>
      <w:r w:rsidRPr="003E031C">
        <w:rPr>
          <w:lang w:val="fr-FR"/>
        </w:rPr>
        <w:t>de l</w:t>
      </w:r>
      <w:r w:rsidR="003E031C" w:rsidRPr="003E031C">
        <w:rPr>
          <w:lang w:val="fr-FR"/>
        </w:rPr>
        <w:t>’</w:t>
      </w:r>
      <w:r w:rsidRPr="003E031C">
        <w:rPr>
          <w:lang w:val="fr-FR"/>
        </w:rPr>
        <w:t>ensemble du véhicule</w:t>
      </w:r>
      <w:r w:rsidR="00B757E5">
        <w:rPr>
          <w:lang w:val="fr-FR"/>
        </w:rPr>
        <w:t xml:space="preserve"> (IWVTA)</w:t>
      </w:r>
    </w:p>
    <w:p w:rsidR="001C4C9A" w:rsidRPr="001C4C9A" w:rsidRDefault="001C4C9A" w:rsidP="001C4C9A">
      <w:pPr>
        <w:spacing w:after="120"/>
        <w:rPr>
          <w:sz w:val="28"/>
        </w:rPr>
      </w:pPr>
      <w:r w:rsidRPr="001C4C9A">
        <w:rPr>
          <w:sz w:val="28"/>
        </w:rPr>
        <w:t>Table des matières</w:t>
      </w:r>
    </w:p>
    <w:p w:rsidR="001C4C9A" w:rsidRPr="001C4C9A" w:rsidRDefault="001C4C9A" w:rsidP="001C4C9A">
      <w:pPr>
        <w:tabs>
          <w:tab w:val="right" w:pos="9638"/>
        </w:tabs>
        <w:spacing w:after="120"/>
        <w:ind w:left="283"/>
        <w:rPr>
          <w:i/>
          <w:sz w:val="18"/>
        </w:rPr>
      </w:pPr>
      <w:r w:rsidRPr="001C4C9A">
        <w:rPr>
          <w:i/>
          <w:sz w:val="18"/>
        </w:rPr>
        <w:tab/>
        <w:t>Page</w:t>
      </w:r>
    </w:p>
    <w:p w:rsidR="001C4C9A" w:rsidRDefault="001C4C9A" w:rsidP="001C4C9A">
      <w:pPr>
        <w:tabs>
          <w:tab w:val="right" w:pos="850"/>
          <w:tab w:val="right" w:leader="dot" w:pos="8787"/>
          <w:tab w:val="right" w:pos="9638"/>
        </w:tabs>
        <w:spacing w:after="120"/>
        <w:ind w:left="1134" w:hanging="1134"/>
      </w:pPr>
      <w:r>
        <w:tab/>
      </w:r>
      <w:r w:rsidR="00754519">
        <w:t>1</w:t>
      </w:r>
      <w:r>
        <w:t>.</w:t>
      </w:r>
      <w:r>
        <w:tab/>
      </w:r>
      <w:r w:rsidR="000A2D44" w:rsidRPr="003E031C">
        <w:rPr>
          <w:lang w:val="fr-FR"/>
        </w:rPr>
        <w:t>Domaine d’application</w:t>
      </w:r>
      <w:r>
        <w:tab/>
      </w:r>
      <w:r w:rsidR="00754519">
        <w:tab/>
      </w:r>
      <w:r w:rsidR="000A2D44">
        <w:t>4</w:t>
      </w:r>
    </w:p>
    <w:p w:rsidR="00754519" w:rsidRDefault="00754519" w:rsidP="00754519">
      <w:pPr>
        <w:tabs>
          <w:tab w:val="right" w:pos="850"/>
          <w:tab w:val="right" w:leader="dot" w:pos="8787"/>
          <w:tab w:val="right" w:pos="9638"/>
        </w:tabs>
        <w:spacing w:after="120"/>
        <w:ind w:left="1134" w:hanging="1134"/>
      </w:pPr>
      <w:r>
        <w:tab/>
        <w:t>2.</w:t>
      </w:r>
      <w:r>
        <w:tab/>
      </w:r>
      <w:r w:rsidR="000A2D44" w:rsidRPr="003E031C">
        <w:rPr>
          <w:lang w:val="fr-FR"/>
        </w:rPr>
        <w:t>Définitions</w:t>
      </w:r>
      <w:r>
        <w:tab/>
      </w:r>
      <w:r>
        <w:tab/>
      </w:r>
      <w:r w:rsidR="000A2D44">
        <w:t>4</w:t>
      </w:r>
    </w:p>
    <w:p w:rsidR="00754519" w:rsidRDefault="00754519" w:rsidP="00754519">
      <w:pPr>
        <w:tabs>
          <w:tab w:val="right" w:pos="850"/>
          <w:tab w:val="right" w:leader="dot" w:pos="8787"/>
          <w:tab w:val="right" w:pos="9638"/>
        </w:tabs>
        <w:spacing w:after="120"/>
        <w:ind w:left="1134" w:hanging="1134"/>
      </w:pPr>
      <w:r>
        <w:tab/>
        <w:t>3.</w:t>
      </w:r>
      <w:r>
        <w:tab/>
      </w:r>
      <w:r w:rsidR="000A2D44" w:rsidRPr="003E031C">
        <w:rPr>
          <w:lang w:val="fr-FR"/>
        </w:rPr>
        <w:t>Demande d’homologation</w:t>
      </w:r>
      <w:r>
        <w:tab/>
      </w:r>
      <w:r>
        <w:tab/>
      </w:r>
      <w:r w:rsidR="000A2D44">
        <w:t>5</w:t>
      </w:r>
    </w:p>
    <w:p w:rsidR="00754519" w:rsidRDefault="00754519" w:rsidP="00754519">
      <w:pPr>
        <w:tabs>
          <w:tab w:val="right" w:pos="850"/>
          <w:tab w:val="right" w:leader="dot" w:pos="8787"/>
          <w:tab w:val="right" w:pos="9638"/>
        </w:tabs>
        <w:spacing w:after="120"/>
        <w:ind w:left="1134" w:hanging="1134"/>
      </w:pPr>
      <w:r>
        <w:tab/>
        <w:t>4.</w:t>
      </w:r>
      <w:r>
        <w:tab/>
      </w:r>
      <w:r w:rsidR="000A2D44">
        <w:t>Homologation</w:t>
      </w:r>
      <w:r>
        <w:tab/>
      </w:r>
      <w:r>
        <w:tab/>
      </w:r>
      <w:r w:rsidR="000A2D44">
        <w:t>6</w:t>
      </w:r>
    </w:p>
    <w:p w:rsidR="00754519" w:rsidRDefault="00754519" w:rsidP="00754519">
      <w:pPr>
        <w:tabs>
          <w:tab w:val="right" w:pos="850"/>
          <w:tab w:val="right" w:leader="dot" w:pos="8787"/>
          <w:tab w:val="right" w:pos="9638"/>
        </w:tabs>
        <w:spacing w:after="120"/>
        <w:ind w:left="1134" w:hanging="1134"/>
      </w:pPr>
      <w:r>
        <w:tab/>
        <w:t>5.</w:t>
      </w:r>
      <w:r>
        <w:tab/>
      </w:r>
      <w:r w:rsidR="000A2D44" w:rsidRPr="003E031C">
        <w:rPr>
          <w:lang w:val="fr-FR"/>
        </w:rPr>
        <w:t>Spécifications</w:t>
      </w:r>
      <w:r>
        <w:tab/>
      </w:r>
      <w:r>
        <w:tab/>
      </w:r>
      <w:r w:rsidR="000A2D44">
        <w:t>7</w:t>
      </w:r>
    </w:p>
    <w:p w:rsidR="00754519" w:rsidRDefault="00754519" w:rsidP="00754519">
      <w:pPr>
        <w:tabs>
          <w:tab w:val="right" w:pos="850"/>
          <w:tab w:val="right" w:leader="dot" w:pos="8787"/>
          <w:tab w:val="right" w:pos="9638"/>
        </w:tabs>
        <w:spacing w:after="120"/>
        <w:ind w:left="1134" w:hanging="1134"/>
      </w:pPr>
      <w:r>
        <w:tab/>
        <w:t>6.</w:t>
      </w:r>
      <w:r>
        <w:tab/>
      </w:r>
      <w:r w:rsidR="000A2D44">
        <w:t>Méthode d’essai</w:t>
      </w:r>
      <w:r>
        <w:tab/>
      </w:r>
      <w:r>
        <w:tab/>
      </w:r>
      <w:r w:rsidR="000A2D44">
        <w:t>8</w:t>
      </w:r>
    </w:p>
    <w:p w:rsidR="00754519" w:rsidRDefault="00754519" w:rsidP="00754519">
      <w:pPr>
        <w:tabs>
          <w:tab w:val="right" w:pos="850"/>
          <w:tab w:val="right" w:leader="dot" w:pos="8787"/>
          <w:tab w:val="right" w:pos="9638"/>
        </w:tabs>
        <w:spacing w:after="120"/>
        <w:ind w:left="1134" w:hanging="1134"/>
      </w:pPr>
      <w:r>
        <w:tab/>
        <w:t>7.</w:t>
      </w:r>
      <w:r>
        <w:tab/>
      </w:r>
      <w:r w:rsidR="000A2D44" w:rsidRPr="003E031C">
        <w:rPr>
          <w:lang w:val="fr-FR"/>
        </w:rPr>
        <w:t>Modification du type IWVTA et modification de l’homologation</w:t>
      </w:r>
      <w:r>
        <w:tab/>
      </w:r>
      <w:r>
        <w:tab/>
      </w:r>
      <w:r w:rsidR="000A2D44">
        <w:t>8</w:t>
      </w:r>
    </w:p>
    <w:p w:rsidR="00754519" w:rsidRDefault="00754519" w:rsidP="00754519">
      <w:pPr>
        <w:tabs>
          <w:tab w:val="right" w:pos="850"/>
          <w:tab w:val="right" w:leader="dot" w:pos="8787"/>
          <w:tab w:val="right" w:pos="9638"/>
        </w:tabs>
        <w:spacing w:after="120"/>
        <w:ind w:left="1134" w:hanging="1134"/>
      </w:pPr>
      <w:r>
        <w:tab/>
        <w:t>8.</w:t>
      </w:r>
      <w:r>
        <w:tab/>
      </w:r>
      <w:r w:rsidR="000A2D44" w:rsidRPr="003E031C">
        <w:rPr>
          <w:lang w:val="fr-FR"/>
        </w:rPr>
        <w:t>Conformité de la production</w:t>
      </w:r>
      <w:r>
        <w:tab/>
      </w:r>
      <w:r>
        <w:tab/>
      </w:r>
      <w:r w:rsidR="000A2D44">
        <w:t>9</w:t>
      </w:r>
    </w:p>
    <w:p w:rsidR="00754519" w:rsidRDefault="00754519" w:rsidP="00754519">
      <w:pPr>
        <w:tabs>
          <w:tab w:val="right" w:pos="850"/>
          <w:tab w:val="right" w:leader="dot" w:pos="8787"/>
          <w:tab w:val="right" w:pos="9638"/>
        </w:tabs>
        <w:spacing w:after="120"/>
        <w:ind w:left="1134" w:hanging="1134"/>
      </w:pPr>
      <w:r>
        <w:tab/>
        <w:t>9.</w:t>
      </w:r>
      <w:r>
        <w:tab/>
      </w:r>
      <w:r w:rsidR="000A2D44" w:rsidRPr="003E031C">
        <w:rPr>
          <w:lang w:val="fr-FR"/>
        </w:rPr>
        <w:t>Sanctions pour non-conformité de la production</w:t>
      </w:r>
      <w:r>
        <w:tab/>
      </w:r>
      <w:r>
        <w:tab/>
      </w:r>
      <w:r w:rsidR="000A2D44">
        <w:t>9</w:t>
      </w:r>
    </w:p>
    <w:p w:rsidR="00754519" w:rsidRDefault="00754519" w:rsidP="00754519">
      <w:pPr>
        <w:tabs>
          <w:tab w:val="right" w:pos="850"/>
          <w:tab w:val="right" w:leader="dot" w:pos="8787"/>
          <w:tab w:val="right" w:pos="9638"/>
        </w:tabs>
        <w:spacing w:after="120"/>
        <w:ind w:left="1134" w:hanging="1134"/>
      </w:pPr>
      <w:r>
        <w:tab/>
        <w:t>10.</w:t>
      </w:r>
      <w:r>
        <w:tab/>
      </w:r>
      <w:r w:rsidR="000A2D44">
        <w:t>Arrêt définitif de la production</w:t>
      </w:r>
      <w:r>
        <w:tab/>
      </w:r>
      <w:r>
        <w:tab/>
      </w:r>
      <w:r w:rsidR="000A2D44">
        <w:t>9</w:t>
      </w:r>
    </w:p>
    <w:p w:rsidR="00754519" w:rsidRDefault="00754519" w:rsidP="00754519">
      <w:pPr>
        <w:tabs>
          <w:tab w:val="right" w:pos="850"/>
          <w:tab w:val="right" w:leader="dot" w:pos="8787"/>
          <w:tab w:val="right" w:pos="9638"/>
        </w:tabs>
        <w:spacing w:after="120"/>
        <w:ind w:left="1134" w:hanging="1134"/>
      </w:pPr>
      <w:r>
        <w:tab/>
        <w:t>11.</w:t>
      </w:r>
      <w:r>
        <w:tab/>
      </w:r>
      <w:r w:rsidR="000A2D44" w:rsidRPr="003E031C">
        <w:rPr>
          <w:lang w:val="fr-FR"/>
        </w:rPr>
        <w:t xml:space="preserve">Noms et adresses des services techniques chargés des essais d’homologation </w:t>
      </w:r>
      <w:r w:rsidR="000A2D44">
        <w:rPr>
          <w:lang w:val="fr-FR"/>
        </w:rPr>
        <w:br/>
      </w:r>
      <w:r w:rsidR="000A2D44" w:rsidRPr="003E031C">
        <w:rPr>
          <w:lang w:val="fr-FR"/>
        </w:rPr>
        <w:t>et des autorités d’homologation de type</w:t>
      </w:r>
      <w:r>
        <w:tab/>
      </w:r>
      <w:r>
        <w:tab/>
      </w:r>
      <w:r w:rsidR="000A2D44">
        <w:t>9</w:t>
      </w:r>
    </w:p>
    <w:p w:rsidR="00754519" w:rsidRDefault="00754519" w:rsidP="00754519">
      <w:pPr>
        <w:tabs>
          <w:tab w:val="right" w:pos="850"/>
          <w:tab w:val="right" w:leader="dot" w:pos="8787"/>
          <w:tab w:val="right" w:pos="9638"/>
        </w:tabs>
        <w:spacing w:after="120"/>
        <w:ind w:left="1134" w:hanging="1134"/>
      </w:pPr>
      <w:r>
        <w:tab/>
        <w:t>12.</w:t>
      </w:r>
      <w:r>
        <w:tab/>
      </w:r>
      <w:r w:rsidR="000A2D44" w:rsidRPr="003E031C">
        <w:rPr>
          <w:lang w:val="fr-FR"/>
        </w:rPr>
        <w:t>Dispositions introductives et transitoires</w:t>
      </w:r>
      <w:r>
        <w:tab/>
      </w:r>
      <w:r>
        <w:tab/>
      </w:r>
      <w:r w:rsidR="000A2D44">
        <w:t>11</w:t>
      </w:r>
    </w:p>
    <w:p w:rsidR="00754519" w:rsidRDefault="00754519" w:rsidP="00754519">
      <w:pPr>
        <w:tabs>
          <w:tab w:val="right" w:pos="850"/>
          <w:tab w:val="right" w:leader="dot" w:pos="8787"/>
          <w:tab w:val="right" w:pos="9638"/>
        </w:tabs>
        <w:spacing w:after="120"/>
        <w:ind w:left="1134" w:hanging="1134"/>
      </w:pPr>
      <w:r>
        <w:tab/>
        <w:t>13.</w:t>
      </w:r>
      <w:r>
        <w:tab/>
      </w:r>
      <w:r w:rsidR="000A2D44" w:rsidRPr="003E031C">
        <w:rPr>
          <w:lang w:val="fr-FR"/>
        </w:rPr>
        <w:t>Dispositions spéciales concernant les Parties contractantes appliquant le présent Règlement</w:t>
      </w:r>
      <w:r>
        <w:tab/>
      </w:r>
      <w:r>
        <w:tab/>
      </w:r>
      <w:r w:rsidR="000A2D44">
        <w:t>11</w:t>
      </w:r>
    </w:p>
    <w:p w:rsidR="00754519" w:rsidRPr="00754519" w:rsidRDefault="00754519" w:rsidP="00754519">
      <w:pPr>
        <w:tabs>
          <w:tab w:val="right" w:pos="850"/>
        </w:tabs>
        <w:spacing w:after="120"/>
      </w:pPr>
      <w:r>
        <w:tab/>
        <w:t>Annexes</w:t>
      </w:r>
    </w:p>
    <w:p w:rsidR="00754519" w:rsidRDefault="000A2D44" w:rsidP="00754519">
      <w:pPr>
        <w:tabs>
          <w:tab w:val="right" w:pos="850"/>
          <w:tab w:val="right" w:leader="dot" w:pos="8787"/>
          <w:tab w:val="right" w:pos="9638"/>
        </w:tabs>
        <w:spacing w:after="120"/>
        <w:ind w:left="1134" w:hanging="1134"/>
      </w:pPr>
      <w:r>
        <w:tab/>
        <w:t>1</w:t>
      </w:r>
      <w:r w:rsidR="00754519">
        <w:tab/>
      </w:r>
      <w:r>
        <w:rPr>
          <w:lang w:val="fr-FR"/>
        </w:rPr>
        <w:t>Fiche de communication</w:t>
      </w:r>
      <w:r w:rsidR="00754519">
        <w:tab/>
      </w:r>
      <w:r>
        <w:tab/>
        <w:t>13</w:t>
      </w:r>
    </w:p>
    <w:p w:rsidR="00754519" w:rsidRDefault="00754519" w:rsidP="00754519">
      <w:pPr>
        <w:tabs>
          <w:tab w:val="right" w:pos="850"/>
          <w:tab w:val="right" w:leader="dot" w:pos="8787"/>
          <w:tab w:val="right" w:pos="9638"/>
        </w:tabs>
        <w:spacing w:after="120"/>
        <w:ind w:left="1134" w:hanging="1134"/>
      </w:pPr>
      <w:r>
        <w:tab/>
      </w:r>
      <w:r w:rsidR="000A2D44">
        <w:t>2</w:t>
      </w:r>
      <w:r>
        <w:tab/>
      </w:r>
      <w:r w:rsidR="000A2D44" w:rsidRPr="005B159F">
        <w:t>Exemples de marque d</w:t>
      </w:r>
      <w:r w:rsidR="000A2D44">
        <w:t>’</w:t>
      </w:r>
      <w:r w:rsidR="000A2D44" w:rsidRPr="005B159F">
        <w:t>homologation</w:t>
      </w:r>
      <w:r>
        <w:tab/>
      </w:r>
      <w:r>
        <w:tab/>
      </w:r>
      <w:r w:rsidR="000A2D44">
        <w:t>15</w:t>
      </w:r>
    </w:p>
    <w:p w:rsidR="00754519" w:rsidRDefault="00754519" w:rsidP="00754519">
      <w:pPr>
        <w:tabs>
          <w:tab w:val="right" w:pos="850"/>
          <w:tab w:val="right" w:leader="dot" w:pos="8787"/>
          <w:tab w:val="right" w:pos="9638"/>
        </w:tabs>
        <w:spacing w:after="120"/>
        <w:ind w:left="1134" w:hanging="1134"/>
      </w:pPr>
      <w:r>
        <w:tab/>
      </w:r>
      <w:r w:rsidR="000A2D44">
        <w:t>3</w:t>
      </w:r>
      <w:r>
        <w:tab/>
      </w:r>
      <w:r w:rsidR="000A2D44" w:rsidRPr="006D4CB5">
        <w:t>Procédures à suivre pour la mise en œuvre de l’homologation IWVTA</w:t>
      </w:r>
      <w:r>
        <w:tab/>
      </w:r>
      <w:r>
        <w:tab/>
      </w:r>
      <w:r w:rsidR="000A2D44">
        <w:t>16</w:t>
      </w:r>
    </w:p>
    <w:p w:rsidR="00754519" w:rsidRDefault="00754519" w:rsidP="00754519">
      <w:pPr>
        <w:tabs>
          <w:tab w:val="right" w:pos="850"/>
          <w:tab w:val="right" w:leader="dot" w:pos="8787"/>
          <w:tab w:val="right" w:pos="9638"/>
        </w:tabs>
        <w:spacing w:after="120"/>
        <w:ind w:left="1134" w:hanging="1134"/>
      </w:pPr>
      <w:r>
        <w:tab/>
      </w:r>
      <w:r w:rsidR="000A2D44">
        <w:t>4</w:t>
      </w:r>
      <w:r>
        <w:tab/>
      </w:r>
      <w:r w:rsidR="000A2D44" w:rsidRPr="006D4CB5">
        <w:t>Liste des Règlements à prendre en compte pour l’homologation IWVTA</w:t>
      </w:r>
      <w:r>
        <w:tab/>
      </w:r>
      <w:r>
        <w:tab/>
      </w:r>
      <w:r w:rsidR="000A2D44">
        <w:t>17</w:t>
      </w:r>
    </w:p>
    <w:p w:rsidR="00754519" w:rsidRDefault="00754519" w:rsidP="00754519">
      <w:pPr>
        <w:tabs>
          <w:tab w:val="right" w:pos="850"/>
          <w:tab w:val="right" w:leader="dot" w:pos="8787"/>
          <w:tab w:val="right" w:pos="9638"/>
        </w:tabs>
        <w:spacing w:after="120"/>
        <w:ind w:left="1134" w:hanging="1134"/>
      </w:pPr>
      <w:r>
        <w:tab/>
      </w:r>
      <w:r w:rsidR="000A2D44">
        <w:t>5</w:t>
      </w:r>
      <w:r>
        <w:tab/>
      </w:r>
      <w:r w:rsidR="000A2D44" w:rsidRPr="00E76F82">
        <w:t>Fiche de renseignements à soumettre aux fins de l’homologation IWVTA</w:t>
      </w:r>
      <w:r>
        <w:tab/>
      </w:r>
      <w:r>
        <w:tab/>
      </w:r>
      <w:r w:rsidR="000A2D44">
        <w:t>24</w:t>
      </w:r>
    </w:p>
    <w:p w:rsidR="00754519" w:rsidRDefault="00754519" w:rsidP="00754519">
      <w:pPr>
        <w:tabs>
          <w:tab w:val="right" w:pos="850"/>
          <w:tab w:val="right" w:leader="dot" w:pos="8787"/>
          <w:tab w:val="right" w:pos="9638"/>
        </w:tabs>
        <w:spacing w:after="120"/>
        <w:ind w:left="1134" w:hanging="1134"/>
      </w:pPr>
      <w:r>
        <w:tab/>
      </w:r>
      <w:r w:rsidR="000A2D44">
        <w:t>6</w:t>
      </w:r>
      <w:r>
        <w:tab/>
      </w:r>
      <w:r w:rsidR="000A2D44" w:rsidRPr="005B159F">
        <w:t xml:space="preserve">Dispositions concernant la Déclaration de </w:t>
      </w:r>
      <w:r w:rsidR="000A2D44">
        <w:t>c</w:t>
      </w:r>
      <w:r w:rsidR="000A2D44" w:rsidRPr="005B159F">
        <w:t>onformité</w:t>
      </w:r>
      <w:r>
        <w:tab/>
      </w:r>
      <w:r>
        <w:tab/>
      </w:r>
      <w:r w:rsidR="000A2D44">
        <w:t>28</w:t>
      </w:r>
    </w:p>
    <w:p w:rsidR="00754519" w:rsidRDefault="00754519" w:rsidP="00754519">
      <w:pPr>
        <w:tabs>
          <w:tab w:val="right" w:pos="850"/>
          <w:tab w:val="right" w:leader="dot" w:pos="8787"/>
          <w:tab w:val="right" w:pos="9638"/>
        </w:tabs>
        <w:spacing w:after="120"/>
        <w:ind w:left="1134" w:hanging="1134"/>
      </w:pPr>
      <w:r>
        <w:tab/>
      </w:r>
      <w:r w:rsidR="000A2D44">
        <w:t>7</w:t>
      </w:r>
      <w:r>
        <w:tab/>
      </w:r>
      <w:r w:rsidR="000A2D44" w:rsidRPr="005B159F">
        <w:t xml:space="preserve">Définition </w:t>
      </w:r>
      <w:r w:rsidR="000A2D44">
        <w:t>de la classe et du</w:t>
      </w:r>
      <w:r w:rsidR="000A2D44" w:rsidRPr="005B159F">
        <w:t xml:space="preserve"> type </w:t>
      </w:r>
      <w:r w:rsidR="000A2D44">
        <w:t>IWVTA</w:t>
      </w:r>
      <w:r>
        <w:tab/>
      </w:r>
      <w:r>
        <w:tab/>
      </w:r>
      <w:r w:rsidR="000A2D44">
        <w:t>32</w:t>
      </w:r>
    </w:p>
    <w:p w:rsidR="00754519" w:rsidRDefault="00754519" w:rsidP="00754519">
      <w:pPr>
        <w:tabs>
          <w:tab w:val="right" w:pos="850"/>
          <w:tab w:val="right" w:leader="dot" w:pos="8787"/>
          <w:tab w:val="right" w:pos="9638"/>
        </w:tabs>
        <w:spacing w:after="120"/>
        <w:ind w:left="1134" w:hanging="1134"/>
      </w:pPr>
      <w:r>
        <w:tab/>
      </w:r>
      <w:r w:rsidR="000A2D44">
        <w:t>8</w:t>
      </w:r>
      <w:r>
        <w:tab/>
      </w:r>
      <w:r w:rsidR="000A2D44" w:rsidRPr="0035513E">
        <w:t>Numéro d</w:t>
      </w:r>
      <w:r w:rsidR="000A2D44">
        <w:t>’</w:t>
      </w:r>
      <w:r w:rsidR="000A2D44" w:rsidRPr="0035513E">
        <w:t>homologation d</w:t>
      </w:r>
      <w:r w:rsidR="000A2D44">
        <w:t>’</w:t>
      </w:r>
      <w:r w:rsidR="000A2D44" w:rsidRPr="0035513E">
        <w:t>un type IWVTA</w:t>
      </w:r>
      <w:r>
        <w:tab/>
      </w:r>
      <w:r>
        <w:tab/>
      </w:r>
      <w:r w:rsidR="000A2D44">
        <w:t>34</w:t>
      </w:r>
    </w:p>
    <w:p w:rsidR="00754519" w:rsidRPr="001C4C9A" w:rsidRDefault="00754519" w:rsidP="00754519">
      <w:pPr>
        <w:tabs>
          <w:tab w:val="right" w:pos="850"/>
          <w:tab w:val="right" w:leader="dot" w:pos="8787"/>
          <w:tab w:val="right" w:pos="9638"/>
        </w:tabs>
        <w:spacing w:after="120"/>
        <w:ind w:left="1134" w:hanging="1134"/>
      </w:pPr>
      <w:r>
        <w:tab/>
      </w:r>
      <w:r w:rsidR="000A2D44">
        <w:t>9</w:t>
      </w:r>
      <w:r>
        <w:tab/>
      </w:r>
      <w:r w:rsidR="000A2D44" w:rsidRPr="0035513E">
        <w:t xml:space="preserve">Notification </w:t>
      </w:r>
      <w:r w:rsidR="000A2D44">
        <w:t xml:space="preserve">en cas d’entrée en vigueur de nouvelles prescriptions aux fins </w:t>
      </w:r>
      <w:r w:rsidR="000A2D44">
        <w:br/>
        <w:t xml:space="preserve">d’une homologation </w:t>
      </w:r>
      <w:r w:rsidR="000A2D44" w:rsidRPr="0035513E">
        <w:t>U-IWVTA</w:t>
      </w:r>
      <w:r w:rsidR="000A2D44">
        <w:t xml:space="preserve"> existante</w:t>
      </w:r>
      <w:r>
        <w:tab/>
      </w:r>
      <w:r>
        <w:tab/>
      </w:r>
      <w:r w:rsidR="000A2D44">
        <w:t>35</w:t>
      </w:r>
    </w:p>
    <w:p w:rsidR="00695000" w:rsidRPr="003E031C" w:rsidRDefault="00695000" w:rsidP="00381C3D">
      <w:pPr>
        <w:pStyle w:val="HChG"/>
        <w:ind w:left="2268"/>
      </w:pPr>
      <w:r w:rsidRPr="003E031C">
        <w:br w:type="page"/>
      </w:r>
      <w:r w:rsidRPr="003E031C">
        <w:rPr>
          <w:lang w:val="fr-FR"/>
        </w:rPr>
        <w:lastRenderedPageBreak/>
        <w:t>1.</w:t>
      </w:r>
      <w:r w:rsidRPr="003E031C">
        <w:rPr>
          <w:lang w:val="fr-FR"/>
        </w:rPr>
        <w:tab/>
      </w:r>
      <w:r w:rsidRPr="003E031C">
        <w:rPr>
          <w:lang w:val="fr-FR"/>
        </w:rPr>
        <w:tab/>
        <w:t>Domaine d</w:t>
      </w:r>
      <w:r w:rsidR="003E031C" w:rsidRPr="003E031C">
        <w:rPr>
          <w:lang w:val="fr-FR"/>
        </w:rPr>
        <w:t>’</w:t>
      </w:r>
      <w:r w:rsidRPr="003E031C">
        <w:rPr>
          <w:lang w:val="fr-FR"/>
        </w:rPr>
        <w:t>application</w:t>
      </w:r>
    </w:p>
    <w:p w:rsidR="00695000" w:rsidRPr="003E031C" w:rsidRDefault="00381C3D" w:rsidP="00E629CA">
      <w:pPr>
        <w:pStyle w:val="SingleTxtG"/>
        <w:ind w:left="2268" w:hanging="1134"/>
      </w:pPr>
      <w:r>
        <w:rPr>
          <w:lang w:val="fr-FR"/>
        </w:rPr>
        <w:t>1.1</w:t>
      </w:r>
      <w:r w:rsidR="00695000" w:rsidRPr="003E031C">
        <w:rPr>
          <w:lang w:val="fr-FR"/>
        </w:rPr>
        <w:tab/>
        <w:t>Le présent Règlement est applicable aux véhicules de la catégorie M</w:t>
      </w:r>
      <w:r w:rsidR="00695000" w:rsidRPr="003E031C">
        <w:rPr>
          <w:vertAlign w:val="subscript"/>
          <w:lang w:val="fr-FR"/>
        </w:rPr>
        <w:t>1</w:t>
      </w:r>
      <w:r w:rsidR="00695000" w:rsidRPr="005F32C9">
        <w:rPr>
          <w:rStyle w:val="FootnoteReference"/>
        </w:rPr>
        <w:footnoteReference w:id="3"/>
      </w:r>
      <w:r w:rsidR="008F6ED7">
        <w:rPr>
          <w:vertAlign w:val="subscript"/>
          <w:lang w:val="fr-FR"/>
        </w:rPr>
        <w:t>.</w:t>
      </w:r>
      <w:r w:rsidR="00695000" w:rsidRPr="003E031C">
        <w:rPr>
          <w:lang w:val="fr-FR"/>
        </w:rPr>
        <w:t xml:space="preserve"> Il énonce les prescriptions relatives à l</w:t>
      </w:r>
      <w:r w:rsidR="003E031C" w:rsidRPr="003E031C">
        <w:rPr>
          <w:lang w:val="fr-FR"/>
        </w:rPr>
        <w:t>’</w:t>
      </w:r>
      <w:r w:rsidR="00695000" w:rsidRPr="003E031C">
        <w:rPr>
          <w:lang w:val="fr-FR"/>
        </w:rPr>
        <w:t>homologation par type de l</w:t>
      </w:r>
      <w:r w:rsidR="003E031C" w:rsidRPr="003E031C">
        <w:rPr>
          <w:lang w:val="fr-FR"/>
        </w:rPr>
        <w:t>’</w:t>
      </w:r>
      <w:r w:rsidR="00695000" w:rsidRPr="003E031C">
        <w:rPr>
          <w:lang w:val="fr-FR"/>
        </w:rPr>
        <w:t>ensemble d</w:t>
      </w:r>
      <w:r w:rsidR="003E031C" w:rsidRPr="003E031C">
        <w:rPr>
          <w:lang w:val="fr-FR"/>
        </w:rPr>
        <w:t>’</w:t>
      </w:r>
      <w:r w:rsidR="00695000" w:rsidRPr="003E031C">
        <w:rPr>
          <w:lang w:val="fr-FR"/>
        </w:rPr>
        <w:t>un véhicule.</w:t>
      </w:r>
    </w:p>
    <w:p w:rsidR="00695000" w:rsidRPr="003E031C" w:rsidRDefault="00695000" w:rsidP="00381C3D">
      <w:pPr>
        <w:pStyle w:val="HChG"/>
        <w:ind w:left="2268"/>
      </w:pPr>
      <w:r w:rsidRPr="003E031C">
        <w:rPr>
          <w:lang w:val="fr-FR"/>
        </w:rPr>
        <w:t>2.</w:t>
      </w:r>
      <w:r w:rsidRPr="003E031C">
        <w:rPr>
          <w:lang w:val="fr-FR"/>
        </w:rPr>
        <w:tab/>
      </w:r>
      <w:r w:rsidRPr="003E031C">
        <w:rPr>
          <w:lang w:val="fr-FR"/>
        </w:rPr>
        <w:tab/>
        <w:t>Définitions</w:t>
      </w:r>
    </w:p>
    <w:p w:rsidR="00695000" w:rsidRPr="003E031C" w:rsidRDefault="00695000" w:rsidP="00E629CA">
      <w:pPr>
        <w:pStyle w:val="SingleTxtG"/>
        <w:ind w:left="2268"/>
      </w:pPr>
      <w:r w:rsidRPr="003E031C">
        <w:rPr>
          <w:lang w:val="fr-FR"/>
        </w:rPr>
        <w:t>Aux fins du présent Règlement et des Règlements ONU énumérés à l</w:t>
      </w:r>
      <w:r w:rsidR="003E031C" w:rsidRPr="003E031C">
        <w:rPr>
          <w:lang w:val="fr-FR"/>
        </w:rPr>
        <w:t>’</w:t>
      </w:r>
      <w:r w:rsidR="00AE7794">
        <w:rPr>
          <w:lang w:val="fr-FR"/>
        </w:rPr>
        <w:t>annexe </w:t>
      </w:r>
      <w:r w:rsidRPr="003E031C">
        <w:rPr>
          <w:lang w:val="fr-FR"/>
        </w:rPr>
        <w:t>4, sauf autre mention y figurant, on entend par</w:t>
      </w:r>
      <w:r w:rsidR="00570CB9">
        <w:rPr>
          <w:lang w:val="fr-FR"/>
        </w:rPr>
        <w:t> :</w:t>
      </w:r>
    </w:p>
    <w:p w:rsidR="00695000" w:rsidRPr="003E031C" w:rsidRDefault="00381C3D" w:rsidP="00E629CA">
      <w:pPr>
        <w:pStyle w:val="SingleTxtG"/>
        <w:ind w:left="2268" w:hanging="1134"/>
      </w:pPr>
      <w:r>
        <w:rPr>
          <w:lang w:val="fr-FR"/>
        </w:rPr>
        <w:t>2.1</w:t>
      </w:r>
      <w:r w:rsidR="00695000" w:rsidRPr="003E031C">
        <w:rPr>
          <w:lang w:val="fr-FR"/>
        </w:rPr>
        <w:tab/>
      </w:r>
      <w:r w:rsidR="007B132C">
        <w:rPr>
          <w:lang w:val="fr-FR"/>
        </w:rPr>
        <w:t>« </w:t>
      </w:r>
      <w:r w:rsidR="00695000" w:rsidRPr="0038406B">
        <w:rPr>
          <w:i/>
          <w:lang w:val="fr-FR"/>
        </w:rPr>
        <w:t>Constructeur</w:t>
      </w:r>
      <w:r w:rsidR="007B132C">
        <w:rPr>
          <w:lang w:val="fr-FR"/>
        </w:rPr>
        <w:t> »</w:t>
      </w:r>
      <w:r w:rsidR="00695000" w:rsidRPr="003E031C">
        <w:rPr>
          <w:lang w:val="fr-FR"/>
        </w:rPr>
        <w:t>, la personne ou l</w:t>
      </w:r>
      <w:r w:rsidR="003E031C" w:rsidRPr="003E031C">
        <w:rPr>
          <w:lang w:val="fr-FR"/>
        </w:rPr>
        <w:t>’</w:t>
      </w:r>
      <w:r w:rsidR="00695000" w:rsidRPr="003E031C">
        <w:rPr>
          <w:lang w:val="fr-FR"/>
        </w:rPr>
        <w:t>organisme responsable devant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homologation de tous les aspects du processus d</w:t>
      </w:r>
      <w:r w:rsidR="003E031C" w:rsidRPr="003E031C">
        <w:rPr>
          <w:lang w:val="fr-FR"/>
        </w:rPr>
        <w:t>’</w:t>
      </w:r>
      <w:r w:rsidR="00695000" w:rsidRPr="003E031C">
        <w:rPr>
          <w:lang w:val="fr-FR"/>
        </w:rPr>
        <w:t>homologation de type et de la conformité de la production. Il n</w:t>
      </w:r>
      <w:r w:rsidR="003E031C" w:rsidRPr="003E031C">
        <w:rPr>
          <w:lang w:val="fr-FR"/>
        </w:rPr>
        <w:t>’</w:t>
      </w:r>
      <w:r w:rsidR="00695000" w:rsidRPr="003E031C">
        <w:rPr>
          <w:lang w:val="fr-FR"/>
        </w:rPr>
        <w:t>est pas impératif que la personne ou l</w:t>
      </w:r>
      <w:r w:rsidR="003E031C" w:rsidRPr="003E031C">
        <w:rPr>
          <w:lang w:val="fr-FR"/>
        </w:rPr>
        <w:t>’</w:t>
      </w:r>
      <w:r w:rsidR="00695000" w:rsidRPr="003E031C">
        <w:rPr>
          <w:lang w:val="fr-FR"/>
        </w:rPr>
        <w:t>organisme soient directement impliqués dans toutes les étapes de la construction du véhicule qui fait l</w:t>
      </w:r>
      <w:r w:rsidR="003E031C" w:rsidRPr="003E031C">
        <w:rPr>
          <w:lang w:val="fr-FR"/>
        </w:rPr>
        <w:t>’</w:t>
      </w:r>
      <w:r w:rsidR="00695000" w:rsidRPr="003E031C">
        <w:rPr>
          <w:lang w:val="fr-FR"/>
        </w:rPr>
        <w:t>objet du processus d</w:t>
      </w:r>
      <w:r w:rsidR="003E031C" w:rsidRPr="003E031C">
        <w:rPr>
          <w:lang w:val="fr-FR"/>
        </w:rPr>
        <w:t>’</w:t>
      </w:r>
      <w:r w:rsidR="00695000" w:rsidRPr="003E031C">
        <w:rPr>
          <w:lang w:val="fr-FR"/>
        </w:rPr>
        <w:t>homologation.</w:t>
      </w:r>
    </w:p>
    <w:p w:rsidR="00695000" w:rsidRPr="003E031C" w:rsidRDefault="00381C3D" w:rsidP="00E629CA">
      <w:pPr>
        <w:pStyle w:val="SingleTxtG"/>
        <w:ind w:left="2268" w:hanging="1134"/>
      </w:pPr>
      <w:r>
        <w:rPr>
          <w:lang w:val="fr-FR"/>
        </w:rPr>
        <w:t>2.1.1</w:t>
      </w:r>
      <w:r w:rsidR="00695000" w:rsidRPr="003E031C">
        <w:rPr>
          <w:lang w:val="fr-FR"/>
        </w:rPr>
        <w:tab/>
      </w:r>
      <w:r w:rsidR="007B132C">
        <w:rPr>
          <w:lang w:val="fr-FR"/>
        </w:rPr>
        <w:t>« </w:t>
      </w:r>
      <w:r w:rsidR="00695000" w:rsidRPr="0038406B">
        <w:rPr>
          <w:i/>
          <w:lang w:val="fr-FR"/>
        </w:rPr>
        <w:t>Représentant du constructeur</w:t>
      </w:r>
      <w:r w:rsidR="007B132C">
        <w:rPr>
          <w:lang w:val="fr-FR"/>
        </w:rPr>
        <w:t> »</w:t>
      </w:r>
      <w:r w:rsidR="00695000" w:rsidRPr="003E031C">
        <w:rPr>
          <w:lang w:val="fr-FR"/>
        </w:rPr>
        <w:t>, une personne physique ou morale établie sur le territoire de l</w:t>
      </w:r>
      <w:r w:rsidR="003E031C" w:rsidRPr="003E031C">
        <w:rPr>
          <w:lang w:val="fr-FR"/>
        </w:rPr>
        <w:t>’</w:t>
      </w:r>
      <w:r w:rsidR="00695000" w:rsidRPr="003E031C">
        <w:rPr>
          <w:lang w:val="fr-FR"/>
        </w:rPr>
        <w:t>une des Parties contractantes appliquant le présent Règlement, dûment mandatée par le constructeur pour le représenter devant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 xml:space="preserve">homologation et agir en son nom dans les domaines visés par le présent Règlement. Au sens du présent Règlement, le terme </w:t>
      </w:r>
      <w:r w:rsidR="007B132C">
        <w:rPr>
          <w:lang w:val="fr-FR"/>
        </w:rPr>
        <w:t>« </w:t>
      </w:r>
      <w:r w:rsidR="00695000" w:rsidRPr="003E031C">
        <w:rPr>
          <w:lang w:val="fr-FR"/>
        </w:rPr>
        <w:t>constructeur</w:t>
      </w:r>
      <w:r w:rsidR="007B132C">
        <w:rPr>
          <w:lang w:val="fr-FR"/>
        </w:rPr>
        <w:t> »</w:t>
      </w:r>
      <w:r w:rsidR="00695000" w:rsidRPr="003E031C">
        <w:rPr>
          <w:lang w:val="fr-FR"/>
        </w:rPr>
        <w:t xml:space="preserve"> se rapporte soit au constructeur proprement dit, soit à son représentant.</w:t>
      </w:r>
    </w:p>
    <w:p w:rsidR="00695000" w:rsidRPr="003E031C" w:rsidRDefault="00381C3D" w:rsidP="00E629CA">
      <w:pPr>
        <w:pStyle w:val="SingleTxtG"/>
        <w:ind w:left="2268" w:hanging="1134"/>
      </w:pPr>
      <w:r>
        <w:rPr>
          <w:lang w:val="fr-FR"/>
        </w:rPr>
        <w:t>2.2</w:t>
      </w:r>
      <w:r w:rsidR="00695000" w:rsidRPr="003E031C">
        <w:rPr>
          <w:lang w:val="fr-FR"/>
        </w:rPr>
        <w:tab/>
      </w:r>
      <w:r w:rsidR="007B132C">
        <w:rPr>
          <w:lang w:val="fr-FR"/>
        </w:rPr>
        <w:t>« </w:t>
      </w:r>
      <w:r w:rsidR="00695000" w:rsidRPr="0038406B">
        <w:rPr>
          <w:i/>
          <w:lang w:val="fr-FR"/>
        </w:rPr>
        <w:t>Classe de véhicule</w:t>
      </w:r>
      <w:r w:rsidR="007B132C">
        <w:rPr>
          <w:lang w:val="fr-FR"/>
        </w:rPr>
        <w:t> »</w:t>
      </w:r>
      <w:r w:rsidR="00695000" w:rsidRPr="003E031C">
        <w:rPr>
          <w:lang w:val="fr-FR"/>
        </w:rPr>
        <w:t xml:space="preserve">, un groupe de véhicules ne présentant pas entre eux de différences en ce qui concerne les caractéristiques essentielles définies au </w:t>
      </w:r>
      <w:r w:rsidR="00AE7794">
        <w:rPr>
          <w:lang w:val="fr-FR"/>
        </w:rPr>
        <w:t>paragraphe </w:t>
      </w:r>
      <w:r w:rsidR="00695000" w:rsidRPr="003E031C">
        <w:rPr>
          <w:lang w:val="fr-FR"/>
        </w:rPr>
        <w:t>1.1 de l</w:t>
      </w:r>
      <w:r w:rsidR="003E031C" w:rsidRPr="003E031C">
        <w:rPr>
          <w:lang w:val="fr-FR"/>
        </w:rPr>
        <w:t>’</w:t>
      </w:r>
      <w:r w:rsidR="00AE7794">
        <w:rPr>
          <w:lang w:val="fr-FR"/>
        </w:rPr>
        <w:t>annexe </w:t>
      </w:r>
      <w:r w:rsidR="00695000" w:rsidRPr="003E031C">
        <w:rPr>
          <w:lang w:val="fr-FR"/>
        </w:rPr>
        <w:t>7.</w:t>
      </w:r>
    </w:p>
    <w:p w:rsidR="00695000" w:rsidRPr="003E031C" w:rsidRDefault="00381C3D" w:rsidP="00E629CA">
      <w:pPr>
        <w:pStyle w:val="SingleTxtG"/>
        <w:ind w:left="2268" w:hanging="1134"/>
      </w:pPr>
      <w:r>
        <w:rPr>
          <w:lang w:val="fr-FR"/>
        </w:rPr>
        <w:t>2.2.1</w:t>
      </w:r>
      <w:r w:rsidR="00695000" w:rsidRPr="003E031C">
        <w:rPr>
          <w:lang w:val="fr-FR"/>
        </w:rPr>
        <w:tab/>
      </w:r>
      <w:r w:rsidR="007B132C">
        <w:rPr>
          <w:lang w:val="fr-FR"/>
        </w:rPr>
        <w:t>« </w:t>
      </w:r>
      <w:r w:rsidR="00695000" w:rsidRPr="0038406B">
        <w:rPr>
          <w:i/>
          <w:lang w:val="fr-FR"/>
        </w:rPr>
        <w:t>Type IWVTA</w:t>
      </w:r>
      <w:r w:rsidR="007B132C">
        <w:rPr>
          <w:lang w:val="fr-FR"/>
        </w:rPr>
        <w:t> »</w:t>
      </w:r>
      <w:r w:rsidR="00695000" w:rsidRPr="003E031C">
        <w:rPr>
          <w:lang w:val="fr-FR"/>
        </w:rPr>
        <w:t>, un groupe de véhicules qui peuvent être homologués au titre d</w:t>
      </w:r>
      <w:r w:rsidR="003E031C" w:rsidRPr="003E031C">
        <w:rPr>
          <w:lang w:val="fr-FR"/>
        </w:rPr>
        <w:t>’</w:t>
      </w:r>
      <w:r w:rsidR="00695000" w:rsidRPr="003E031C">
        <w:rPr>
          <w:lang w:val="fr-FR"/>
        </w:rPr>
        <w:t xml:space="preserve">une seule et même homologation IWVTA, conformément aux définitions du </w:t>
      </w:r>
      <w:r w:rsidR="00AE7794">
        <w:rPr>
          <w:lang w:val="fr-FR"/>
        </w:rPr>
        <w:t>paragraphe </w:t>
      </w:r>
      <w:r w:rsidR="00695000" w:rsidRPr="003E031C">
        <w:rPr>
          <w:lang w:val="fr-FR"/>
        </w:rPr>
        <w:t>1.2 de l</w:t>
      </w:r>
      <w:r w:rsidR="003E031C" w:rsidRPr="003E031C">
        <w:rPr>
          <w:lang w:val="fr-FR"/>
        </w:rPr>
        <w:t>’</w:t>
      </w:r>
      <w:r w:rsidR="00AE7794">
        <w:rPr>
          <w:lang w:val="fr-FR"/>
        </w:rPr>
        <w:t>annexe </w:t>
      </w:r>
      <w:r w:rsidR="00695000" w:rsidRPr="003E031C">
        <w:rPr>
          <w:lang w:val="fr-FR"/>
        </w:rPr>
        <w:t>7. Les véhicules qui relèvent d</w:t>
      </w:r>
      <w:r w:rsidR="003E031C" w:rsidRPr="003E031C">
        <w:rPr>
          <w:lang w:val="fr-FR"/>
        </w:rPr>
        <w:t>’</w:t>
      </w:r>
      <w:r w:rsidR="00695000" w:rsidRPr="003E031C">
        <w:rPr>
          <w:lang w:val="fr-FR"/>
        </w:rPr>
        <w:t>un même type IWVTA appartiennent à une même classe IWVTA et présentent le même niveau de conformité aux prescriptions énoncées à l</w:t>
      </w:r>
      <w:r w:rsidR="003E031C" w:rsidRPr="003E031C">
        <w:rPr>
          <w:lang w:val="fr-FR"/>
        </w:rPr>
        <w:t>’</w:t>
      </w:r>
      <w:r w:rsidR="00AE7794">
        <w:rPr>
          <w:lang w:val="fr-FR"/>
        </w:rPr>
        <w:t>annexe </w:t>
      </w:r>
      <w:r w:rsidR="00695000" w:rsidRPr="003E031C">
        <w:rPr>
          <w:lang w:val="fr-FR"/>
        </w:rPr>
        <w:t xml:space="preserve">4. Un type IWVTA peut comprendre plusieurs variantes et versions, conformément aux définitions des </w:t>
      </w:r>
      <w:r w:rsidR="00AE7794">
        <w:rPr>
          <w:lang w:val="fr-FR"/>
        </w:rPr>
        <w:t>paragraphes </w:t>
      </w:r>
      <w:r w:rsidR="00695000" w:rsidRPr="003E031C">
        <w:rPr>
          <w:lang w:val="fr-FR"/>
        </w:rPr>
        <w:t>1.3 et 1.4 de l</w:t>
      </w:r>
      <w:r w:rsidR="003E031C" w:rsidRPr="003E031C">
        <w:rPr>
          <w:lang w:val="fr-FR"/>
        </w:rPr>
        <w:t>’</w:t>
      </w:r>
      <w:r w:rsidR="00AE7794">
        <w:rPr>
          <w:lang w:val="fr-FR"/>
        </w:rPr>
        <w:t>annexe </w:t>
      </w:r>
      <w:r w:rsidR="00695000" w:rsidRPr="003E031C">
        <w:rPr>
          <w:lang w:val="fr-FR"/>
        </w:rPr>
        <w:t>7.</w:t>
      </w:r>
    </w:p>
    <w:p w:rsidR="00695000" w:rsidRPr="003E031C" w:rsidRDefault="00381C3D" w:rsidP="00E629CA">
      <w:pPr>
        <w:pStyle w:val="SingleTxtG"/>
        <w:ind w:left="2268" w:hanging="1134"/>
      </w:pPr>
      <w:r>
        <w:rPr>
          <w:lang w:val="fr-FR"/>
        </w:rPr>
        <w:t>2.3</w:t>
      </w:r>
      <w:r w:rsidR="00695000" w:rsidRPr="003E031C">
        <w:rPr>
          <w:lang w:val="fr-FR"/>
        </w:rPr>
        <w:tab/>
      </w:r>
      <w:r w:rsidR="007B132C">
        <w:rPr>
          <w:lang w:val="fr-FR"/>
        </w:rPr>
        <w:t>« </w:t>
      </w:r>
      <w:r w:rsidR="00695000" w:rsidRPr="0038406B">
        <w:rPr>
          <w:i/>
          <w:lang w:val="fr-FR"/>
        </w:rPr>
        <w:t>Homologation de type internationale de l</w:t>
      </w:r>
      <w:r w:rsidR="003E031C" w:rsidRPr="0038406B">
        <w:rPr>
          <w:i/>
          <w:lang w:val="fr-FR"/>
        </w:rPr>
        <w:t>’</w:t>
      </w:r>
      <w:r w:rsidR="00695000" w:rsidRPr="0038406B">
        <w:rPr>
          <w:i/>
          <w:lang w:val="fr-FR"/>
        </w:rPr>
        <w:t>ensemble du véhicule (IWVTA)</w:t>
      </w:r>
      <w:r w:rsidR="007B132C">
        <w:rPr>
          <w:lang w:val="fr-FR"/>
        </w:rPr>
        <w:t> »</w:t>
      </w:r>
      <w:r w:rsidR="00695000" w:rsidRPr="003E031C">
        <w:rPr>
          <w:lang w:val="fr-FR"/>
        </w:rPr>
        <w:t>, l</w:t>
      </w:r>
      <w:r w:rsidR="003E031C" w:rsidRPr="003E031C">
        <w:rPr>
          <w:lang w:val="fr-FR"/>
        </w:rPr>
        <w:t>’</w:t>
      </w:r>
      <w:r w:rsidR="00695000" w:rsidRPr="003E031C">
        <w:rPr>
          <w:lang w:val="fr-FR"/>
        </w:rPr>
        <w:t>homologation d</w:t>
      </w:r>
      <w:r w:rsidR="003E031C" w:rsidRPr="003E031C">
        <w:rPr>
          <w:lang w:val="fr-FR"/>
        </w:rPr>
        <w:t>’</w:t>
      </w:r>
      <w:r w:rsidR="00695000" w:rsidRPr="003E031C">
        <w:rPr>
          <w:lang w:val="fr-FR"/>
        </w:rPr>
        <w:t>un type IWVTA en application du présent Règlement, par laquelle une Partie contractante appliquant ce Règlement certifie qu</w:t>
      </w:r>
      <w:r w:rsidR="003E031C" w:rsidRPr="003E031C">
        <w:rPr>
          <w:lang w:val="fr-FR"/>
        </w:rPr>
        <w:t>’</w:t>
      </w:r>
      <w:r w:rsidR="00695000" w:rsidRPr="003E031C">
        <w:rPr>
          <w:lang w:val="fr-FR"/>
        </w:rPr>
        <w:t>un type IWVTA satisfait aux dispositions pertinentes du présent Règlement.</w:t>
      </w:r>
    </w:p>
    <w:p w:rsidR="00695000" w:rsidRPr="003E031C" w:rsidRDefault="00381C3D" w:rsidP="00E629CA">
      <w:pPr>
        <w:pStyle w:val="SingleTxtG"/>
        <w:ind w:left="2268" w:hanging="1134"/>
      </w:pPr>
      <w:r>
        <w:rPr>
          <w:lang w:val="fr-FR"/>
        </w:rPr>
        <w:t>2.3.1</w:t>
      </w:r>
      <w:r w:rsidR="00695000" w:rsidRPr="003E031C">
        <w:rPr>
          <w:lang w:val="fr-FR"/>
        </w:rPr>
        <w:tab/>
      </w:r>
      <w:r w:rsidR="007B132C">
        <w:rPr>
          <w:lang w:val="fr-FR"/>
        </w:rPr>
        <w:t>« </w:t>
      </w:r>
      <w:r w:rsidR="00695000" w:rsidRPr="0038406B">
        <w:rPr>
          <w:i/>
          <w:lang w:val="fr-FR"/>
        </w:rPr>
        <w:t>Homologation universelle IWVTA (U-IWVTA)</w:t>
      </w:r>
      <w:r w:rsidR="007B132C">
        <w:rPr>
          <w:lang w:val="fr-FR"/>
        </w:rPr>
        <w:t> »</w:t>
      </w:r>
      <w:r w:rsidR="00695000" w:rsidRPr="003E031C">
        <w:rPr>
          <w:lang w:val="fr-FR"/>
        </w:rPr>
        <w:t xml:space="preserve">, une homologation IWVTA dans le cadre de laquelle il est satisfait à tous les Règlements ONU applicables énumérés dans la </w:t>
      </w:r>
      <w:r w:rsidR="00AE7794">
        <w:rPr>
          <w:lang w:val="fr-FR"/>
        </w:rPr>
        <w:t>section </w:t>
      </w:r>
      <w:r w:rsidR="00695000" w:rsidRPr="003E031C">
        <w:rPr>
          <w:lang w:val="fr-FR"/>
        </w:rPr>
        <w:t xml:space="preserve">I de la </w:t>
      </w:r>
      <w:r w:rsidR="00AE7794">
        <w:rPr>
          <w:lang w:val="fr-FR"/>
        </w:rPr>
        <w:t>partie </w:t>
      </w:r>
      <w:r w:rsidR="00695000" w:rsidRPr="003E031C">
        <w:rPr>
          <w:lang w:val="fr-FR"/>
        </w:rPr>
        <w:t>A de l</w:t>
      </w:r>
      <w:r w:rsidR="003E031C" w:rsidRPr="003E031C">
        <w:rPr>
          <w:lang w:val="fr-FR"/>
        </w:rPr>
        <w:t>’</w:t>
      </w:r>
      <w:r w:rsidR="00AE7794">
        <w:rPr>
          <w:lang w:val="fr-FR"/>
        </w:rPr>
        <w:t>annexe </w:t>
      </w:r>
      <w:r w:rsidR="00695000" w:rsidRPr="003E031C">
        <w:rPr>
          <w:lang w:val="fr-FR"/>
        </w:rPr>
        <w:t>4, dans les versions spécifiées ou dans toute version ultérieure.</w:t>
      </w:r>
    </w:p>
    <w:p w:rsidR="00695000" w:rsidRPr="003E031C" w:rsidRDefault="00381C3D" w:rsidP="00E629CA">
      <w:pPr>
        <w:pStyle w:val="SingleTxtG"/>
        <w:ind w:left="2268" w:hanging="1134"/>
      </w:pPr>
      <w:r>
        <w:rPr>
          <w:lang w:val="fr-FR"/>
        </w:rPr>
        <w:t>2.3.2</w:t>
      </w:r>
      <w:r w:rsidR="00695000" w:rsidRPr="003E031C">
        <w:rPr>
          <w:lang w:val="fr-FR"/>
        </w:rPr>
        <w:tab/>
      </w:r>
      <w:r w:rsidR="007B132C">
        <w:rPr>
          <w:lang w:val="fr-FR"/>
        </w:rPr>
        <w:t>« </w:t>
      </w:r>
      <w:r w:rsidR="00695000" w:rsidRPr="0038406B">
        <w:rPr>
          <w:i/>
          <w:lang w:val="fr-FR"/>
        </w:rPr>
        <w:t>Homologation IWVTA de statut limité (L-IWVTA)</w:t>
      </w:r>
      <w:r w:rsidR="007B132C">
        <w:rPr>
          <w:lang w:val="fr-FR"/>
        </w:rPr>
        <w:t> »</w:t>
      </w:r>
      <w:r w:rsidR="00695000" w:rsidRPr="003E031C">
        <w:rPr>
          <w:lang w:val="fr-FR"/>
        </w:rPr>
        <w:t>, une homologation IWVTA dans le cadre de laquelle</w:t>
      </w:r>
      <w:r w:rsidR="00312F3A">
        <w:rPr>
          <w:lang w:val="fr-FR"/>
        </w:rPr>
        <w:t> :</w:t>
      </w:r>
    </w:p>
    <w:p w:rsidR="00695000" w:rsidRPr="003E031C" w:rsidRDefault="00E629CA" w:rsidP="00E629CA">
      <w:pPr>
        <w:pStyle w:val="SingleTxtG"/>
        <w:ind w:left="2835" w:hanging="567"/>
      </w:pPr>
      <w:r>
        <w:rPr>
          <w:lang w:val="fr-FR"/>
        </w:rPr>
        <w:t>a)</w:t>
      </w:r>
      <w:r>
        <w:rPr>
          <w:lang w:val="fr-FR"/>
        </w:rPr>
        <w:tab/>
      </w:r>
      <w:r w:rsidR="00695000" w:rsidRPr="003E031C">
        <w:rPr>
          <w:lang w:val="fr-FR"/>
        </w:rPr>
        <w:t>Il n</w:t>
      </w:r>
      <w:r w:rsidR="003E031C" w:rsidRPr="003E031C">
        <w:rPr>
          <w:lang w:val="fr-FR"/>
        </w:rPr>
        <w:t>’</w:t>
      </w:r>
      <w:r w:rsidR="00695000" w:rsidRPr="003E031C">
        <w:rPr>
          <w:lang w:val="fr-FR"/>
        </w:rPr>
        <w:t xml:space="preserve">est pas satisfait à tous les Règlements ONU énumérés dans la </w:t>
      </w:r>
      <w:r w:rsidR="00AE7794">
        <w:rPr>
          <w:lang w:val="fr-FR"/>
        </w:rPr>
        <w:t>section </w:t>
      </w:r>
      <w:r w:rsidR="00695000" w:rsidRPr="003E031C">
        <w:rPr>
          <w:lang w:val="fr-FR"/>
        </w:rPr>
        <w:t xml:space="preserve">I de la </w:t>
      </w:r>
      <w:r w:rsidR="00AE7794">
        <w:rPr>
          <w:lang w:val="fr-FR"/>
        </w:rPr>
        <w:t>partie </w:t>
      </w:r>
      <w:r w:rsidR="00695000" w:rsidRPr="003E031C">
        <w:rPr>
          <w:lang w:val="fr-FR"/>
        </w:rPr>
        <w:t>A de l</w:t>
      </w:r>
      <w:r w:rsidR="003E031C" w:rsidRPr="003E031C">
        <w:rPr>
          <w:lang w:val="fr-FR"/>
        </w:rPr>
        <w:t>’</w:t>
      </w:r>
      <w:r w:rsidR="00AE7794">
        <w:rPr>
          <w:lang w:val="fr-FR"/>
        </w:rPr>
        <w:t>annexe </w:t>
      </w:r>
      <w:r w:rsidR="00695000" w:rsidRPr="003E031C">
        <w:rPr>
          <w:lang w:val="fr-FR"/>
        </w:rPr>
        <w:t>4</w:t>
      </w:r>
      <w:r w:rsidR="00AE7794">
        <w:rPr>
          <w:lang w:val="fr-FR"/>
        </w:rPr>
        <w:t> ;</w:t>
      </w:r>
      <w:r w:rsidR="00695000" w:rsidRPr="003E031C">
        <w:rPr>
          <w:lang w:val="fr-FR"/>
        </w:rPr>
        <w:t xml:space="preserve"> et/ou</w:t>
      </w:r>
    </w:p>
    <w:p w:rsidR="00695000" w:rsidRPr="003E031C" w:rsidRDefault="00695000" w:rsidP="00E629CA">
      <w:pPr>
        <w:pStyle w:val="SingleTxtG"/>
        <w:ind w:left="2835" w:hanging="567"/>
      </w:pPr>
      <w:r w:rsidRPr="003E031C">
        <w:rPr>
          <w:lang w:val="fr-FR"/>
        </w:rPr>
        <w:t>b)</w:t>
      </w:r>
      <w:r w:rsidRPr="003E031C">
        <w:rPr>
          <w:lang w:val="fr-FR"/>
        </w:rPr>
        <w:tab/>
        <w:t xml:space="preserve">Il est satisfait à certains ou à tous les Règlements ONU énumérés dans la </w:t>
      </w:r>
      <w:r w:rsidR="00AE7794">
        <w:rPr>
          <w:lang w:val="fr-FR"/>
        </w:rPr>
        <w:t>section </w:t>
      </w:r>
      <w:r w:rsidRPr="003E031C">
        <w:rPr>
          <w:lang w:val="fr-FR"/>
        </w:rPr>
        <w:t xml:space="preserve">I de la </w:t>
      </w:r>
      <w:r w:rsidR="00AE7794">
        <w:rPr>
          <w:lang w:val="fr-FR"/>
        </w:rPr>
        <w:t>partie </w:t>
      </w:r>
      <w:r w:rsidRPr="003E031C">
        <w:rPr>
          <w:lang w:val="fr-FR"/>
        </w:rPr>
        <w:t>A de l</w:t>
      </w:r>
      <w:r w:rsidR="003E031C" w:rsidRPr="003E031C">
        <w:rPr>
          <w:lang w:val="fr-FR"/>
        </w:rPr>
        <w:t>’</w:t>
      </w:r>
      <w:r w:rsidR="00AE7794">
        <w:rPr>
          <w:lang w:val="fr-FR"/>
        </w:rPr>
        <w:t>annexe </w:t>
      </w:r>
      <w:r w:rsidRPr="003E031C">
        <w:rPr>
          <w:lang w:val="fr-FR"/>
        </w:rPr>
        <w:t>4, mais dans une version antérieure à celle spécifiée.</w:t>
      </w:r>
    </w:p>
    <w:p w:rsidR="00695000" w:rsidRPr="003E031C" w:rsidRDefault="00381C3D" w:rsidP="00E629CA">
      <w:pPr>
        <w:pStyle w:val="SingleTxtG"/>
        <w:ind w:left="2268" w:hanging="1134"/>
      </w:pPr>
      <w:r>
        <w:rPr>
          <w:lang w:val="fr-FR"/>
        </w:rPr>
        <w:lastRenderedPageBreak/>
        <w:t>2.4</w:t>
      </w:r>
      <w:r w:rsidR="00695000" w:rsidRPr="003E031C">
        <w:rPr>
          <w:lang w:val="fr-FR"/>
        </w:rPr>
        <w:tab/>
      </w:r>
      <w:r w:rsidR="007B132C">
        <w:rPr>
          <w:lang w:val="fr-FR"/>
        </w:rPr>
        <w:t>« </w:t>
      </w:r>
      <w:r w:rsidR="00695000" w:rsidRPr="0038406B">
        <w:rPr>
          <w:i/>
          <w:lang w:val="fr-FR"/>
        </w:rPr>
        <w:t>Fiche de renseignements</w:t>
      </w:r>
      <w:r w:rsidR="007B132C">
        <w:rPr>
          <w:lang w:val="fr-FR"/>
        </w:rPr>
        <w:t> »</w:t>
      </w:r>
      <w:r w:rsidR="00695000" w:rsidRPr="003E031C">
        <w:rPr>
          <w:lang w:val="fr-FR"/>
        </w:rPr>
        <w:t>, le document figurant à l</w:t>
      </w:r>
      <w:r w:rsidR="003E031C" w:rsidRPr="003E031C">
        <w:rPr>
          <w:lang w:val="fr-FR"/>
        </w:rPr>
        <w:t>’</w:t>
      </w:r>
      <w:r w:rsidR="00AE7794">
        <w:rPr>
          <w:lang w:val="fr-FR"/>
        </w:rPr>
        <w:t>annexe </w:t>
      </w:r>
      <w:r w:rsidR="00695000" w:rsidRPr="003E031C">
        <w:rPr>
          <w:lang w:val="fr-FR"/>
        </w:rPr>
        <w:t>5 dans lequel sont énumérées les informations à fournir par le demandeur. Ce document peut être au format électronique.</w:t>
      </w:r>
    </w:p>
    <w:p w:rsidR="00695000" w:rsidRPr="003E031C" w:rsidRDefault="00381C3D" w:rsidP="00E629CA">
      <w:pPr>
        <w:pStyle w:val="SingleTxtG"/>
        <w:ind w:left="2268" w:hanging="1134"/>
      </w:pPr>
      <w:r>
        <w:rPr>
          <w:lang w:val="fr-FR"/>
        </w:rPr>
        <w:t>2.5</w:t>
      </w:r>
      <w:r w:rsidR="00695000" w:rsidRPr="003E031C">
        <w:rPr>
          <w:lang w:val="fr-FR"/>
        </w:rPr>
        <w:tab/>
      </w:r>
      <w:r w:rsidR="007B132C">
        <w:rPr>
          <w:lang w:val="fr-FR"/>
        </w:rPr>
        <w:t>« </w:t>
      </w:r>
      <w:r w:rsidR="00695000" w:rsidRPr="0038406B">
        <w:rPr>
          <w:i/>
          <w:lang w:val="fr-FR"/>
        </w:rPr>
        <w:t>Dossier d</w:t>
      </w:r>
      <w:r w:rsidR="003E031C" w:rsidRPr="0038406B">
        <w:rPr>
          <w:i/>
          <w:lang w:val="fr-FR"/>
        </w:rPr>
        <w:t>’</w:t>
      </w:r>
      <w:r w:rsidR="00695000" w:rsidRPr="0038406B">
        <w:rPr>
          <w:i/>
          <w:lang w:val="fr-FR"/>
        </w:rPr>
        <w:t>information</w:t>
      </w:r>
      <w:r w:rsidR="007B132C">
        <w:rPr>
          <w:lang w:val="fr-FR"/>
        </w:rPr>
        <w:t> »</w:t>
      </w:r>
      <w:r w:rsidR="00695000" w:rsidRPr="003E031C">
        <w:rPr>
          <w:lang w:val="fr-FR"/>
        </w:rPr>
        <w:t>, un dossier qui comprend la fiche de renseignements ainsi que des données, des schémas, des photographies et d</w:t>
      </w:r>
      <w:r w:rsidR="003E031C" w:rsidRPr="003E031C">
        <w:rPr>
          <w:lang w:val="fr-FR"/>
        </w:rPr>
        <w:t>’</w:t>
      </w:r>
      <w:r w:rsidR="00695000" w:rsidRPr="003E031C">
        <w:rPr>
          <w:lang w:val="fr-FR"/>
        </w:rPr>
        <w:t>autres documents pertinents, fournis par le demandeur. Ce document peut être au format électronique.</w:t>
      </w:r>
    </w:p>
    <w:p w:rsidR="00695000" w:rsidRPr="003E031C" w:rsidRDefault="00381C3D" w:rsidP="00E629CA">
      <w:pPr>
        <w:pStyle w:val="SingleTxtG"/>
        <w:ind w:left="2268" w:hanging="1134"/>
      </w:pPr>
      <w:r>
        <w:rPr>
          <w:lang w:val="fr-FR"/>
        </w:rPr>
        <w:t>2.6</w:t>
      </w:r>
      <w:r w:rsidR="00695000" w:rsidRPr="003E031C">
        <w:rPr>
          <w:lang w:val="fr-FR"/>
        </w:rPr>
        <w:tab/>
      </w:r>
      <w:r w:rsidR="007B132C">
        <w:rPr>
          <w:lang w:val="fr-FR"/>
        </w:rPr>
        <w:t>« </w:t>
      </w:r>
      <w:r w:rsidR="00695000" w:rsidRPr="0038406B">
        <w:rPr>
          <w:i/>
          <w:lang w:val="fr-FR"/>
        </w:rPr>
        <w:t>Dossier complet d</w:t>
      </w:r>
      <w:r w:rsidR="003E031C" w:rsidRPr="0038406B">
        <w:rPr>
          <w:i/>
          <w:lang w:val="fr-FR"/>
        </w:rPr>
        <w:t>’</w:t>
      </w:r>
      <w:r w:rsidR="00695000" w:rsidRPr="0038406B">
        <w:rPr>
          <w:i/>
          <w:lang w:val="fr-FR"/>
        </w:rPr>
        <w:t>homologation</w:t>
      </w:r>
      <w:r w:rsidR="007B132C">
        <w:rPr>
          <w:lang w:val="fr-FR"/>
        </w:rPr>
        <w:t> »</w:t>
      </w:r>
      <w:r w:rsidR="00695000" w:rsidRPr="003E031C">
        <w:rPr>
          <w:lang w:val="fr-FR"/>
        </w:rPr>
        <w:t>, le dossier d</w:t>
      </w:r>
      <w:r w:rsidR="003E031C" w:rsidRPr="003E031C">
        <w:rPr>
          <w:lang w:val="fr-FR"/>
        </w:rPr>
        <w:t>’</w:t>
      </w:r>
      <w:r w:rsidR="00695000" w:rsidRPr="003E031C">
        <w:rPr>
          <w:lang w:val="fr-FR"/>
        </w:rPr>
        <w:t>information accompagné des rapports d</w:t>
      </w:r>
      <w:r w:rsidR="003E031C" w:rsidRPr="003E031C">
        <w:rPr>
          <w:lang w:val="fr-FR"/>
        </w:rPr>
        <w:t>’</w:t>
      </w:r>
      <w:r w:rsidR="00695000" w:rsidRPr="003E031C">
        <w:rPr>
          <w:lang w:val="fr-FR"/>
        </w:rPr>
        <w:t>essais et de tous les autres documents joints à la fiche de renseignements par le service technique ou par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homologation dans l</w:t>
      </w:r>
      <w:r w:rsidR="003E031C" w:rsidRPr="003E031C">
        <w:rPr>
          <w:lang w:val="fr-FR"/>
        </w:rPr>
        <w:t>’</w:t>
      </w:r>
      <w:r w:rsidR="00695000" w:rsidRPr="003E031C">
        <w:rPr>
          <w:lang w:val="fr-FR"/>
        </w:rPr>
        <w:t>exercice de leurs fonctions, y compris un index du dossier complet d</w:t>
      </w:r>
      <w:r w:rsidR="003E031C" w:rsidRPr="003E031C">
        <w:rPr>
          <w:lang w:val="fr-FR"/>
        </w:rPr>
        <w:t>’</w:t>
      </w:r>
      <w:r w:rsidR="00695000" w:rsidRPr="003E031C">
        <w:rPr>
          <w:lang w:val="fr-FR"/>
        </w:rPr>
        <w:t>homologation. Ce document peut être au format électronique.</w:t>
      </w:r>
    </w:p>
    <w:p w:rsidR="00695000" w:rsidRPr="003E031C" w:rsidRDefault="00381C3D" w:rsidP="00E629CA">
      <w:pPr>
        <w:pStyle w:val="SingleTxtG"/>
        <w:ind w:left="2268" w:hanging="1134"/>
      </w:pPr>
      <w:r>
        <w:rPr>
          <w:lang w:val="fr-FR"/>
        </w:rPr>
        <w:t>2.7</w:t>
      </w:r>
      <w:r w:rsidR="00695000" w:rsidRPr="003E031C">
        <w:rPr>
          <w:lang w:val="fr-FR"/>
        </w:rPr>
        <w:tab/>
      </w:r>
      <w:r w:rsidR="007B132C">
        <w:rPr>
          <w:lang w:val="fr-FR"/>
        </w:rPr>
        <w:t>« </w:t>
      </w:r>
      <w:r w:rsidR="00695000" w:rsidRPr="0038406B">
        <w:rPr>
          <w:i/>
          <w:lang w:val="fr-FR"/>
        </w:rPr>
        <w:t>Index du dossier complet d</w:t>
      </w:r>
      <w:r w:rsidR="003E031C" w:rsidRPr="0038406B">
        <w:rPr>
          <w:i/>
          <w:lang w:val="fr-FR"/>
        </w:rPr>
        <w:t>’</w:t>
      </w:r>
      <w:r w:rsidR="00695000" w:rsidRPr="0038406B">
        <w:rPr>
          <w:i/>
          <w:lang w:val="fr-FR"/>
        </w:rPr>
        <w:t>homologation</w:t>
      </w:r>
      <w:r w:rsidR="007B132C">
        <w:rPr>
          <w:lang w:val="fr-FR"/>
        </w:rPr>
        <w:t> »</w:t>
      </w:r>
      <w:r w:rsidR="00695000" w:rsidRPr="003E031C">
        <w:rPr>
          <w:lang w:val="fr-FR"/>
        </w:rPr>
        <w:t>, le document dans lequel sont énumérées les pièces contenues dans le dossier complet d</w:t>
      </w:r>
      <w:r w:rsidR="003E031C" w:rsidRPr="003E031C">
        <w:rPr>
          <w:lang w:val="fr-FR"/>
        </w:rPr>
        <w:t>’</w:t>
      </w:r>
      <w:r w:rsidR="00695000" w:rsidRPr="003E031C">
        <w:rPr>
          <w:lang w:val="fr-FR"/>
        </w:rPr>
        <w:t>homologation, numérotées ou marquées de sorte à clairement identifier chaque page. La forme de présentation du document doit permettre de suivre les étapes successives du processus de délivrance de l</w:t>
      </w:r>
      <w:r w:rsidR="003E031C" w:rsidRPr="003E031C">
        <w:rPr>
          <w:lang w:val="fr-FR"/>
        </w:rPr>
        <w:t>’</w:t>
      </w:r>
      <w:r w:rsidR="00695000" w:rsidRPr="003E031C">
        <w:rPr>
          <w:lang w:val="fr-FR"/>
        </w:rPr>
        <w:t>homologation de type, particulièrement en cas de révision ou de mise à jour.</w:t>
      </w:r>
    </w:p>
    <w:p w:rsidR="00695000" w:rsidRPr="003E031C" w:rsidRDefault="00381C3D" w:rsidP="00E629CA">
      <w:pPr>
        <w:pStyle w:val="SingleTxtG"/>
        <w:ind w:left="2268" w:hanging="1134"/>
      </w:pPr>
      <w:r>
        <w:rPr>
          <w:lang w:val="fr-FR"/>
        </w:rPr>
        <w:t>2.8</w:t>
      </w:r>
      <w:r w:rsidR="00695000" w:rsidRPr="003E031C">
        <w:rPr>
          <w:lang w:val="fr-FR"/>
        </w:rPr>
        <w:tab/>
      </w:r>
      <w:r w:rsidR="007B132C">
        <w:rPr>
          <w:lang w:val="fr-FR"/>
        </w:rPr>
        <w:t>« </w:t>
      </w:r>
      <w:r w:rsidR="00695000" w:rsidRPr="0038406B">
        <w:rPr>
          <w:i/>
          <w:lang w:val="fr-FR"/>
        </w:rPr>
        <w:t>Compétence technique</w:t>
      </w:r>
      <w:r w:rsidR="007B132C">
        <w:rPr>
          <w:lang w:val="fr-FR"/>
        </w:rPr>
        <w:t> »</w:t>
      </w:r>
      <w:r w:rsidR="00695000" w:rsidRPr="003E031C">
        <w:rPr>
          <w:lang w:val="fr-FR"/>
        </w:rPr>
        <w:t>, au sens de l</w:t>
      </w:r>
      <w:r w:rsidR="003E031C" w:rsidRPr="003E031C">
        <w:rPr>
          <w:lang w:val="fr-FR"/>
        </w:rPr>
        <w:t>’</w:t>
      </w:r>
      <w:r w:rsidR="00AE7794">
        <w:rPr>
          <w:lang w:val="fr-FR"/>
        </w:rPr>
        <w:t>article </w:t>
      </w:r>
      <w:r w:rsidR="00695000" w:rsidRPr="003E031C">
        <w:rPr>
          <w:lang w:val="fr-FR"/>
        </w:rPr>
        <w:t>2 de l</w:t>
      </w:r>
      <w:r w:rsidR="003E031C" w:rsidRPr="003E031C">
        <w:rPr>
          <w:lang w:val="fr-FR"/>
        </w:rPr>
        <w:t>’</w:t>
      </w:r>
      <w:r w:rsidR="00695000" w:rsidRPr="003E031C">
        <w:rPr>
          <w:lang w:val="fr-FR"/>
        </w:rPr>
        <w:t>Accord de 1958, la capacité qu</w:t>
      </w:r>
      <w:r w:rsidR="003E031C" w:rsidRPr="003E031C">
        <w:rPr>
          <w:lang w:val="fr-FR"/>
        </w:rPr>
        <w:t>’</w:t>
      </w:r>
      <w:r w:rsidR="00695000" w:rsidRPr="003E031C">
        <w:rPr>
          <w:lang w:val="fr-FR"/>
        </w:rPr>
        <w:t>a une Partie contractante de vérifier la conformité d</w:t>
      </w:r>
      <w:r w:rsidR="003E031C" w:rsidRPr="003E031C">
        <w:rPr>
          <w:lang w:val="fr-FR"/>
        </w:rPr>
        <w:t>’</w:t>
      </w:r>
      <w:r w:rsidR="00695000" w:rsidRPr="003E031C">
        <w:rPr>
          <w:lang w:val="fr-FR"/>
        </w:rPr>
        <w:t>un type IWVTA par rapport au présent Règlement, sur la base des homologations présentées par le constructeur dans sa demande et la capacité de confirmer que les systèmes et composants du véhicule ont été installés conformément aux Règlements ONU énumérés à l</w:t>
      </w:r>
      <w:r w:rsidR="003E031C" w:rsidRPr="003E031C">
        <w:rPr>
          <w:lang w:val="fr-FR"/>
        </w:rPr>
        <w:t>’</w:t>
      </w:r>
      <w:r w:rsidR="00AE7794">
        <w:rPr>
          <w:lang w:val="fr-FR"/>
        </w:rPr>
        <w:t>annexe </w:t>
      </w:r>
      <w:r w:rsidR="00695000" w:rsidRPr="003E031C">
        <w:rPr>
          <w:lang w:val="fr-FR"/>
        </w:rPr>
        <w:t>4. Cela signifie qu</w:t>
      </w:r>
      <w:r w:rsidR="003E031C" w:rsidRPr="003E031C">
        <w:rPr>
          <w:lang w:val="fr-FR"/>
        </w:rPr>
        <w:t>’</w:t>
      </w:r>
      <w:r w:rsidR="00695000" w:rsidRPr="003E031C">
        <w:rPr>
          <w:lang w:val="fr-FR"/>
        </w:rPr>
        <w:t>une Partie contractante appliquant le présent Règlement n</w:t>
      </w:r>
      <w:r w:rsidR="003E031C" w:rsidRPr="003E031C">
        <w:rPr>
          <w:lang w:val="fr-FR"/>
        </w:rPr>
        <w:t>’</w:t>
      </w:r>
      <w:r w:rsidR="00695000" w:rsidRPr="003E031C">
        <w:rPr>
          <w:lang w:val="fr-FR"/>
        </w:rPr>
        <w:t>est pas tenue de disposer des compétences techniques nécessaires pour délivrer des homologations de type en application de tous les Règlements ONU énumérés à l</w:t>
      </w:r>
      <w:r w:rsidR="003E031C" w:rsidRPr="003E031C">
        <w:rPr>
          <w:lang w:val="fr-FR"/>
        </w:rPr>
        <w:t>’</w:t>
      </w:r>
      <w:r w:rsidR="00AE7794">
        <w:rPr>
          <w:lang w:val="fr-FR"/>
        </w:rPr>
        <w:t>annexe </w:t>
      </w:r>
      <w:r w:rsidR="00695000" w:rsidRPr="003E031C">
        <w:rPr>
          <w:lang w:val="fr-FR"/>
        </w:rPr>
        <w:t>4.</w:t>
      </w:r>
    </w:p>
    <w:p w:rsidR="00695000" w:rsidRPr="003E031C" w:rsidRDefault="00695000" w:rsidP="00E629CA">
      <w:pPr>
        <w:pStyle w:val="SingleTxtG"/>
        <w:ind w:left="2268" w:hanging="1134"/>
      </w:pPr>
      <w:r w:rsidRPr="003E031C">
        <w:rPr>
          <w:lang w:val="fr-FR"/>
        </w:rPr>
        <w:t>2.</w:t>
      </w:r>
      <w:r w:rsidR="00381C3D">
        <w:rPr>
          <w:lang w:val="fr-FR"/>
        </w:rPr>
        <w:t>9</w:t>
      </w:r>
      <w:r w:rsidRPr="003E031C">
        <w:rPr>
          <w:lang w:val="fr-FR"/>
        </w:rPr>
        <w:tab/>
      </w:r>
      <w:r w:rsidR="007B132C">
        <w:rPr>
          <w:lang w:val="fr-FR"/>
        </w:rPr>
        <w:t>« </w:t>
      </w:r>
      <w:r w:rsidRPr="0038406B">
        <w:rPr>
          <w:i/>
          <w:lang w:val="fr-FR"/>
        </w:rPr>
        <w:t>Déclaration de conformité</w:t>
      </w:r>
      <w:r w:rsidR="007B132C">
        <w:rPr>
          <w:lang w:val="fr-FR"/>
        </w:rPr>
        <w:t> »</w:t>
      </w:r>
      <w:r w:rsidRPr="003E031C">
        <w:rPr>
          <w:lang w:val="fr-FR"/>
        </w:rPr>
        <w:t>, les informations relatives à un véhicule donné relevant d</w:t>
      </w:r>
      <w:r w:rsidR="003E031C" w:rsidRPr="003E031C">
        <w:rPr>
          <w:lang w:val="fr-FR"/>
        </w:rPr>
        <w:t>’</w:t>
      </w:r>
      <w:r w:rsidRPr="003E031C">
        <w:rPr>
          <w:lang w:val="fr-FR"/>
        </w:rPr>
        <w:t>un type IWVTA homologué conformément au présent Règlement, qui permet d</w:t>
      </w:r>
      <w:r w:rsidR="003E031C" w:rsidRPr="003E031C">
        <w:rPr>
          <w:lang w:val="fr-FR"/>
        </w:rPr>
        <w:t>’</w:t>
      </w:r>
      <w:r w:rsidRPr="003E031C">
        <w:rPr>
          <w:lang w:val="fr-FR"/>
        </w:rPr>
        <w:t>attester que le type en question, au moment de la production du véhicule, est conforme à certains Règlements ONU (en précisant leurs versions respectives) énumérés à l</w:t>
      </w:r>
      <w:r w:rsidR="003E031C" w:rsidRPr="003E031C">
        <w:rPr>
          <w:lang w:val="fr-FR"/>
        </w:rPr>
        <w:t>’</w:t>
      </w:r>
      <w:r w:rsidR="00AE7794">
        <w:rPr>
          <w:lang w:val="fr-FR"/>
        </w:rPr>
        <w:t>annexe </w:t>
      </w:r>
      <w:r w:rsidRPr="003E031C">
        <w:rPr>
          <w:lang w:val="fr-FR"/>
        </w:rPr>
        <w:t>4.</w:t>
      </w:r>
    </w:p>
    <w:p w:rsidR="00695000" w:rsidRPr="003E031C" w:rsidRDefault="00381C3D" w:rsidP="00E629CA">
      <w:pPr>
        <w:pStyle w:val="SingleTxtG"/>
        <w:ind w:left="2268" w:hanging="1134"/>
      </w:pPr>
      <w:r>
        <w:rPr>
          <w:lang w:val="fr-FR"/>
        </w:rPr>
        <w:t>2.10</w:t>
      </w:r>
      <w:r w:rsidR="00695000" w:rsidRPr="003E031C">
        <w:rPr>
          <w:lang w:val="fr-FR"/>
        </w:rPr>
        <w:tab/>
      </w:r>
      <w:r w:rsidR="007B132C">
        <w:rPr>
          <w:lang w:val="fr-FR"/>
        </w:rPr>
        <w:t>« </w:t>
      </w:r>
      <w:r w:rsidR="00695000" w:rsidRPr="0038406B">
        <w:rPr>
          <w:i/>
          <w:lang w:val="fr-FR"/>
        </w:rPr>
        <w:t>Composant</w:t>
      </w:r>
      <w:r w:rsidR="007B132C">
        <w:rPr>
          <w:lang w:val="fr-FR"/>
        </w:rPr>
        <w:t> »</w:t>
      </w:r>
      <w:r w:rsidR="00695000" w:rsidRPr="003E031C">
        <w:rPr>
          <w:lang w:val="fr-FR"/>
        </w:rPr>
        <w:t>, un équipement ou une pièce du véhicule visé par les dispositions de l</w:t>
      </w:r>
      <w:r w:rsidR="003E031C" w:rsidRPr="003E031C">
        <w:rPr>
          <w:lang w:val="fr-FR"/>
        </w:rPr>
        <w:t>’</w:t>
      </w:r>
      <w:r w:rsidR="00695000" w:rsidRPr="003E031C">
        <w:rPr>
          <w:lang w:val="fr-FR"/>
        </w:rPr>
        <w:t>un des Règlements ONU énumérés à l</w:t>
      </w:r>
      <w:r w:rsidR="003E031C" w:rsidRPr="003E031C">
        <w:rPr>
          <w:lang w:val="fr-FR"/>
        </w:rPr>
        <w:t>’</w:t>
      </w:r>
      <w:r w:rsidR="00AE7794">
        <w:rPr>
          <w:lang w:val="fr-FR"/>
        </w:rPr>
        <w:t>annexe </w:t>
      </w:r>
      <w:r w:rsidR="00695000" w:rsidRPr="003E031C">
        <w:rPr>
          <w:lang w:val="fr-FR"/>
        </w:rPr>
        <w:t>4 et destiné à faire partie d</w:t>
      </w:r>
      <w:r w:rsidR="003E031C" w:rsidRPr="003E031C">
        <w:rPr>
          <w:lang w:val="fr-FR"/>
        </w:rPr>
        <w:t>’</w:t>
      </w:r>
      <w:r w:rsidR="00695000" w:rsidRPr="003E031C">
        <w:rPr>
          <w:lang w:val="fr-FR"/>
        </w:rPr>
        <w:t>un véhicule, dont le type peut être homologué indépendamment d</w:t>
      </w:r>
      <w:r w:rsidR="003E031C" w:rsidRPr="003E031C">
        <w:rPr>
          <w:lang w:val="fr-FR"/>
        </w:rPr>
        <w:t>’</w:t>
      </w:r>
      <w:r w:rsidR="00695000" w:rsidRPr="003E031C">
        <w:rPr>
          <w:lang w:val="fr-FR"/>
        </w:rPr>
        <w:t>un véhicule lorsque cela est expressément prévu par les dispositions du Règlement ONU en question.</w:t>
      </w:r>
    </w:p>
    <w:p w:rsidR="00695000" w:rsidRPr="003E031C" w:rsidRDefault="00381C3D" w:rsidP="00E629CA">
      <w:pPr>
        <w:pStyle w:val="SingleTxtG"/>
        <w:ind w:left="2268" w:hanging="1134"/>
      </w:pPr>
      <w:r>
        <w:rPr>
          <w:lang w:val="fr-FR"/>
        </w:rPr>
        <w:t>2.11</w:t>
      </w:r>
      <w:r w:rsidR="00695000" w:rsidRPr="003E031C">
        <w:rPr>
          <w:lang w:val="fr-FR"/>
        </w:rPr>
        <w:tab/>
      </w:r>
      <w:r w:rsidR="007B132C">
        <w:rPr>
          <w:lang w:val="fr-FR"/>
        </w:rPr>
        <w:t>« </w:t>
      </w:r>
      <w:r w:rsidR="00695000" w:rsidRPr="0038406B">
        <w:rPr>
          <w:i/>
          <w:lang w:val="fr-FR"/>
        </w:rPr>
        <w:t>Système du véhicule</w:t>
      </w:r>
      <w:r w:rsidR="007B132C">
        <w:rPr>
          <w:lang w:val="fr-FR"/>
        </w:rPr>
        <w:t> »</w:t>
      </w:r>
      <w:r w:rsidR="00695000" w:rsidRPr="003E031C">
        <w:rPr>
          <w:lang w:val="fr-FR"/>
        </w:rPr>
        <w:t>, un assemblage de dispositifs destiné à remplir une ou plusieurs fonctions spécifiques sur un véhicule et visé par les dispositions de l</w:t>
      </w:r>
      <w:r w:rsidR="003E031C" w:rsidRPr="003E031C">
        <w:rPr>
          <w:lang w:val="fr-FR"/>
        </w:rPr>
        <w:t>’</w:t>
      </w:r>
      <w:r w:rsidR="00695000" w:rsidRPr="003E031C">
        <w:rPr>
          <w:lang w:val="fr-FR"/>
        </w:rPr>
        <w:t>un des Règlements ONU énumérés à l</w:t>
      </w:r>
      <w:r w:rsidR="003E031C" w:rsidRPr="003E031C">
        <w:rPr>
          <w:lang w:val="fr-FR"/>
        </w:rPr>
        <w:t>’</w:t>
      </w:r>
      <w:r w:rsidR="00AE7794">
        <w:rPr>
          <w:lang w:val="fr-FR"/>
        </w:rPr>
        <w:t>annexe </w:t>
      </w:r>
      <w:r w:rsidR="00695000" w:rsidRPr="003E031C">
        <w:rPr>
          <w:lang w:val="fr-FR"/>
        </w:rPr>
        <w:t>4.</w:t>
      </w:r>
    </w:p>
    <w:p w:rsidR="00695000" w:rsidRPr="003E031C" w:rsidRDefault="00381C3D" w:rsidP="00E629CA">
      <w:pPr>
        <w:pStyle w:val="SingleTxtG"/>
        <w:ind w:left="2268" w:hanging="1134"/>
      </w:pPr>
      <w:r>
        <w:rPr>
          <w:lang w:val="fr-FR"/>
        </w:rPr>
        <w:t>2.12</w:t>
      </w:r>
      <w:r w:rsidR="00695000" w:rsidRPr="003E031C">
        <w:rPr>
          <w:lang w:val="fr-FR"/>
        </w:rPr>
        <w:tab/>
      </w:r>
      <w:r w:rsidR="007B132C">
        <w:rPr>
          <w:lang w:val="fr-FR"/>
        </w:rPr>
        <w:t>« </w:t>
      </w:r>
      <w:r w:rsidR="00695000" w:rsidRPr="0038406B">
        <w:rPr>
          <w:i/>
          <w:lang w:val="fr-FR"/>
        </w:rPr>
        <w:t>Certificat d</w:t>
      </w:r>
      <w:r w:rsidR="003E031C" w:rsidRPr="0038406B">
        <w:rPr>
          <w:i/>
          <w:lang w:val="fr-FR"/>
        </w:rPr>
        <w:t>’</w:t>
      </w:r>
      <w:r w:rsidR="00695000" w:rsidRPr="0038406B">
        <w:rPr>
          <w:i/>
          <w:lang w:val="fr-FR"/>
        </w:rPr>
        <w:t>homologation de type</w:t>
      </w:r>
      <w:r w:rsidR="007B132C">
        <w:rPr>
          <w:lang w:val="fr-FR"/>
        </w:rPr>
        <w:t> »</w:t>
      </w:r>
      <w:r w:rsidR="00695000" w:rsidRPr="003E031C">
        <w:rPr>
          <w:lang w:val="fr-FR"/>
        </w:rPr>
        <w:t>, le document par lequel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homologation certifie officiellement qu</w:t>
      </w:r>
      <w:r w:rsidR="003E031C" w:rsidRPr="003E031C">
        <w:rPr>
          <w:lang w:val="fr-FR"/>
        </w:rPr>
        <w:t>’</w:t>
      </w:r>
      <w:r w:rsidR="00695000" w:rsidRPr="003E031C">
        <w:rPr>
          <w:lang w:val="fr-FR"/>
        </w:rPr>
        <w:t>un type de véhicule, d</w:t>
      </w:r>
      <w:r w:rsidR="003E031C" w:rsidRPr="003E031C">
        <w:rPr>
          <w:lang w:val="fr-FR"/>
        </w:rPr>
        <w:t>’</w:t>
      </w:r>
      <w:r w:rsidR="00695000" w:rsidRPr="003E031C">
        <w:rPr>
          <w:lang w:val="fr-FR"/>
        </w:rPr>
        <w:t>équipement ou de composant est homologué ou qu</w:t>
      </w:r>
      <w:r w:rsidR="003E031C" w:rsidRPr="003E031C">
        <w:rPr>
          <w:lang w:val="fr-FR"/>
        </w:rPr>
        <w:t>’</w:t>
      </w:r>
      <w:r w:rsidR="00695000" w:rsidRPr="003E031C">
        <w:rPr>
          <w:lang w:val="fr-FR"/>
        </w:rPr>
        <w:t>une telle homologation a fait l</w:t>
      </w:r>
      <w:r w:rsidR="003E031C" w:rsidRPr="003E031C">
        <w:rPr>
          <w:lang w:val="fr-FR"/>
        </w:rPr>
        <w:t>’</w:t>
      </w:r>
      <w:r w:rsidR="00695000" w:rsidRPr="003E031C">
        <w:rPr>
          <w:lang w:val="fr-FR"/>
        </w:rPr>
        <w:t>objet d</w:t>
      </w:r>
      <w:r w:rsidR="003E031C" w:rsidRPr="003E031C">
        <w:rPr>
          <w:lang w:val="fr-FR"/>
        </w:rPr>
        <w:t>’</w:t>
      </w:r>
      <w:r w:rsidR="00695000" w:rsidRPr="003E031C">
        <w:rPr>
          <w:lang w:val="fr-FR"/>
        </w:rPr>
        <w:t>une modification.</w:t>
      </w:r>
    </w:p>
    <w:p w:rsidR="00695000" w:rsidRPr="003E031C" w:rsidRDefault="00695000" w:rsidP="00381C3D">
      <w:pPr>
        <w:pStyle w:val="HChG"/>
        <w:ind w:left="2268"/>
      </w:pPr>
      <w:r w:rsidRPr="003E031C">
        <w:rPr>
          <w:lang w:val="fr-FR"/>
        </w:rPr>
        <w:t>3.</w:t>
      </w:r>
      <w:r w:rsidRPr="003E031C">
        <w:rPr>
          <w:lang w:val="fr-FR"/>
        </w:rPr>
        <w:tab/>
      </w:r>
      <w:r w:rsidRPr="003E031C">
        <w:rPr>
          <w:lang w:val="fr-FR"/>
        </w:rPr>
        <w:tab/>
        <w:t>Demande d</w:t>
      </w:r>
      <w:r w:rsidR="003E031C" w:rsidRPr="003E031C">
        <w:rPr>
          <w:lang w:val="fr-FR"/>
        </w:rPr>
        <w:t>’</w:t>
      </w:r>
      <w:r w:rsidRPr="003E031C">
        <w:rPr>
          <w:lang w:val="fr-FR"/>
        </w:rPr>
        <w:t>homologation</w:t>
      </w:r>
    </w:p>
    <w:p w:rsidR="00695000" w:rsidRPr="003E031C" w:rsidRDefault="00381C3D" w:rsidP="00E629CA">
      <w:pPr>
        <w:pStyle w:val="SingleTxtG"/>
        <w:ind w:left="2268" w:hanging="1134"/>
      </w:pPr>
      <w:r>
        <w:rPr>
          <w:lang w:val="fr-FR"/>
        </w:rPr>
        <w:t>3.1</w:t>
      </w:r>
      <w:r w:rsidR="00695000" w:rsidRPr="003E031C">
        <w:rPr>
          <w:lang w:val="fr-FR"/>
        </w:rPr>
        <w:tab/>
        <w:t>La demande d</w:t>
      </w:r>
      <w:r w:rsidR="003E031C" w:rsidRPr="003E031C">
        <w:rPr>
          <w:lang w:val="fr-FR"/>
        </w:rPr>
        <w:t>’</w:t>
      </w:r>
      <w:r w:rsidR="00695000" w:rsidRPr="003E031C">
        <w:rPr>
          <w:lang w:val="fr-FR"/>
        </w:rPr>
        <w:t>homologation d</w:t>
      </w:r>
      <w:r w:rsidR="003E031C" w:rsidRPr="003E031C">
        <w:rPr>
          <w:lang w:val="fr-FR"/>
        </w:rPr>
        <w:t>’</w:t>
      </w:r>
      <w:r w:rsidR="00695000" w:rsidRPr="003E031C">
        <w:rPr>
          <w:lang w:val="fr-FR"/>
        </w:rPr>
        <w:t>un type IWVTA dans le cadre du régime IWVTA doit être soumise par le constructeur à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homologation de la Partie contractante conformément aux dispositions de l</w:t>
      </w:r>
      <w:r w:rsidR="003E031C" w:rsidRPr="003E031C">
        <w:rPr>
          <w:lang w:val="fr-FR"/>
        </w:rPr>
        <w:t>’</w:t>
      </w:r>
      <w:r w:rsidR="00AE7794">
        <w:rPr>
          <w:lang w:val="fr-FR"/>
        </w:rPr>
        <w:t>annexe </w:t>
      </w:r>
      <w:r w:rsidR="00695000" w:rsidRPr="003E031C">
        <w:rPr>
          <w:lang w:val="fr-FR"/>
        </w:rPr>
        <w:t>3 de l</w:t>
      </w:r>
      <w:r w:rsidR="003E031C" w:rsidRPr="003E031C">
        <w:rPr>
          <w:lang w:val="fr-FR"/>
        </w:rPr>
        <w:t>’</w:t>
      </w:r>
      <w:r w:rsidR="00695000" w:rsidRPr="003E031C">
        <w:rPr>
          <w:lang w:val="fr-FR"/>
        </w:rPr>
        <w:t>Accord de 1958.</w:t>
      </w:r>
    </w:p>
    <w:p w:rsidR="00695000" w:rsidRPr="003E031C" w:rsidRDefault="00381C3D" w:rsidP="006A204E">
      <w:pPr>
        <w:pStyle w:val="SingleTxtG"/>
        <w:keepNext/>
        <w:ind w:left="2268" w:hanging="1134"/>
      </w:pPr>
      <w:r>
        <w:rPr>
          <w:lang w:val="fr-FR"/>
        </w:rPr>
        <w:lastRenderedPageBreak/>
        <w:t>3.2</w:t>
      </w:r>
      <w:r w:rsidR="00695000" w:rsidRPr="003E031C">
        <w:rPr>
          <w:lang w:val="fr-FR"/>
        </w:rPr>
        <w:tab/>
        <w:t>Elle doit être accompagnée des documents suivants</w:t>
      </w:r>
      <w:r w:rsidR="00312F3A">
        <w:rPr>
          <w:lang w:val="fr-FR"/>
        </w:rPr>
        <w:t> :</w:t>
      </w:r>
    </w:p>
    <w:p w:rsidR="00695000" w:rsidRPr="003E031C" w:rsidRDefault="00381C3D" w:rsidP="00E629CA">
      <w:pPr>
        <w:pStyle w:val="SingleTxtG"/>
        <w:ind w:left="2268" w:hanging="1134"/>
      </w:pPr>
      <w:r>
        <w:rPr>
          <w:lang w:val="fr-FR"/>
        </w:rPr>
        <w:t>3.2.1</w:t>
      </w:r>
      <w:r w:rsidR="00695000" w:rsidRPr="003E031C">
        <w:rPr>
          <w:lang w:val="fr-FR"/>
        </w:rPr>
        <w:tab/>
        <w:t>Le dossier d</w:t>
      </w:r>
      <w:r w:rsidR="003E031C" w:rsidRPr="003E031C">
        <w:rPr>
          <w:lang w:val="fr-FR"/>
        </w:rPr>
        <w:t>’</w:t>
      </w:r>
      <w:r w:rsidR="00695000" w:rsidRPr="003E031C">
        <w:rPr>
          <w:lang w:val="fr-FR"/>
        </w:rPr>
        <w:t>information contenant les informations requises conformément à l</w:t>
      </w:r>
      <w:r w:rsidR="003E031C" w:rsidRPr="003E031C">
        <w:rPr>
          <w:lang w:val="fr-FR"/>
        </w:rPr>
        <w:t>’</w:t>
      </w:r>
      <w:r w:rsidR="00AE7794">
        <w:rPr>
          <w:lang w:val="fr-FR"/>
        </w:rPr>
        <w:t>annexe </w:t>
      </w:r>
      <w:r w:rsidR="00695000" w:rsidRPr="003E031C">
        <w:rPr>
          <w:lang w:val="fr-FR"/>
        </w:rPr>
        <w:t>5</w:t>
      </w:r>
      <w:r w:rsidR="00AE7794">
        <w:rPr>
          <w:lang w:val="fr-FR"/>
        </w:rPr>
        <w:t> ;</w:t>
      </w:r>
    </w:p>
    <w:p w:rsidR="00695000" w:rsidRPr="003E031C" w:rsidRDefault="00381C3D" w:rsidP="00E629CA">
      <w:pPr>
        <w:pStyle w:val="SingleTxtG"/>
        <w:ind w:left="2268" w:hanging="1134"/>
      </w:pPr>
      <w:r>
        <w:rPr>
          <w:lang w:val="fr-FR"/>
        </w:rPr>
        <w:t>3.2.2</w:t>
      </w:r>
      <w:r w:rsidR="00695000" w:rsidRPr="003E031C">
        <w:rPr>
          <w:lang w:val="fr-FR"/>
        </w:rPr>
        <w:tab/>
        <w:t>Les certificats d</w:t>
      </w:r>
      <w:r w:rsidR="003E031C" w:rsidRPr="003E031C">
        <w:rPr>
          <w:lang w:val="fr-FR"/>
        </w:rPr>
        <w:t>’</w:t>
      </w:r>
      <w:r w:rsidR="00695000" w:rsidRPr="003E031C">
        <w:rPr>
          <w:lang w:val="fr-FR"/>
        </w:rPr>
        <w:t xml:space="preserve">homologation de type conformément aux </w:t>
      </w:r>
      <w:r w:rsidR="00AE7794">
        <w:rPr>
          <w:lang w:val="fr-FR"/>
        </w:rPr>
        <w:t>paragraphes </w:t>
      </w:r>
      <w:r w:rsidR="00695000" w:rsidRPr="003E031C">
        <w:rPr>
          <w:lang w:val="fr-FR"/>
        </w:rPr>
        <w:t>5.1.2 (U-IWVTA) ou 5.1.3 (L-IWVTA) ci-dessous.</w:t>
      </w:r>
    </w:p>
    <w:p w:rsidR="00695000" w:rsidRPr="003E031C" w:rsidRDefault="00381C3D" w:rsidP="00E629CA">
      <w:pPr>
        <w:pStyle w:val="SingleTxtG"/>
        <w:ind w:left="2268" w:hanging="1134"/>
      </w:pPr>
      <w:r>
        <w:rPr>
          <w:lang w:val="fr-FR"/>
        </w:rPr>
        <w:t>3.3</w:t>
      </w:r>
      <w:r w:rsidR="00695000" w:rsidRPr="003E031C">
        <w:rPr>
          <w:lang w:val="fr-FR"/>
        </w:rPr>
        <w:tab/>
        <w:t>La demande d</w:t>
      </w:r>
      <w:r w:rsidR="003E031C" w:rsidRPr="003E031C">
        <w:rPr>
          <w:lang w:val="fr-FR"/>
        </w:rPr>
        <w:t>’</w:t>
      </w:r>
      <w:r w:rsidR="00695000" w:rsidRPr="003E031C">
        <w:rPr>
          <w:lang w:val="fr-FR"/>
        </w:rPr>
        <w:t>homologation et les documents joints doivent être rédigés en anglais. Le constructeur doit également fournir une traduction desdits documents dans la langue demandée par la Partie contractante ayant à traiter de la demande. Les certificats d</w:t>
      </w:r>
      <w:r w:rsidR="003E031C" w:rsidRPr="003E031C">
        <w:rPr>
          <w:lang w:val="fr-FR"/>
        </w:rPr>
        <w:t>’</w:t>
      </w:r>
      <w:r w:rsidR="00695000" w:rsidRPr="003E031C">
        <w:rPr>
          <w:lang w:val="fr-FR"/>
        </w:rPr>
        <w:t>homologation de type qui accompagnent la demande n</w:t>
      </w:r>
      <w:r w:rsidR="003E031C" w:rsidRPr="003E031C">
        <w:rPr>
          <w:lang w:val="fr-FR"/>
        </w:rPr>
        <w:t>’</w:t>
      </w:r>
      <w:r w:rsidR="00695000" w:rsidRPr="003E031C">
        <w:rPr>
          <w:lang w:val="fr-FR"/>
        </w:rPr>
        <w:t>ont pas à être traduits.</w:t>
      </w:r>
    </w:p>
    <w:p w:rsidR="00695000" w:rsidRPr="003E031C" w:rsidRDefault="00381C3D" w:rsidP="00E629CA">
      <w:pPr>
        <w:pStyle w:val="SingleTxtG"/>
        <w:ind w:left="2268" w:hanging="1134"/>
      </w:pPr>
      <w:r>
        <w:rPr>
          <w:lang w:val="fr-FR"/>
        </w:rPr>
        <w:t>3.4</w:t>
      </w:r>
      <w:r w:rsidR="00695000" w:rsidRPr="003E031C">
        <w:rPr>
          <w:lang w:val="fr-FR"/>
        </w:rPr>
        <w:tab/>
        <w:t>Un ou des véhicules représentatifs du type IWVTA à homologuer doivent être fournis pour inspection par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homologation ou le service technique qu</w:t>
      </w:r>
      <w:r w:rsidR="003E031C" w:rsidRPr="003E031C">
        <w:rPr>
          <w:lang w:val="fr-FR"/>
        </w:rPr>
        <w:t>’</w:t>
      </w:r>
      <w:r w:rsidR="00695000" w:rsidRPr="003E031C">
        <w:rPr>
          <w:lang w:val="fr-FR"/>
        </w:rPr>
        <w:t>elle a désigné pour procéder aux inspections conformément aux prescriptions de l</w:t>
      </w:r>
      <w:r w:rsidR="003E031C" w:rsidRPr="003E031C">
        <w:rPr>
          <w:lang w:val="fr-FR"/>
        </w:rPr>
        <w:t>’</w:t>
      </w:r>
      <w:r w:rsidR="00AE7794">
        <w:rPr>
          <w:lang w:val="fr-FR"/>
        </w:rPr>
        <w:t>annexe </w:t>
      </w:r>
      <w:r w:rsidR="00695000" w:rsidRPr="003E031C">
        <w:rPr>
          <w:lang w:val="fr-FR"/>
        </w:rPr>
        <w:t>3.</w:t>
      </w:r>
    </w:p>
    <w:p w:rsidR="00695000" w:rsidRPr="003E031C" w:rsidRDefault="00381C3D" w:rsidP="00E629CA">
      <w:pPr>
        <w:pStyle w:val="SingleTxtG"/>
        <w:ind w:left="2268" w:hanging="1134"/>
      </w:pPr>
      <w:r>
        <w:rPr>
          <w:lang w:val="fr-FR"/>
        </w:rPr>
        <w:t>3.5</w:t>
      </w:r>
      <w:r w:rsidR="00695000" w:rsidRPr="003E031C">
        <w:rPr>
          <w:lang w:val="fr-FR"/>
        </w:rPr>
        <w:tab/>
        <w:t>Le constructeur doit attribuer à chaque type IWVTA relevant d</w:t>
      </w:r>
      <w:r w:rsidR="003E031C" w:rsidRPr="003E031C">
        <w:rPr>
          <w:lang w:val="fr-FR"/>
        </w:rPr>
        <w:t>’</w:t>
      </w:r>
      <w:r w:rsidR="00695000" w:rsidRPr="003E031C">
        <w:rPr>
          <w:lang w:val="fr-FR"/>
        </w:rPr>
        <w:t>une classe IWVTA donnée une désignation de type unique.</w:t>
      </w:r>
    </w:p>
    <w:p w:rsidR="00695000" w:rsidRPr="003E031C" w:rsidRDefault="00381C3D" w:rsidP="00E629CA">
      <w:pPr>
        <w:pStyle w:val="SingleTxtG"/>
        <w:ind w:left="2268" w:hanging="1134"/>
      </w:pPr>
      <w:r>
        <w:rPr>
          <w:lang w:val="fr-FR"/>
        </w:rPr>
        <w:t>3.6</w:t>
      </w:r>
      <w:r w:rsidR="00695000" w:rsidRPr="003E031C">
        <w:rPr>
          <w:lang w:val="fr-FR"/>
        </w:rPr>
        <w:tab/>
        <w:t>Toutes les variantes et versions relevant d</w:t>
      </w:r>
      <w:r w:rsidR="003E031C" w:rsidRPr="003E031C">
        <w:rPr>
          <w:lang w:val="fr-FR"/>
        </w:rPr>
        <w:t>’</w:t>
      </w:r>
      <w:r w:rsidR="00695000" w:rsidRPr="003E031C">
        <w:rPr>
          <w:lang w:val="fr-FR"/>
        </w:rPr>
        <w:t>un type IWVTA doivent être couvertes par une même demande d</w:t>
      </w:r>
      <w:r w:rsidR="003E031C" w:rsidRPr="003E031C">
        <w:rPr>
          <w:lang w:val="fr-FR"/>
        </w:rPr>
        <w:t>’</w:t>
      </w:r>
      <w:r w:rsidR="00695000" w:rsidRPr="003E031C">
        <w:rPr>
          <w:lang w:val="fr-FR"/>
        </w:rPr>
        <w:t>homologation IWVTA.</w:t>
      </w:r>
    </w:p>
    <w:p w:rsidR="00695000" w:rsidRPr="003E031C" w:rsidRDefault="00381C3D" w:rsidP="00E629CA">
      <w:pPr>
        <w:pStyle w:val="SingleTxtG"/>
        <w:ind w:left="2268" w:hanging="1134"/>
      </w:pPr>
      <w:r>
        <w:rPr>
          <w:lang w:val="fr-FR"/>
        </w:rPr>
        <w:t>3.7</w:t>
      </w:r>
      <w:r w:rsidR="00695000" w:rsidRPr="003E031C">
        <w:rPr>
          <w:lang w:val="fr-FR"/>
        </w:rPr>
        <w:tab/>
        <w:t>Les demandes d</w:t>
      </w:r>
      <w:r w:rsidR="003E031C" w:rsidRPr="003E031C">
        <w:rPr>
          <w:lang w:val="fr-FR"/>
        </w:rPr>
        <w:t>’</w:t>
      </w:r>
      <w:r w:rsidR="00695000" w:rsidRPr="003E031C">
        <w:rPr>
          <w:lang w:val="fr-FR"/>
        </w:rPr>
        <w:t>homologation pour tous les types IWVTA relevant d</w:t>
      </w:r>
      <w:r w:rsidR="003E031C" w:rsidRPr="003E031C">
        <w:rPr>
          <w:lang w:val="fr-FR"/>
        </w:rPr>
        <w:t>’</w:t>
      </w:r>
      <w:r w:rsidR="00695000" w:rsidRPr="003E031C">
        <w:rPr>
          <w:lang w:val="fr-FR"/>
        </w:rPr>
        <w:t>une classe IWVTA donnée doivent être traitées par une seule et même autorité d</w:t>
      </w:r>
      <w:r w:rsidR="003E031C" w:rsidRPr="003E031C">
        <w:rPr>
          <w:lang w:val="fr-FR"/>
        </w:rPr>
        <w:t>’</w:t>
      </w:r>
      <w:r w:rsidR="00695000" w:rsidRPr="003E031C">
        <w:rPr>
          <w:lang w:val="fr-FR"/>
        </w:rPr>
        <w:t>homologation.</w:t>
      </w:r>
    </w:p>
    <w:p w:rsidR="00695000" w:rsidRPr="003E031C" w:rsidRDefault="00695000" w:rsidP="00381C3D">
      <w:pPr>
        <w:pStyle w:val="HChG"/>
        <w:ind w:left="2268"/>
      </w:pPr>
      <w:r w:rsidRPr="003E031C">
        <w:rPr>
          <w:lang w:val="fr-FR"/>
        </w:rPr>
        <w:t>4.</w:t>
      </w:r>
      <w:r w:rsidRPr="003E031C">
        <w:rPr>
          <w:lang w:val="fr-FR"/>
        </w:rPr>
        <w:tab/>
      </w:r>
      <w:r w:rsidRPr="003E031C">
        <w:rPr>
          <w:lang w:val="fr-FR"/>
        </w:rPr>
        <w:tab/>
        <w:t>Homologation</w:t>
      </w:r>
    </w:p>
    <w:p w:rsidR="00695000" w:rsidRPr="003E031C" w:rsidRDefault="00381C3D" w:rsidP="00E629CA">
      <w:pPr>
        <w:pStyle w:val="SingleTxtG"/>
        <w:ind w:left="2268" w:hanging="1134"/>
      </w:pPr>
      <w:r>
        <w:rPr>
          <w:lang w:val="fr-FR"/>
        </w:rPr>
        <w:t>4.1</w:t>
      </w:r>
      <w:r w:rsidR="00695000" w:rsidRPr="003E031C">
        <w:rPr>
          <w:lang w:val="fr-FR"/>
        </w:rPr>
        <w:tab/>
        <w:t>Les procédures de l</w:t>
      </w:r>
      <w:r w:rsidR="003E031C" w:rsidRPr="003E031C">
        <w:rPr>
          <w:lang w:val="fr-FR"/>
        </w:rPr>
        <w:t>’</w:t>
      </w:r>
      <w:r w:rsidR="00AE7794">
        <w:rPr>
          <w:lang w:val="fr-FR"/>
        </w:rPr>
        <w:t>annexe </w:t>
      </w:r>
      <w:r w:rsidR="00695000" w:rsidRPr="003E031C">
        <w:rPr>
          <w:lang w:val="fr-FR"/>
        </w:rPr>
        <w:t>3 doivent être appliquées.</w:t>
      </w:r>
    </w:p>
    <w:p w:rsidR="00695000" w:rsidRPr="003E031C" w:rsidRDefault="00381C3D" w:rsidP="00E629CA">
      <w:pPr>
        <w:pStyle w:val="SingleTxtG"/>
        <w:ind w:left="2268" w:hanging="1134"/>
      </w:pPr>
      <w:r>
        <w:rPr>
          <w:lang w:val="fr-FR"/>
        </w:rPr>
        <w:t>4.2</w:t>
      </w:r>
      <w:r w:rsidR="00695000" w:rsidRPr="003E031C">
        <w:rPr>
          <w:lang w:val="fr-FR"/>
        </w:rPr>
        <w:tab/>
        <w:t>Si le type IWVTA présenté à l</w:t>
      </w:r>
      <w:r w:rsidR="003E031C" w:rsidRPr="003E031C">
        <w:rPr>
          <w:lang w:val="fr-FR"/>
        </w:rPr>
        <w:t>’</w:t>
      </w:r>
      <w:r w:rsidR="00695000" w:rsidRPr="003E031C">
        <w:rPr>
          <w:lang w:val="fr-FR"/>
        </w:rPr>
        <w:t>homologation en application du présent Règlement satisfait aux dispositions pertinentes dudit Règlement, l</w:t>
      </w:r>
      <w:r w:rsidR="003E031C" w:rsidRPr="003E031C">
        <w:rPr>
          <w:lang w:val="fr-FR"/>
        </w:rPr>
        <w:t>’</w:t>
      </w:r>
      <w:r w:rsidR="00695000" w:rsidRPr="003E031C">
        <w:rPr>
          <w:lang w:val="fr-FR"/>
        </w:rPr>
        <w:t xml:space="preserve">homologation de ce type est accordée en tenant compte des dispositions du </w:t>
      </w:r>
      <w:r w:rsidR="00AE7794">
        <w:rPr>
          <w:lang w:val="fr-FR"/>
        </w:rPr>
        <w:t>paragraphe </w:t>
      </w:r>
      <w:r w:rsidR="00695000" w:rsidRPr="003E031C">
        <w:rPr>
          <w:lang w:val="fr-FR"/>
        </w:rPr>
        <w:t>12.2.</w:t>
      </w:r>
    </w:p>
    <w:p w:rsidR="00695000" w:rsidRPr="003E031C" w:rsidRDefault="00381C3D" w:rsidP="00E629CA">
      <w:pPr>
        <w:pStyle w:val="SingleTxtG"/>
        <w:ind w:left="2268" w:hanging="1134"/>
      </w:pPr>
      <w:r>
        <w:rPr>
          <w:lang w:val="fr-FR"/>
        </w:rPr>
        <w:t>4.3</w:t>
      </w:r>
      <w:r w:rsidR="00695000" w:rsidRPr="003E031C">
        <w:rPr>
          <w:lang w:val="fr-FR"/>
        </w:rPr>
        <w:tab/>
        <w:t>Un numéro d</w:t>
      </w:r>
      <w:r w:rsidR="003E031C" w:rsidRPr="003E031C">
        <w:rPr>
          <w:lang w:val="fr-FR"/>
        </w:rPr>
        <w:t>’</w:t>
      </w:r>
      <w:r w:rsidR="00695000" w:rsidRPr="003E031C">
        <w:rPr>
          <w:lang w:val="fr-FR"/>
        </w:rPr>
        <w:t>homologation de type est attribué à chaque type IWVTA homologué en application des prescriptions de l</w:t>
      </w:r>
      <w:r w:rsidR="003E031C" w:rsidRPr="003E031C">
        <w:rPr>
          <w:lang w:val="fr-FR"/>
        </w:rPr>
        <w:t>’</w:t>
      </w:r>
      <w:r w:rsidR="00AE7794">
        <w:rPr>
          <w:lang w:val="fr-FR"/>
        </w:rPr>
        <w:t>annexe </w:t>
      </w:r>
      <w:r w:rsidR="00695000" w:rsidRPr="003E031C">
        <w:rPr>
          <w:lang w:val="fr-FR"/>
        </w:rPr>
        <w:t>8.</w:t>
      </w:r>
    </w:p>
    <w:p w:rsidR="00695000" w:rsidRPr="00AA0189" w:rsidRDefault="00381C3D" w:rsidP="00E629CA">
      <w:pPr>
        <w:pStyle w:val="SingleTxtG"/>
        <w:ind w:left="2268" w:hanging="1134"/>
      </w:pPr>
      <w:r>
        <w:rPr>
          <w:lang w:val="fr-FR"/>
        </w:rPr>
        <w:t>4.4</w:t>
      </w:r>
      <w:r w:rsidR="00695000" w:rsidRPr="003E031C">
        <w:rPr>
          <w:lang w:val="fr-FR"/>
        </w:rPr>
        <w:tab/>
        <w:t>La notification de l</w:t>
      </w:r>
      <w:r w:rsidR="003E031C" w:rsidRPr="003E031C">
        <w:rPr>
          <w:lang w:val="fr-FR"/>
        </w:rPr>
        <w:t>’</w:t>
      </w:r>
      <w:r w:rsidR="00695000" w:rsidRPr="003E031C">
        <w:rPr>
          <w:lang w:val="fr-FR"/>
        </w:rPr>
        <w:t>homologation ou de l</w:t>
      </w:r>
      <w:r w:rsidR="003E031C" w:rsidRPr="003E031C">
        <w:rPr>
          <w:lang w:val="fr-FR"/>
        </w:rPr>
        <w:t>’</w:t>
      </w:r>
      <w:r w:rsidR="00695000" w:rsidRPr="003E031C">
        <w:rPr>
          <w:lang w:val="fr-FR"/>
        </w:rPr>
        <w:t>extension, du refus ou du retrait de l</w:t>
      </w:r>
      <w:r w:rsidR="003E031C" w:rsidRPr="003E031C">
        <w:rPr>
          <w:lang w:val="fr-FR"/>
        </w:rPr>
        <w:t>’</w:t>
      </w:r>
      <w:r w:rsidR="00695000" w:rsidRPr="003E031C">
        <w:rPr>
          <w:lang w:val="fr-FR"/>
        </w:rPr>
        <w:t>homologation d</w:t>
      </w:r>
      <w:r w:rsidR="003E031C" w:rsidRPr="003E031C">
        <w:rPr>
          <w:lang w:val="fr-FR"/>
        </w:rPr>
        <w:t>’</w:t>
      </w:r>
      <w:r w:rsidR="00695000" w:rsidRPr="003E031C">
        <w:rPr>
          <w:lang w:val="fr-FR"/>
        </w:rPr>
        <w:t>un type IWVTA en application du présent Règlement doit être communiquée aux Parties contractantes appliquant le présent Règlement, au moyen d</w:t>
      </w:r>
      <w:r w:rsidR="003E031C" w:rsidRPr="003E031C">
        <w:rPr>
          <w:lang w:val="fr-FR"/>
        </w:rPr>
        <w:t>’</w:t>
      </w:r>
      <w:r w:rsidR="00695000" w:rsidRPr="003E031C">
        <w:rPr>
          <w:lang w:val="fr-FR"/>
        </w:rPr>
        <w:t>une fiche de communication conforme au modèle de l</w:t>
      </w:r>
      <w:r w:rsidR="003E031C" w:rsidRPr="003E031C">
        <w:rPr>
          <w:lang w:val="fr-FR"/>
        </w:rPr>
        <w:t>’</w:t>
      </w:r>
      <w:r w:rsidR="00AE7794">
        <w:rPr>
          <w:lang w:val="fr-FR"/>
        </w:rPr>
        <w:t>annexe </w:t>
      </w:r>
      <w:r w:rsidR="00695000" w:rsidRPr="003E031C">
        <w:rPr>
          <w:lang w:val="fr-FR"/>
        </w:rPr>
        <w:t>1, transmise par l</w:t>
      </w:r>
      <w:r w:rsidR="003E031C" w:rsidRPr="003E031C">
        <w:rPr>
          <w:lang w:val="fr-FR"/>
        </w:rPr>
        <w:t>’</w:t>
      </w:r>
      <w:r w:rsidR="00695000" w:rsidRPr="003E031C">
        <w:rPr>
          <w:lang w:val="fr-FR"/>
        </w:rPr>
        <w:t>intermédiaire d</w:t>
      </w:r>
      <w:r w:rsidR="003E031C" w:rsidRPr="003E031C">
        <w:rPr>
          <w:lang w:val="fr-FR"/>
        </w:rPr>
        <w:t>’</w:t>
      </w:r>
      <w:r w:rsidR="00695000" w:rsidRPr="003E031C">
        <w:rPr>
          <w:lang w:val="fr-FR"/>
        </w:rPr>
        <w:t>une base de données électronique sécurisée, conformément aux dispositions de l</w:t>
      </w:r>
      <w:r w:rsidR="003E031C" w:rsidRPr="003E031C">
        <w:rPr>
          <w:lang w:val="fr-FR"/>
        </w:rPr>
        <w:t>’</w:t>
      </w:r>
      <w:r w:rsidR="00AE7794">
        <w:rPr>
          <w:lang w:val="fr-FR"/>
        </w:rPr>
        <w:t>annexe </w:t>
      </w:r>
      <w:r w:rsidR="00695000" w:rsidRPr="003E031C">
        <w:rPr>
          <w:lang w:val="fr-FR"/>
        </w:rPr>
        <w:t>5 de l</w:t>
      </w:r>
      <w:r w:rsidR="003E031C" w:rsidRPr="003E031C">
        <w:rPr>
          <w:lang w:val="fr-FR"/>
        </w:rPr>
        <w:t>’</w:t>
      </w:r>
      <w:r w:rsidR="00695000" w:rsidRPr="003E031C">
        <w:rPr>
          <w:lang w:val="fr-FR"/>
        </w:rPr>
        <w:t>Accord de 1958</w:t>
      </w:r>
      <w:r w:rsidR="00695000" w:rsidRPr="005F32C9">
        <w:rPr>
          <w:rStyle w:val="FootnoteReference"/>
        </w:rPr>
        <w:footnoteReference w:id="4"/>
      </w:r>
      <w:r w:rsidR="00AA0189">
        <w:t>.</w:t>
      </w:r>
    </w:p>
    <w:p w:rsidR="00695000" w:rsidRPr="003E031C" w:rsidRDefault="00381C3D" w:rsidP="00E629CA">
      <w:pPr>
        <w:pStyle w:val="SingleTxtG"/>
        <w:ind w:left="2268" w:hanging="1134"/>
      </w:pPr>
      <w:r>
        <w:rPr>
          <w:lang w:val="fr-FR"/>
        </w:rPr>
        <w:t>4.5</w:t>
      </w:r>
      <w:r w:rsidR="00695000" w:rsidRPr="003E031C">
        <w:rPr>
          <w:lang w:val="fr-FR"/>
        </w:rPr>
        <w:tab/>
        <w:t>Pour permettre d</w:t>
      </w:r>
      <w:r w:rsidR="003E031C" w:rsidRPr="003E031C">
        <w:rPr>
          <w:lang w:val="fr-FR"/>
        </w:rPr>
        <w:t>’</w:t>
      </w:r>
      <w:r w:rsidR="00695000" w:rsidRPr="003E031C">
        <w:rPr>
          <w:lang w:val="fr-FR"/>
        </w:rPr>
        <w:t>identifier le type IWVTA, il doit être apposé, sur tout véhicule conforme à un type IWVTA homologué en application du présent Règlement, une marque d</w:t>
      </w:r>
      <w:r w:rsidR="003E031C" w:rsidRPr="003E031C">
        <w:rPr>
          <w:lang w:val="fr-FR"/>
        </w:rPr>
        <w:t>’</w:t>
      </w:r>
      <w:r w:rsidR="00695000" w:rsidRPr="003E031C">
        <w:rPr>
          <w:lang w:val="fr-FR"/>
        </w:rPr>
        <w:t>homologation de type parfaitement visible, située en un endroit facilement accessible indiqué sur la fiche de renseignements de l</w:t>
      </w:r>
      <w:r w:rsidR="003E031C" w:rsidRPr="003E031C">
        <w:rPr>
          <w:lang w:val="fr-FR"/>
        </w:rPr>
        <w:t>’</w:t>
      </w:r>
      <w:r w:rsidR="00AE7794">
        <w:rPr>
          <w:lang w:val="fr-FR"/>
        </w:rPr>
        <w:t>annexe </w:t>
      </w:r>
      <w:r w:rsidR="00695000" w:rsidRPr="003E031C">
        <w:rPr>
          <w:lang w:val="fr-FR"/>
        </w:rPr>
        <w:t>5. Cette marque doit être conforme aux prescriptions de l</w:t>
      </w:r>
      <w:r w:rsidR="003E031C" w:rsidRPr="003E031C">
        <w:rPr>
          <w:lang w:val="fr-FR"/>
        </w:rPr>
        <w:t>’</w:t>
      </w:r>
      <w:r w:rsidR="00AE7794">
        <w:rPr>
          <w:lang w:val="fr-FR"/>
        </w:rPr>
        <w:t>annexe </w:t>
      </w:r>
      <w:r w:rsidR="00695000" w:rsidRPr="003E031C">
        <w:rPr>
          <w:lang w:val="fr-FR"/>
        </w:rPr>
        <w:t>2.</w:t>
      </w:r>
    </w:p>
    <w:p w:rsidR="00695000" w:rsidRPr="003E031C" w:rsidRDefault="00381C3D" w:rsidP="00E629CA">
      <w:pPr>
        <w:pStyle w:val="SingleTxtG"/>
        <w:ind w:left="2268" w:hanging="1134"/>
      </w:pPr>
      <w:r>
        <w:rPr>
          <w:lang w:val="fr-FR"/>
        </w:rPr>
        <w:t>4.6</w:t>
      </w:r>
      <w:r w:rsidR="00695000" w:rsidRPr="003E031C">
        <w:rPr>
          <w:lang w:val="fr-FR"/>
        </w:rPr>
        <w:tab/>
        <w:t>La marque d</w:t>
      </w:r>
      <w:r w:rsidR="003E031C" w:rsidRPr="003E031C">
        <w:rPr>
          <w:lang w:val="fr-FR"/>
        </w:rPr>
        <w:t>’</w:t>
      </w:r>
      <w:r w:rsidR="00695000" w:rsidRPr="003E031C">
        <w:rPr>
          <w:lang w:val="fr-FR"/>
        </w:rPr>
        <w:t xml:space="preserve">homologation de type prescrite au </w:t>
      </w:r>
      <w:r w:rsidR="00AE7794">
        <w:rPr>
          <w:lang w:val="fr-FR"/>
        </w:rPr>
        <w:t>paragraphe </w:t>
      </w:r>
      <w:r w:rsidR="00695000" w:rsidRPr="003E031C">
        <w:rPr>
          <w:lang w:val="fr-FR"/>
        </w:rPr>
        <w:t>4.5 ci-dessus ne peut être remplacée par l</w:t>
      </w:r>
      <w:r w:rsidR="003E031C" w:rsidRPr="003E031C">
        <w:rPr>
          <w:lang w:val="fr-FR"/>
        </w:rPr>
        <w:t>’</w:t>
      </w:r>
      <w:r w:rsidR="00695000" w:rsidRPr="003E031C">
        <w:rPr>
          <w:lang w:val="fr-FR"/>
        </w:rPr>
        <w:t>identifiant unique dont il est fait mention à l</w:t>
      </w:r>
      <w:r w:rsidR="003E031C" w:rsidRPr="003E031C">
        <w:rPr>
          <w:lang w:val="fr-FR"/>
        </w:rPr>
        <w:t>’</w:t>
      </w:r>
      <w:r w:rsidR="00AE7794">
        <w:rPr>
          <w:lang w:val="fr-FR"/>
        </w:rPr>
        <w:t>annexe </w:t>
      </w:r>
      <w:r w:rsidR="00695000" w:rsidRPr="003E031C">
        <w:rPr>
          <w:lang w:val="fr-FR"/>
        </w:rPr>
        <w:t>5 de l</w:t>
      </w:r>
      <w:r w:rsidR="003E031C" w:rsidRPr="003E031C">
        <w:rPr>
          <w:lang w:val="fr-FR"/>
        </w:rPr>
        <w:t>’</w:t>
      </w:r>
      <w:r w:rsidR="00695000" w:rsidRPr="003E031C">
        <w:rPr>
          <w:lang w:val="fr-FR"/>
        </w:rPr>
        <w:t>Accord de 1958.</w:t>
      </w:r>
    </w:p>
    <w:p w:rsidR="00695000" w:rsidRPr="003E031C" w:rsidRDefault="00381C3D" w:rsidP="00E629CA">
      <w:pPr>
        <w:pStyle w:val="SingleTxtG"/>
        <w:ind w:left="2268" w:hanging="1134"/>
      </w:pPr>
      <w:r>
        <w:rPr>
          <w:lang w:val="fr-FR"/>
        </w:rPr>
        <w:t>4.7</w:t>
      </w:r>
      <w:r w:rsidR="00695000" w:rsidRPr="003E031C">
        <w:rPr>
          <w:lang w:val="fr-FR"/>
        </w:rPr>
        <w:tab/>
        <w:t xml:space="preserve">Au sens du </w:t>
      </w:r>
      <w:r w:rsidR="00AE7794">
        <w:rPr>
          <w:lang w:val="fr-FR"/>
        </w:rPr>
        <w:t>paragraphe </w:t>
      </w:r>
      <w:r w:rsidR="00695000" w:rsidRPr="003E031C">
        <w:rPr>
          <w:lang w:val="fr-FR"/>
        </w:rPr>
        <w:t>2.11 ci-dessus, pour les systèmes de véhicules dont les homologations sont énumérées dans une homologation IWVTA, il n</w:t>
      </w:r>
      <w:r w:rsidR="003E031C" w:rsidRPr="003E031C">
        <w:rPr>
          <w:lang w:val="fr-FR"/>
        </w:rPr>
        <w:t>’</w:t>
      </w:r>
      <w:r w:rsidR="00695000" w:rsidRPr="003E031C">
        <w:rPr>
          <w:lang w:val="fr-FR"/>
        </w:rPr>
        <w:t>est pas nécessaire d</w:t>
      </w:r>
      <w:r w:rsidR="003E031C" w:rsidRPr="003E031C">
        <w:rPr>
          <w:lang w:val="fr-FR"/>
        </w:rPr>
        <w:t>’</w:t>
      </w:r>
      <w:r w:rsidR="00695000" w:rsidRPr="003E031C">
        <w:rPr>
          <w:lang w:val="fr-FR"/>
        </w:rPr>
        <w:t>apposer une marque d</w:t>
      </w:r>
      <w:r w:rsidR="003E031C" w:rsidRPr="003E031C">
        <w:rPr>
          <w:lang w:val="fr-FR"/>
        </w:rPr>
        <w:t>’</w:t>
      </w:r>
      <w:r w:rsidR="00695000" w:rsidRPr="003E031C">
        <w:rPr>
          <w:lang w:val="fr-FR"/>
        </w:rPr>
        <w:t>homologation de type. Les marques d</w:t>
      </w:r>
      <w:r w:rsidR="003E031C" w:rsidRPr="003E031C">
        <w:rPr>
          <w:lang w:val="fr-FR"/>
        </w:rPr>
        <w:t>’</w:t>
      </w:r>
      <w:r w:rsidR="00695000" w:rsidRPr="003E031C">
        <w:rPr>
          <w:lang w:val="fr-FR"/>
        </w:rPr>
        <w:t xml:space="preserve">homologation pour les composants, au sens du </w:t>
      </w:r>
      <w:r w:rsidR="00BC1C31">
        <w:rPr>
          <w:lang w:val="fr-FR"/>
        </w:rPr>
        <w:t>paragraphe </w:t>
      </w:r>
      <w:r w:rsidR="00695000" w:rsidRPr="003E031C">
        <w:rPr>
          <w:lang w:val="fr-FR"/>
        </w:rPr>
        <w:t>2.10 ci-dessus, doivent être apposées comme prescrit par les Règlements ONU énumérés à l</w:t>
      </w:r>
      <w:r w:rsidR="003E031C" w:rsidRPr="003E031C">
        <w:rPr>
          <w:lang w:val="fr-FR"/>
        </w:rPr>
        <w:t>’</w:t>
      </w:r>
      <w:r w:rsidR="00AE7794">
        <w:rPr>
          <w:lang w:val="fr-FR"/>
        </w:rPr>
        <w:t>annexe </w:t>
      </w:r>
      <w:r w:rsidR="00695000" w:rsidRPr="003E031C">
        <w:rPr>
          <w:lang w:val="fr-FR"/>
        </w:rPr>
        <w:t>4.</w:t>
      </w:r>
    </w:p>
    <w:p w:rsidR="00695000" w:rsidRPr="003E031C" w:rsidRDefault="00381C3D" w:rsidP="00E629CA">
      <w:pPr>
        <w:pStyle w:val="SingleTxtG"/>
        <w:ind w:left="2268" w:hanging="1134"/>
      </w:pPr>
      <w:r>
        <w:rPr>
          <w:lang w:val="fr-FR"/>
        </w:rPr>
        <w:t>4.8</w:t>
      </w:r>
      <w:r w:rsidR="00695000" w:rsidRPr="003E031C">
        <w:rPr>
          <w:lang w:val="fr-FR"/>
        </w:rPr>
        <w:tab/>
        <w:t>La marque d</w:t>
      </w:r>
      <w:r w:rsidR="003E031C" w:rsidRPr="003E031C">
        <w:rPr>
          <w:lang w:val="fr-FR"/>
        </w:rPr>
        <w:t>’</w:t>
      </w:r>
      <w:r w:rsidR="00695000" w:rsidRPr="003E031C">
        <w:rPr>
          <w:lang w:val="fr-FR"/>
        </w:rPr>
        <w:t>homologation de type doit être parfaitement lisible et indélébile.</w:t>
      </w:r>
    </w:p>
    <w:p w:rsidR="00695000" w:rsidRPr="00BC1C31" w:rsidRDefault="00381C3D" w:rsidP="00E629CA">
      <w:pPr>
        <w:pStyle w:val="SingleTxtG"/>
        <w:ind w:left="2268" w:hanging="1134"/>
        <w:rPr>
          <w:spacing w:val="-2"/>
        </w:rPr>
      </w:pPr>
      <w:r>
        <w:rPr>
          <w:lang w:val="fr-FR"/>
        </w:rPr>
        <w:t>4.9</w:t>
      </w:r>
      <w:r w:rsidR="00695000" w:rsidRPr="003E031C">
        <w:rPr>
          <w:lang w:val="fr-FR"/>
        </w:rPr>
        <w:tab/>
      </w:r>
      <w:r w:rsidR="00695000" w:rsidRPr="00BC1C31">
        <w:rPr>
          <w:spacing w:val="-2"/>
          <w:lang w:val="fr-FR"/>
        </w:rPr>
        <w:t>Si une plaque signalétique est installée par le constructeur, la marque d</w:t>
      </w:r>
      <w:r w:rsidR="003E031C" w:rsidRPr="00BC1C31">
        <w:rPr>
          <w:spacing w:val="-2"/>
          <w:lang w:val="fr-FR"/>
        </w:rPr>
        <w:t>’</w:t>
      </w:r>
      <w:r w:rsidR="00695000" w:rsidRPr="00BC1C31">
        <w:rPr>
          <w:spacing w:val="-2"/>
          <w:lang w:val="fr-FR"/>
        </w:rPr>
        <w:t>homologation de type doit être placée à proximité de celle-ci ou sur celle-ci.</w:t>
      </w:r>
    </w:p>
    <w:p w:rsidR="00695000" w:rsidRPr="003E031C" w:rsidRDefault="00381C3D" w:rsidP="00E629CA">
      <w:pPr>
        <w:pStyle w:val="SingleTxtG"/>
        <w:ind w:left="2268" w:hanging="1134"/>
      </w:pPr>
      <w:r>
        <w:rPr>
          <w:lang w:val="fr-FR"/>
        </w:rPr>
        <w:t>4.10</w:t>
      </w:r>
      <w:r w:rsidR="00695000" w:rsidRPr="003E031C">
        <w:rPr>
          <w:lang w:val="fr-FR"/>
        </w:rPr>
        <w:tab/>
        <w:t>U-IWVTA la marque d</w:t>
      </w:r>
      <w:r w:rsidR="003E031C" w:rsidRPr="003E031C">
        <w:rPr>
          <w:lang w:val="fr-FR"/>
        </w:rPr>
        <w:t>’</w:t>
      </w:r>
      <w:r w:rsidR="00695000" w:rsidRPr="003E031C">
        <w:rPr>
          <w:lang w:val="fr-FR"/>
        </w:rPr>
        <w:t>homologation doit être conforme au modèle de l</w:t>
      </w:r>
      <w:r w:rsidR="003E031C" w:rsidRPr="003E031C">
        <w:rPr>
          <w:lang w:val="fr-FR"/>
        </w:rPr>
        <w:t>’</w:t>
      </w:r>
      <w:r w:rsidR="00AE7794">
        <w:rPr>
          <w:lang w:val="fr-FR"/>
        </w:rPr>
        <w:t>annexe </w:t>
      </w:r>
      <w:r w:rsidR="00695000" w:rsidRPr="003E031C">
        <w:rPr>
          <w:lang w:val="fr-FR"/>
        </w:rPr>
        <w:t xml:space="preserve">2, </w:t>
      </w:r>
      <w:r w:rsidR="00AE7794">
        <w:rPr>
          <w:lang w:val="fr-FR"/>
        </w:rPr>
        <w:t>section </w:t>
      </w:r>
      <w:r w:rsidR="00695000" w:rsidRPr="003E031C">
        <w:rPr>
          <w:lang w:val="fr-FR"/>
        </w:rPr>
        <w:t>I</w:t>
      </w:r>
      <w:r w:rsidR="00DF2EE4">
        <w:rPr>
          <w:lang w:val="fr-FR"/>
        </w:rPr>
        <w:t>.</w:t>
      </w:r>
      <w:r w:rsidR="00695000" w:rsidRPr="003E031C">
        <w:rPr>
          <w:lang w:val="fr-FR"/>
        </w:rPr>
        <w:t xml:space="preserve"> </w:t>
      </w:r>
      <w:r w:rsidR="00DF2EE4">
        <w:rPr>
          <w:lang w:val="fr-FR"/>
        </w:rPr>
        <w:t>L</w:t>
      </w:r>
      <w:r w:rsidR="00695000" w:rsidRPr="003E031C">
        <w:rPr>
          <w:lang w:val="fr-FR"/>
        </w:rPr>
        <w:t>-IWVTA la marque d</w:t>
      </w:r>
      <w:r w:rsidR="003E031C" w:rsidRPr="003E031C">
        <w:rPr>
          <w:lang w:val="fr-FR"/>
        </w:rPr>
        <w:t>’</w:t>
      </w:r>
      <w:r w:rsidR="00695000" w:rsidRPr="003E031C">
        <w:rPr>
          <w:lang w:val="fr-FR"/>
        </w:rPr>
        <w:t>homologation doit être conforme au modèle de l</w:t>
      </w:r>
      <w:r w:rsidR="003E031C" w:rsidRPr="003E031C">
        <w:rPr>
          <w:lang w:val="fr-FR"/>
        </w:rPr>
        <w:t>’</w:t>
      </w:r>
      <w:r w:rsidR="00AE7794">
        <w:rPr>
          <w:lang w:val="fr-FR"/>
        </w:rPr>
        <w:t>annexe </w:t>
      </w:r>
      <w:r w:rsidR="00695000" w:rsidRPr="003E031C">
        <w:rPr>
          <w:lang w:val="fr-FR"/>
        </w:rPr>
        <w:t xml:space="preserve">2, </w:t>
      </w:r>
      <w:r w:rsidR="00AE7794">
        <w:rPr>
          <w:lang w:val="fr-FR"/>
        </w:rPr>
        <w:t>section </w:t>
      </w:r>
      <w:r w:rsidR="00695000" w:rsidRPr="003E031C">
        <w:rPr>
          <w:lang w:val="fr-FR"/>
        </w:rPr>
        <w:t>II.</w:t>
      </w:r>
    </w:p>
    <w:p w:rsidR="00695000" w:rsidRPr="003E031C" w:rsidRDefault="00381C3D" w:rsidP="00E629CA">
      <w:pPr>
        <w:pStyle w:val="SingleTxtG"/>
        <w:ind w:left="2268" w:hanging="1134"/>
      </w:pPr>
      <w:r>
        <w:rPr>
          <w:lang w:val="fr-FR"/>
        </w:rPr>
        <w:t>4.11</w:t>
      </w:r>
      <w:r w:rsidR="00695000" w:rsidRPr="003E031C">
        <w:rPr>
          <w:lang w:val="fr-FR"/>
        </w:rPr>
        <w:tab/>
        <w:t>Toutes les variantes et versions qui relèvent d</w:t>
      </w:r>
      <w:r w:rsidR="003E031C" w:rsidRPr="003E031C">
        <w:rPr>
          <w:lang w:val="fr-FR"/>
        </w:rPr>
        <w:t>’</w:t>
      </w:r>
      <w:r w:rsidR="00695000" w:rsidRPr="003E031C">
        <w:rPr>
          <w:lang w:val="fr-FR"/>
        </w:rPr>
        <w:t>un type IWVTA donné doivent être homologuées au titre d</w:t>
      </w:r>
      <w:r w:rsidR="003E031C" w:rsidRPr="003E031C">
        <w:rPr>
          <w:lang w:val="fr-FR"/>
        </w:rPr>
        <w:t>’</w:t>
      </w:r>
      <w:r w:rsidR="00695000" w:rsidRPr="003E031C">
        <w:rPr>
          <w:lang w:val="fr-FR"/>
        </w:rPr>
        <w:t>une seule et même homologation IWVTA.</w:t>
      </w:r>
    </w:p>
    <w:p w:rsidR="00695000" w:rsidRPr="003E031C" w:rsidRDefault="00381C3D" w:rsidP="00E629CA">
      <w:pPr>
        <w:pStyle w:val="SingleTxtG"/>
        <w:ind w:left="2268" w:hanging="1134"/>
      </w:pPr>
      <w:r>
        <w:rPr>
          <w:lang w:val="fr-FR"/>
        </w:rPr>
        <w:t>4.12</w:t>
      </w:r>
      <w:r w:rsidR="00695000" w:rsidRPr="003E031C">
        <w:rPr>
          <w:lang w:val="fr-FR"/>
        </w:rPr>
        <w:tab/>
        <w:t>Les demandes d</w:t>
      </w:r>
      <w:r w:rsidR="003E031C" w:rsidRPr="003E031C">
        <w:rPr>
          <w:lang w:val="fr-FR"/>
        </w:rPr>
        <w:t>’</w:t>
      </w:r>
      <w:r w:rsidR="00695000" w:rsidRPr="003E031C">
        <w:rPr>
          <w:lang w:val="fr-FR"/>
        </w:rPr>
        <w:t>homologation pour tous les types IWVTA relevant d</w:t>
      </w:r>
      <w:r w:rsidR="003E031C" w:rsidRPr="003E031C">
        <w:rPr>
          <w:lang w:val="fr-FR"/>
        </w:rPr>
        <w:t>’</w:t>
      </w:r>
      <w:r w:rsidR="00695000" w:rsidRPr="003E031C">
        <w:rPr>
          <w:lang w:val="fr-FR"/>
        </w:rPr>
        <w:t>une classe IWVTA donnée doivent être traitées par une seule et même autorité d</w:t>
      </w:r>
      <w:r w:rsidR="003E031C" w:rsidRPr="003E031C">
        <w:rPr>
          <w:lang w:val="fr-FR"/>
        </w:rPr>
        <w:t>’</w:t>
      </w:r>
      <w:r w:rsidR="00695000" w:rsidRPr="003E031C">
        <w:rPr>
          <w:lang w:val="fr-FR"/>
        </w:rPr>
        <w:t>homologation.</w:t>
      </w:r>
    </w:p>
    <w:p w:rsidR="00695000" w:rsidRPr="003E031C" w:rsidRDefault="00381C3D" w:rsidP="00E629CA">
      <w:pPr>
        <w:pStyle w:val="SingleTxtG"/>
        <w:ind w:left="2268" w:hanging="1134"/>
      </w:pPr>
      <w:r>
        <w:rPr>
          <w:lang w:val="fr-FR"/>
        </w:rPr>
        <w:t>4.13</w:t>
      </w:r>
      <w:r w:rsidR="00695000" w:rsidRPr="003E031C">
        <w:rPr>
          <w:lang w:val="fr-FR"/>
        </w:rPr>
        <w:tab/>
        <w:t>Une nouvelle classe IWVTA est établie lorsqu</w:t>
      </w:r>
      <w:r w:rsidR="003E031C" w:rsidRPr="003E031C">
        <w:rPr>
          <w:lang w:val="fr-FR"/>
        </w:rPr>
        <w:t>’</w:t>
      </w:r>
      <w:r w:rsidR="00695000" w:rsidRPr="003E031C">
        <w:rPr>
          <w:lang w:val="fr-FR"/>
        </w:rPr>
        <w:t>une homologation est accordée pour la première fois à un type IWVTA relevant de cette classe. Par la suite, les homologations d</w:t>
      </w:r>
      <w:r w:rsidR="003E031C" w:rsidRPr="003E031C">
        <w:rPr>
          <w:lang w:val="fr-FR"/>
        </w:rPr>
        <w:t>’</w:t>
      </w:r>
      <w:r w:rsidR="00695000" w:rsidRPr="003E031C">
        <w:rPr>
          <w:lang w:val="fr-FR"/>
        </w:rPr>
        <w:t>autres types IWVTA pourront faire référence à cette classe IWVTA existante pourvu qu</w:t>
      </w:r>
      <w:r w:rsidR="003E031C" w:rsidRPr="003E031C">
        <w:rPr>
          <w:lang w:val="fr-FR"/>
        </w:rPr>
        <w:t>’</w:t>
      </w:r>
      <w:r w:rsidR="00695000" w:rsidRPr="003E031C">
        <w:rPr>
          <w:lang w:val="fr-FR"/>
        </w:rPr>
        <w:t xml:space="preserve">il soit satisfait aux conditions énoncées au </w:t>
      </w:r>
      <w:r w:rsidR="00AE7794">
        <w:rPr>
          <w:lang w:val="fr-FR"/>
        </w:rPr>
        <w:t>paragraphe </w:t>
      </w:r>
      <w:r w:rsidR="00695000" w:rsidRPr="003E031C">
        <w:rPr>
          <w:lang w:val="fr-FR"/>
        </w:rPr>
        <w:t>1.1 de l</w:t>
      </w:r>
      <w:r w:rsidR="003E031C" w:rsidRPr="003E031C">
        <w:rPr>
          <w:lang w:val="fr-FR"/>
        </w:rPr>
        <w:t>’</w:t>
      </w:r>
      <w:r w:rsidR="00AE7794">
        <w:rPr>
          <w:lang w:val="fr-FR"/>
        </w:rPr>
        <w:t>annexe </w:t>
      </w:r>
      <w:r w:rsidR="00695000" w:rsidRPr="003E031C">
        <w:rPr>
          <w:lang w:val="fr-FR"/>
        </w:rPr>
        <w:t>7.</w:t>
      </w:r>
    </w:p>
    <w:p w:rsidR="00695000" w:rsidRPr="003E031C" w:rsidRDefault="00695000" w:rsidP="00381C3D">
      <w:pPr>
        <w:pStyle w:val="HChG"/>
        <w:ind w:left="2268"/>
      </w:pPr>
      <w:r w:rsidRPr="003E031C">
        <w:rPr>
          <w:lang w:val="fr-FR"/>
        </w:rPr>
        <w:t>5.</w:t>
      </w:r>
      <w:r w:rsidRPr="003E031C">
        <w:rPr>
          <w:lang w:val="fr-FR"/>
        </w:rPr>
        <w:tab/>
      </w:r>
      <w:r w:rsidRPr="003E031C">
        <w:rPr>
          <w:lang w:val="fr-FR"/>
        </w:rPr>
        <w:tab/>
        <w:t>Spécifications</w:t>
      </w:r>
    </w:p>
    <w:p w:rsidR="00695000" w:rsidRPr="003E031C" w:rsidRDefault="00381C3D" w:rsidP="00E629CA">
      <w:pPr>
        <w:pStyle w:val="SingleTxtG"/>
        <w:ind w:left="2268" w:hanging="1134"/>
      </w:pPr>
      <w:r>
        <w:rPr>
          <w:lang w:val="fr-FR"/>
        </w:rPr>
        <w:t>5.1</w:t>
      </w:r>
      <w:r w:rsidR="00695000" w:rsidRPr="003E031C">
        <w:rPr>
          <w:lang w:val="fr-FR"/>
        </w:rPr>
        <w:tab/>
        <w:t>Certificats requis</w:t>
      </w:r>
    </w:p>
    <w:p w:rsidR="00695000" w:rsidRPr="003E031C" w:rsidRDefault="00381C3D" w:rsidP="00E629CA">
      <w:pPr>
        <w:pStyle w:val="SingleTxtG"/>
        <w:ind w:left="2268" w:hanging="1134"/>
      </w:pPr>
      <w:r>
        <w:rPr>
          <w:lang w:val="fr-FR"/>
        </w:rPr>
        <w:t>5.1.1</w:t>
      </w:r>
      <w:r w:rsidR="00695000" w:rsidRPr="003E031C">
        <w:rPr>
          <w:lang w:val="fr-FR"/>
        </w:rPr>
        <w:tab/>
        <w:t>Un type IWVTA doit satisfaire aux prescriptions du présent Règlement ainsi qu</w:t>
      </w:r>
      <w:r w:rsidR="003E031C" w:rsidRPr="003E031C">
        <w:rPr>
          <w:lang w:val="fr-FR"/>
        </w:rPr>
        <w:t>’</w:t>
      </w:r>
      <w:r w:rsidR="00695000" w:rsidRPr="003E031C">
        <w:rPr>
          <w:lang w:val="fr-FR"/>
        </w:rPr>
        <w:t>à celles qui sont énoncées dans les Règlements ONU énumérés à l</w:t>
      </w:r>
      <w:r w:rsidR="003E031C" w:rsidRPr="003E031C">
        <w:rPr>
          <w:lang w:val="fr-FR"/>
        </w:rPr>
        <w:t>’</w:t>
      </w:r>
      <w:r w:rsidR="00AE7794">
        <w:rPr>
          <w:lang w:val="fr-FR"/>
        </w:rPr>
        <w:t>annexe </w:t>
      </w:r>
      <w:r w:rsidR="00695000" w:rsidRPr="003E031C">
        <w:rPr>
          <w:lang w:val="fr-FR"/>
        </w:rPr>
        <w:t xml:space="preserve">4, </w:t>
      </w:r>
      <w:r w:rsidR="00AE7794">
        <w:rPr>
          <w:lang w:val="fr-FR"/>
        </w:rPr>
        <w:t>partie </w:t>
      </w:r>
      <w:r w:rsidR="00695000" w:rsidRPr="003E031C">
        <w:rPr>
          <w:lang w:val="fr-FR"/>
        </w:rPr>
        <w:t xml:space="preserve">A, </w:t>
      </w:r>
      <w:r w:rsidR="00AE7794">
        <w:rPr>
          <w:lang w:val="fr-FR"/>
        </w:rPr>
        <w:t>section </w:t>
      </w:r>
      <w:r w:rsidR="00695000" w:rsidRPr="003E031C">
        <w:rPr>
          <w:lang w:val="fr-FR"/>
        </w:rPr>
        <w:t>I. Cela doit être démontré par les certificats d</w:t>
      </w:r>
      <w:r w:rsidR="003E031C" w:rsidRPr="003E031C">
        <w:rPr>
          <w:lang w:val="fr-FR"/>
        </w:rPr>
        <w:t>’</w:t>
      </w:r>
      <w:r w:rsidR="00695000" w:rsidRPr="003E031C">
        <w:rPr>
          <w:lang w:val="fr-FR"/>
        </w:rPr>
        <w:t>homologation de type selon les Règlements ONU couvrant toutes les variantes et versions de l</w:t>
      </w:r>
      <w:r w:rsidR="003E031C" w:rsidRPr="003E031C">
        <w:rPr>
          <w:lang w:val="fr-FR"/>
        </w:rPr>
        <w:t>’</w:t>
      </w:r>
      <w:r w:rsidR="00695000" w:rsidRPr="003E031C">
        <w:rPr>
          <w:lang w:val="fr-FR"/>
        </w:rPr>
        <w:t>IWVTA type. Dans les cas où ces Règlements comprennent des prescriptions applicables aux composants ainsi qu</w:t>
      </w:r>
      <w:r w:rsidR="003E031C" w:rsidRPr="003E031C">
        <w:rPr>
          <w:lang w:val="fr-FR"/>
        </w:rPr>
        <w:t>’</w:t>
      </w:r>
      <w:r w:rsidR="00695000" w:rsidRPr="003E031C">
        <w:rPr>
          <w:lang w:val="fr-FR"/>
        </w:rPr>
        <w:t>à leur installation sur le véhicule, ces deux aspects doivent être pris en compte dans les homologations.</w:t>
      </w:r>
    </w:p>
    <w:p w:rsidR="00695000" w:rsidRPr="003E031C" w:rsidRDefault="00381C3D" w:rsidP="00E629CA">
      <w:pPr>
        <w:pStyle w:val="SingleTxtG"/>
        <w:ind w:left="2268" w:hanging="1134"/>
      </w:pPr>
      <w:r>
        <w:rPr>
          <w:lang w:val="fr-FR"/>
        </w:rPr>
        <w:t>5.1.2</w:t>
      </w:r>
      <w:r w:rsidR="00695000" w:rsidRPr="003E031C">
        <w:rPr>
          <w:lang w:val="fr-FR"/>
        </w:rPr>
        <w:tab/>
        <w:t>Aux fins d</w:t>
      </w:r>
      <w:r w:rsidR="003E031C" w:rsidRPr="003E031C">
        <w:rPr>
          <w:lang w:val="fr-FR"/>
        </w:rPr>
        <w:t>’</w:t>
      </w:r>
      <w:r w:rsidR="00695000" w:rsidRPr="003E031C">
        <w:rPr>
          <w:lang w:val="fr-FR"/>
        </w:rPr>
        <w:t>une homologation U-IWVTA, des certificats d</w:t>
      </w:r>
      <w:r w:rsidR="003E031C" w:rsidRPr="003E031C">
        <w:rPr>
          <w:lang w:val="fr-FR"/>
        </w:rPr>
        <w:t>’</w:t>
      </w:r>
      <w:r w:rsidR="00695000" w:rsidRPr="003E031C">
        <w:rPr>
          <w:lang w:val="fr-FR"/>
        </w:rPr>
        <w:t xml:space="preserve">homologation délivrés en application de tous les Règlements ONU applicables parmi ceux qui sont énumérés dans la </w:t>
      </w:r>
      <w:r w:rsidR="00AE7794">
        <w:rPr>
          <w:lang w:val="fr-FR"/>
        </w:rPr>
        <w:t>section </w:t>
      </w:r>
      <w:r w:rsidR="00695000" w:rsidRPr="003E031C">
        <w:rPr>
          <w:lang w:val="fr-FR"/>
        </w:rPr>
        <w:t xml:space="preserve">I de la </w:t>
      </w:r>
      <w:r w:rsidR="00AE7794">
        <w:rPr>
          <w:lang w:val="fr-FR"/>
        </w:rPr>
        <w:t>partie </w:t>
      </w:r>
      <w:r w:rsidR="00695000" w:rsidRPr="003E031C">
        <w:rPr>
          <w:lang w:val="fr-FR"/>
        </w:rPr>
        <w:t>A de l</w:t>
      </w:r>
      <w:r w:rsidR="003E031C" w:rsidRPr="003E031C">
        <w:rPr>
          <w:lang w:val="fr-FR"/>
        </w:rPr>
        <w:t>’</w:t>
      </w:r>
      <w:r w:rsidR="00AE7794">
        <w:rPr>
          <w:lang w:val="fr-FR"/>
        </w:rPr>
        <w:t>annexe </w:t>
      </w:r>
      <w:r w:rsidR="00695000" w:rsidRPr="003E031C">
        <w:rPr>
          <w:lang w:val="fr-FR"/>
        </w:rPr>
        <w:t>4, dans les versions spécifiées ou dans toute version ultérieure, doivent être inclus.</w:t>
      </w:r>
    </w:p>
    <w:p w:rsidR="00695000" w:rsidRPr="003E031C" w:rsidRDefault="00381C3D" w:rsidP="00E629CA">
      <w:pPr>
        <w:pStyle w:val="SingleTxtG"/>
        <w:ind w:left="2268" w:hanging="1134"/>
      </w:pPr>
      <w:r>
        <w:rPr>
          <w:lang w:val="fr-FR"/>
        </w:rPr>
        <w:t>5.1.3</w:t>
      </w:r>
      <w:r w:rsidR="00695000" w:rsidRPr="003E031C">
        <w:rPr>
          <w:lang w:val="fr-FR"/>
        </w:rPr>
        <w:tab/>
        <w:t>Aux fins d</w:t>
      </w:r>
      <w:r w:rsidR="003E031C" w:rsidRPr="003E031C">
        <w:rPr>
          <w:lang w:val="fr-FR"/>
        </w:rPr>
        <w:t>’</w:t>
      </w:r>
      <w:r w:rsidR="00695000" w:rsidRPr="003E031C">
        <w:rPr>
          <w:lang w:val="fr-FR"/>
        </w:rPr>
        <w:t>une homologation L-IWVTA, un ou plusieurs certificats d</w:t>
      </w:r>
      <w:r w:rsidR="003E031C" w:rsidRPr="003E031C">
        <w:rPr>
          <w:lang w:val="fr-FR"/>
        </w:rPr>
        <w:t>’</w:t>
      </w:r>
      <w:r w:rsidR="00695000" w:rsidRPr="003E031C">
        <w:rPr>
          <w:lang w:val="fr-FR"/>
        </w:rPr>
        <w:t xml:space="preserve">homologation de type prescrits au titre du </w:t>
      </w:r>
      <w:r w:rsidR="00AE7794">
        <w:rPr>
          <w:lang w:val="fr-FR"/>
        </w:rPr>
        <w:t>paragraphe </w:t>
      </w:r>
      <w:r w:rsidR="00695000" w:rsidRPr="003E031C">
        <w:rPr>
          <w:lang w:val="fr-FR"/>
        </w:rPr>
        <w:t>5.1.2 ci-dessus peuvent être omis ou remplacés par un certificat délivré en application d</w:t>
      </w:r>
      <w:r w:rsidR="003E031C" w:rsidRPr="003E031C">
        <w:rPr>
          <w:lang w:val="fr-FR"/>
        </w:rPr>
        <w:t>’</w:t>
      </w:r>
      <w:r w:rsidR="00695000" w:rsidRPr="003E031C">
        <w:rPr>
          <w:lang w:val="fr-FR"/>
        </w:rPr>
        <w:t>une version antérieure du Règlement ONU concerné.</w:t>
      </w:r>
    </w:p>
    <w:p w:rsidR="00695000" w:rsidRPr="003E031C" w:rsidRDefault="00381C3D" w:rsidP="000A2D44">
      <w:pPr>
        <w:pStyle w:val="SingleTxtG"/>
        <w:keepNext/>
        <w:ind w:left="2268" w:hanging="1134"/>
      </w:pPr>
      <w:r>
        <w:rPr>
          <w:lang w:val="fr-FR"/>
        </w:rPr>
        <w:t>5.2</w:t>
      </w:r>
      <w:r w:rsidR="00695000" w:rsidRPr="003E031C">
        <w:rPr>
          <w:lang w:val="fr-FR"/>
        </w:rPr>
        <w:tab/>
        <w:t>Déclaration de conformité</w:t>
      </w:r>
      <w:r w:rsidR="00695000" w:rsidRPr="005F32C9">
        <w:rPr>
          <w:rStyle w:val="FootnoteReference"/>
        </w:rPr>
        <w:footnoteReference w:id="5"/>
      </w:r>
    </w:p>
    <w:p w:rsidR="00695000" w:rsidRPr="003E031C" w:rsidRDefault="00381C3D" w:rsidP="00E629CA">
      <w:pPr>
        <w:pStyle w:val="SingleTxtG"/>
        <w:ind w:left="2268" w:hanging="1134"/>
      </w:pPr>
      <w:r>
        <w:rPr>
          <w:lang w:val="fr-FR"/>
        </w:rPr>
        <w:t>5.2.1</w:t>
      </w:r>
      <w:r w:rsidR="00695000" w:rsidRPr="003E031C">
        <w:rPr>
          <w:lang w:val="fr-FR"/>
        </w:rPr>
        <w:tab/>
        <w:t xml:space="preserve">Si cela est prescrit par une </w:t>
      </w:r>
      <w:r w:rsidR="00AE7794">
        <w:rPr>
          <w:lang w:val="fr-FR"/>
        </w:rPr>
        <w:t>Partie </w:t>
      </w:r>
      <w:r w:rsidR="00695000" w:rsidRPr="003E031C">
        <w:rPr>
          <w:lang w:val="fr-FR"/>
        </w:rPr>
        <w:t>contractante, le constructeur du véhicule doit communiquer et télécharger sur la base de données électronique ONU sécurisée, pour tous les véhicules destinés à être mis sur le marché dans cette Partie contractante et relevant d</w:t>
      </w:r>
      <w:r w:rsidR="003E031C" w:rsidRPr="003E031C">
        <w:rPr>
          <w:lang w:val="fr-FR"/>
        </w:rPr>
        <w:t>’</w:t>
      </w:r>
      <w:r w:rsidR="00695000" w:rsidRPr="003E031C">
        <w:rPr>
          <w:lang w:val="fr-FR"/>
        </w:rPr>
        <w:t>un type homologué en application du présent Règlement, les informations nécessaires pour générer dans cette base de données une déclaration de conformité concernant les véhicules concernés. La marche à suivre et les informations nécessaires sont spécifiées à l</w:t>
      </w:r>
      <w:r w:rsidR="003E031C" w:rsidRPr="003E031C">
        <w:rPr>
          <w:lang w:val="fr-FR"/>
        </w:rPr>
        <w:t>’</w:t>
      </w:r>
      <w:r w:rsidR="00AE7794">
        <w:rPr>
          <w:lang w:val="fr-FR"/>
        </w:rPr>
        <w:t>annexe </w:t>
      </w:r>
      <w:r w:rsidR="00695000" w:rsidRPr="003E031C">
        <w:rPr>
          <w:lang w:val="fr-FR"/>
        </w:rPr>
        <w:t>6.</w:t>
      </w:r>
    </w:p>
    <w:p w:rsidR="00695000" w:rsidRPr="003E031C" w:rsidRDefault="00695000" w:rsidP="00E629CA">
      <w:pPr>
        <w:pStyle w:val="SingleTxtG"/>
        <w:ind w:left="2268" w:hanging="1134"/>
      </w:pPr>
      <w:r w:rsidRPr="003E031C">
        <w:rPr>
          <w:lang w:val="fr-FR"/>
        </w:rPr>
        <w:t>5.2.2</w:t>
      </w:r>
      <w:r w:rsidRPr="003E031C">
        <w:rPr>
          <w:lang w:val="fr-FR"/>
        </w:rPr>
        <w:tab/>
        <w:t xml:space="preserve">Nonobstant le </w:t>
      </w:r>
      <w:r w:rsidR="00AE7794">
        <w:rPr>
          <w:lang w:val="fr-FR"/>
        </w:rPr>
        <w:t>paragraphe </w:t>
      </w:r>
      <w:r w:rsidR="00B327B1">
        <w:rPr>
          <w:lang w:val="fr-FR"/>
        </w:rPr>
        <w:t>5.2.1</w:t>
      </w:r>
      <w:r w:rsidRPr="003E031C">
        <w:rPr>
          <w:lang w:val="fr-FR"/>
        </w:rPr>
        <w:t xml:space="preserve"> </w:t>
      </w:r>
      <w:r w:rsidR="00B327B1">
        <w:rPr>
          <w:lang w:val="fr-FR"/>
        </w:rPr>
        <w:t>c</w:t>
      </w:r>
      <w:r w:rsidRPr="003E031C">
        <w:rPr>
          <w:lang w:val="fr-FR"/>
        </w:rPr>
        <w:t>i-dessus, le constructeur du véhicule peut également fournir et télécharger les informations requises pour tous les véhicules couverts par une IWVTA unique, quelle que soit leur destination.</w:t>
      </w:r>
    </w:p>
    <w:p w:rsidR="00695000" w:rsidRPr="003E031C" w:rsidRDefault="00381C3D" w:rsidP="00E629CA">
      <w:pPr>
        <w:pStyle w:val="SingleTxtG"/>
        <w:ind w:left="2268" w:hanging="1134"/>
      </w:pPr>
      <w:r>
        <w:rPr>
          <w:lang w:val="fr-FR"/>
        </w:rPr>
        <w:t>5.2.3</w:t>
      </w:r>
      <w:r w:rsidR="00695000" w:rsidRPr="003E031C">
        <w:rPr>
          <w:lang w:val="fr-FR"/>
        </w:rPr>
        <w:tab/>
        <w:t xml:space="preserve">Les informations visées au </w:t>
      </w:r>
      <w:r w:rsidR="00AE7794">
        <w:rPr>
          <w:lang w:val="fr-FR"/>
        </w:rPr>
        <w:t>paragraphe </w:t>
      </w:r>
      <w:r w:rsidR="00695000" w:rsidRPr="003E031C">
        <w:rPr>
          <w:lang w:val="fr-FR"/>
        </w:rPr>
        <w:t>5.2.1 ci-dessus doivent être téléchargées à temps pour la mise sur le marché des véhicules concernés dans les Parties contractantes.</w:t>
      </w:r>
    </w:p>
    <w:p w:rsidR="00695000" w:rsidRPr="003E031C" w:rsidRDefault="00381C3D" w:rsidP="00E629CA">
      <w:pPr>
        <w:pStyle w:val="SingleTxtG"/>
        <w:ind w:left="2268" w:hanging="1134"/>
      </w:pPr>
      <w:r>
        <w:rPr>
          <w:lang w:val="fr-FR"/>
        </w:rPr>
        <w:t>5.2.4</w:t>
      </w:r>
      <w:r w:rsidR="00695000" w:rsidRPr="003E031C">
        <w:rPr>
          <w:lang w:val="fr-FR"/>
        </w:rPr>
        <w:tab/>
        <w:t xml:space="preserve">Les informations visées au </w:t>
      </w:r>
      <w:r w:rsidR="00AE7794">
        <w:rPr>
          <w:lang w:val="fr-FR"/>
        </w:rPr>
        <w:t>paragraphe </w:t>
      </w:r>
      <w:r w:rsidR="00695000" w:rsidRPr="003E031C">
        <w:rPr>
          <w:lang w:val="fr-FR"/>
        </w:rPr>
        <w:t>5.2.1 ci-dessus peuvent également être téléchargées par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homologation au nom du constructeur. Dans ce cas, il incombe à celui-ci de fournir à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homologation les informations nécessaires et de veiller à leur exactitude.</w:t>
      </w:r>
    </w:p>
    <w:p w:rsidR="00695000" w:rsidRPr="003E031C" w:rsidRDefault="00695000" w:rsidP="00381C3D">
      <w:pPr>
        <w:pStyle w:val="HChG"/>
        <w:ind w:left="2268"/>
      </w:pPr>
      <w:r w:rsidRPr="003E031C">
        <w:rPr>
          <w:lang w:val="fr-FR"/>
        </w:rPr>
        <w:t>6.</w:t>
      </w:r>
      <w:r w:rsidRPr="003E031C">
        <w:rPr>
          <w:lang w:val="fr-FR"/>
        </w:rPr>
        <w:tab/>
      </w:r>
      <w:r w:rsidRPr="003E031C">
        <w:rPr>
          <w:lang w:val="fr-FR"/>
        </w:rPr>
        <w:tab/>
        <w:t>Méthode d</w:t>
      </w:r>
      <w:r w:rsidR="003E031C" w:rsidRPr="003E031C">
        <w:rPr>
          <w:lang w:val="fr-FR"/>
        </w:rPr>
        <w:t>’</w:t>
      </w:r>
      <w:r w:rsidRPr="003E031C">
        <w:rPr>
          <w:lang w:val="fr-FR"/>
        </w:rPr>
        <w:t>essai</w:t>
      </w:r>
    </w:p>
    <w:p w:rsidR="00695000" w:rsidRPr="003E031C" w:rsidRDefault="00381C3D" w:rsidP="00E629CA">
      <w:pPr>
        <w:pStyle w:val="SingleTxtG"/>
        <w:ind w:left="2268" w:hanging="1134"/>
      </w:pPr>
      <w:r>
        <w:rPr>
          <w:lang w:val="fr-FR"/>
        </w:rPr>
        <w:t>6.1</w:t>
      </w:r>
      <w:r w:rsidR="00695000" w:rsidRPr="003E031C">
        <w:rPr>
          <w:lang w:val="fr-FR"/>
        </w:rPr>
        <w:tab/>
        <w:t xml:space="preserve">Lorsque la conformité aux prescriptions du </w:t>
      </w:r>
      <w:r w:rsidR="00AE7794">
        <w:rPr>
          <w:lang w:val="fr-FR"/>
        </w:rPr>
        <w:t>paragraphe </w:t>
      </w:r>
      <w:r w:rsidR="00695000" w:rsidRPr="003E031C">
        <w:rPr>
          <w:lang w:val="fr-FR"/>
        </w:rPr>
        <w:t>5.1 ci-dessus est démontrée par la présentation de tous les certificats requis concernant toutes les variantes et versions du type IWVTA concerné, aucun autre essai n</w:t>
      </w:r>
      <w:r w:rsidR="003E031C" w:rsidRPr="003E031C">
        <w:rPr>
          <w:lang w:val="fr-FR"/>
        </w:rPr>
        <w:t>’</w:t>
      </w:r>
      <w:r w:rsidR="00695000" w:rsidRPr="003E031C">
        <w:rPr>
          <w:lang w:val="fr-FR"/>
        </w:rPr>
        <w:t>est exigé au titre des points visés par ces certificats.</w:t>
      </w:r>
    </w:p>
    <w:p w:rsidR="00695000" w:rsidRPr="003E031C" w:rsidRDefault="00695000" w:rsidP="00381C3D">
      <w:pPr>
        <w:pStyle w:val="HChG"/>
        <w:ind w:left="2268"/>
      </w:pPr>
      <w:r w:rsidRPr="003E031C">
        <w:rPr>
          <w:lang w:val="fr-FR"/>
        </w:rPr>
        <w:t>7.</w:t>
      </w:r>
      <w:r w:rsidRPr="003E031C">
        <w:rPr>
          <w:lang w:val="fr-FR"/>
        </w:rPr>
        <w:tab/>
        <w:t xml:space="preserve">Modification du type IWVTA et modification </w:t>
      </w:r>
      <w:r w:rsidR="000A2D44">
        <w:rPr>
          <w:lang w:val="fr-FR"/>
        </w:rPr>
        <w:br/>
      </w:r>
      <w:r w:rsidRPr="003E031C">
        <w:rPr>
          <w:lang w:val="fr-FR"/>
        </w:rPr>
        <w:t>de l</w:t>
      </w:r>
      <w:r w:rsidR="003E031C" w:rsidRPr="003E031C">
        <w:rPr>
          <w:lang w:val="fr-FR"/>
        </w:rPr>
        <w:t>’</w:t>
      </w:r>
      <w:r w:rsidRPr="003E031C">
        <w:rPr>
          <w:lang w:val="fr-FR"/>
        </w:rPr>
        <w:t>homologation</w:t>
      </w:r>
    </w:p>
    <w:p w:rsidR="00695000" w:rsidRPr="003E031C" w:rsidRDefault="00381C3D" w:rsidP="00E629CA">
      <w:pPr>
        <w:pStyle w:val="SingleTxtG"/>
        <w:ind w:left="2268" w:hanging="1134"/>
      </w:pPr>
      <w:r>
        <w:rPr>
          <w:lang w:val="fr-FR"/>
        </w:rPr>
        <w:t>7.1</w:t>
      </w:r>
      <w:r w:rsidR="00695000" w:rsidRPr="003E031C">
        <w:rPr>
          <w:lang w:val="fr-FR"/>
        </w:rPr>
        <w:tab/>
        <w:t>Lorsqu</w:t>
      </w:r>
      <w:r w:rsidR="003E031C" w:rsidRPr="003E031C">
        <w:rPr>
          <w:lang w:val="fr-FR"/>
        </w:rPr>
        <w:t>’</w:t>
      </w:r>
      <w:r w:rsidR="00695000" w:rsidRPr="003E031C">
        <w:rPr>
          <w:lang w:val="fr-FR"/>
        </w:rPr>
        <w:t>une modification est apportée à un type IWVTA en ce qui concerne un élément consigné dans le dossier d</w:t>
      </w:r>
      <w:r w:rsidR="003E031C" w:rsidRPr="003E031C">
        <w:rPr>
          <w:lang w:val="fr-FR"/>
        </w:rPr>
        <w:t>’</w:t>
      </w:r>
      <w:r w:rsidR="00695000" w:rsidRPr="003E031C">
        <w:rPr>
          <w:lang w:val="fr-FR"/>
        </w:rPr>
        <w:t xml:space="preserve">information, la procédure définie au </w:t>
      </w:r>
      <w:r w:rsidR="00AE7794">
        <w:rPr>
          <w:lang w:val="fr-FR"/>
        </w:rPr>
        <w:t>paragraphe </w:t>
      </w:r>
      <w:r w:rsidR="00695000" w:rsidRPr="003E031C">
        <w:rPr>
          <w:lang w:val="fr-FR"/>
        </w:rPr>
        <w:t>2 de l</w:t>
      </w:r>
      <w:r w:rsidR="003E031C" w:rsidRPr="003E031C">
        <w:rPr>
          <w:lang w:val="fr-FR"/>
        </w:rPr>
        <w:t>’</w:t>
      </w:r>
      <w:r w:rsidR="00AE7794">
        <w:rPr>
          <w:lang w:val="fr-FR"/>
        </w:rPr>
        <w:t>annexe </w:t>
      </w:r>
      <w:r w:rsidR="00695000" w:rsidRPr="003E031C">
        <w:rPr>
          <w:lang w:val="fr-FR"/>
        </w:rPr>
        <w:t>3 de l</w:t>
      </w:r>
      <w:r w:rsidR="003E031C" w:rsidRPr="003E031C">
        <w:rPr>
          <w:lang w:val="fr-FR"/>
        </w:rPr>
        <w:t>’</w:t>
      </w:r>
      <w:r w:rsidR="00695000" w:rsidRPr="003E031C">
        <w:rPr>
          <w:lang w:val="fr-FR"/>
        </w:rPr>
        <w:t>Accord de 1958 est applicable.</w:t>
      </w:r>
    </w:p>
    <w:p w:rsidR="00695000" w:rsidRPr="003E031C" w:rsidRDefault="00381C3D" w:rsidP="00E629CA">
      <w:pPr>
        <w:pStyle w:val="SingleTxtG"/>
        <w:ind w:left="2268" w:hanging="1134"/>
      </w:pPr>
      <w:r>
        <w:rPr>
          <w:lang w:val="fr-FR"/>
        </w:rPr>
        <w:t>7.1.1</w:t>
      </w:r>
      <w:r w:rsidR="00695000" w:rsidRPr="003E031C">
        <w:rPr>
          <w:lang w:val="fr-FR"/>
        </w:rPr>
        <w:tab/>
        <w:t>L</w:t>
      </w:r>
      <w:r w:rsidR="003E031C" w:rsidRPr="003E031C">
        <w:rPr>
          <w:lang w:val="fr-FR"/>
        </w:rPr>
        <w:t>’</w:t>
      </w:r>
      <w:r w:rsidR="00695000" w:rsidRPr="003E031C">
        <w:rPr>
          <w:lang w:val="fr-FR"/>
        </w:rPr>
        <w:t>autorité accordant l</w:t>
      </w:r>
      <w:r w:rsidR="003E031C" w:rsidRPr="003E031C">
        <w:rPr>
          <w:lang w:val="fr-FR"/>
        </w:rPr>
        <w:t>’</w:t>
      </w:r>
      <w:r w:rsidR="00695000" w:rsidRPr="003E031C">
        <w:rPr>
          <w:lang w:val="fr-FR"/>
        </w:rPr>
        <w:t>extension d</w:t>
      </w:r>
      <w:r w:rsidR="003E031C" w:rsidRPr="003E031C">
        <w:rPr>
          <w:lang w:val="fr-FR"/>
        </w:rPr>
        <w:t>’</w:t>
      </w:r>
      <w:r w:rsidR="00695000" w:rsidRPr="003E031C">
        <w:rPr>
          <w:lang w:val="fr-FR"/>
        </w:rPr>
        <w:t>homologation doit actualiser le numéro d</w:t>
      </w:r>
      <w:r w:rsidR="003E031C" w:rsidRPr="003E031C">
        <w:rPr>
          <w:lang w:val="fr-FR"/>
        </w:rPr>
        <w:t>’</w:t>
      </w:r>
      <w:r w:rsidR="00695000" w:rsidRPr="003E031C">
        <w:rPr>
          <w:lang w:val="fr-FR"/>
        </w:rPr>
        <w:t>homologation en y adjoignant un numéro d</w:t>
      </w:r>
      <w:r w:rsidR="003E031C" w:rsidRPr="003E031C">
        <w:rPr>
          <w:lang w:val="fr-FR"/>
        </w:rPr>
        <w:t>’</w:t>
      </w:r>
      <w:r w:rsidR="00695000" w:rsidRPr="003E031C">
        <w:rPr>
          <w:lang w:val="fr-FR"/>
        </w:rPr>
        <w:t>extension qui doit rendre compte des extensions successives déjà accordées en application de l</w:t>
      </w:r>
      <w:r w:rsidR="003E031C" w:rsidRPr="003E031C">
        <w:rPr>
          <w:lang w:val="fr-FR"/>
        </w:rPr>
        <w:t>’</w:t>
      </w:r>
      <w:r w:rsidR="00AE7794">
        <w:rPr>
          <w:lang w:val="fr-FR"/>
        </w:rPr>
        <w:t>annexe </w:t>
      </w:r>
      <w:r w:rsidR="00695000" w:rsidRPr="003E031C">
        <w:rPr>
          <w:lang w:val="fr-FR"/>
        </w:rPr>
        <w:t>8 et publier une fiche de communication révisée dans laquelle doit figurer le numéro d</w:t>
      </w:r>
      <w:r w:rsidR="003E031C" w:rsidRPr="003E031C">
        <w:rPr>
          <w:lang w:val="fr-FR"/>
        </w:rPr>
        <w:t>’</w:t>
      </w:r>
      <w:r w:rsidR="00695000" w:rsidRPr="003E031C">
        <w:rPr>
          <w:lang w:val="fr-FR"/>
        </w:rPr>
        <w:t>extension attribué.</w:t>
      </w:r>
    </w:p>
    <w:p w:rsidR="00695000" w:rsidRPr="003E031C" w:rsidRDefault="00381C3D" w:rsidP="00E629CA">
      <w:pPr>
        <w:pStyle w:val="SingleTxtG"/>
        <w:ind w:left="2268" w:hanging="1134"/>
      </w:pPr>
      <w:r>
        <w:rPr>
          <w:lang w:val="fr-FR"/>
        </w:rPr>
        <w:t>7.2</w:t>
      </w:r>
      <w:r w:rsidR="00695000" w:rsidRPr="003E031C">
        <w:rPr>
          <w:lang w:val="fr-FR"/>
        </w:rPr>
        <w:tab/>
        <w:t>Une homologation IWVTA existante ne pourra être modifiée par une extension ou une révision que si toutes les conditions ci-après sont réunies</w:t>
      </w:r>
      <w:r w:rsidR="00312F3A">
        <w:rPr>
          <w:lang w:val="fr-FR"/>
        </w:rPr>
        <w:t> :</w:t>
      </w:r>
    </w:p>
    <w:p w:rsidR="00695000" w:rsidRPr="003E031C" w:rsidRDefault="00381C3D" w:rsidP="00E629CA">
      <w:pPr>
        <w:pStyle w:val="SingleTxtG"/>
        <w:ind w:left="2268" w:hanging="1134"/>
      </w:pPr>
      <w:r>
        <w:rPr>
          <w:lang w:val="fr-FR"/>
        </w:rPr>
        <w:t>7.2.1</w:t>
      </w:r>
      <w:r w:rsidR="00695000" w:rsidRPr="003E031C">
        <w:rPr>
          <w:lang w:val="fr-FR"/>
        </w:rPr>
        <w:tab/>
        <w:t>Les véhicules mis en circulation avant et après la modification appartiennent à la même classe IWVTA</w:t>
      </w:r>
      <w:r w:rsidR="00AE7794">
        <w:rPr>
          <w:lang w:val="fr-FR"/>
        </w:rPr>
        <w:t> ;</w:t>
      </w:r>
    </w:p>
    <w:p w:rsidR="00695000" w:rsidRPr="003E031C" w:rsidRDefault="00381C3D" w:rsidP="00E629CA">
      <w:pPr>
        <w:pStyle w:val="SingleTxtG"/>
        <w:ind w:left="2268" w:hanging="1134"/>
      </w:pPr>
      <w:r>
        <w:rPr>
          <w:lang w:val="fr-FR"/>
        </w:rPr>
        <w:t>7.2.2</w:t>
      </w:r>
      <w:r w:rsidR="00695000" w:rsidRPr="003E031C">
        <w:rPr>
          <w:lang w:val="fr-FR"/>
        </w:rPr>
        <w:tab/>
        <w:t>L</w:t>
      </w:r>
      <w:r w:rsidR="003E031C" w:rsidRPr="003E031C">
        <w:rPr>
          <w:lang w:val="fr-FR"/>
        </w:rPr>
        <w:t>’</w:t>
      </w:r>
      <w:r w:rsidR="00695000" w:rsidRPr="003E031C">
        <w:rPr>
          <w:lang w:val="fr-FR"/>
        </w:rPr>
        <w:t>homologation IWVTA avant et après modification ne change pas de statut (qu</w:t>
      </w:r>
      <w:r w:rsidR="003E031C" w:rsidRPr="003E031C">
        <w:rPr>
          <w:lang w:val="fr-FR"/>
        </w:rPr>
        <w:t>’</w:t>
      </w:r>
      <w:r w:rsidR="00695000" w:rsidRPr="003E031C">
        <w:rPr>
          <w:lang w:val="fr-FR"/>
        </w:rPr>
        <w:t>il soit universel ou limité)</w:t>
      </w:r>
      <w:r w:rsidR="001320B5">
        <w:rPr>
          <w:lang w:val="fr-FR"/>
        </w:rPr>
        <w:t> ;</w:t>
      </w:r>
    </w:p>
    <w:p w:rsidR="00695000" w:rsidRPr="003E031C" w:rsidRDefault="00381C3D" w:rsidP="00E629CA">
      <w:pPr>
        <w:pStyle w:val="SingleTxtG"/>
        <w:ind w:left="2268" w:hanging="1134"/>
      </w:pPr>
      <w:r>
        <w:rPr>
          <w:lang w:val="fr-FR"/>
        </w:rPr>
        <w:t>7.2.3</w:t>
      </w:r>
      <w:r w:rsidR="00695000" w:rsidRPr="003E031C">
        <w:rPr>
          <w:lang w:val="fr-FR"/>
        </w:rPr>
        <w:tab/>
        <w:t>Une fois la modification apportée, tous les véhicules visés par l</w:t>
      </w:r>
      <w:r w:rsidR="003E031C" w:rsidRPr="003E031C">
        <w:rPr>
          <w:lang w:val="fr-FR"/>
        </w:rPr>
        <w:t>’</w:t>
      </w:r>
      <w:r w:rsidR="00695000" w:rsidRPr="003E031C">
        <w:rPr>
          <w:lang w:val="fr-FR"/>
        </w:rPr>
        <w:t>extension ou la révision sont conformes à la même version de chacun des Règlements indiqués.</w:t>
      </w:r>
    </w:p>
    <w:p w:rsidR="00695000" w:rsidRPr="003E031C" w:rsidRDefault="00381C3D" w:rsidP="00E629CA">
      <w:pPr>
        <w:pStyle w:val="SingleTxtG"/>
        <w:ind w:left="2268" w:hanging="1134"/>
      </w:pPr>
      <w:r>
        <w:rPr>
          <w:lang w:val="fr-FR"/>
        </w:rPr>
        <w:t>7.3</w:t>
      </w:r>
      <w:r w:rsidR="00695000" w:rsidRPr="003E031C">
        <w:rPr>
          <w:lang w:val="fr-FR"/>
        </w:rPr>
        <w:tab/>
        <w:t>Lorsqu</w:t>
      </w:r>
      <w:r w:rsidR="003E031C" w:rsidRPr="003E031C">
        <w:rPr>
          <w:lang w:val="fr-FR"/>
        </w:rPr>
        <w:t>’</w:t>
      </w:r>
      <w:r w:rsidR="00695000" w:rsidRPr="003E031C">
        <w:rPr>
          <w:lang w:val="fr-FR"/>
        </w:rPr>
        <w:t xml:space="preserve">une modification ne satisfait à aucune des conditions énoncées aux </w:t>
      </w:r>
      <w:r w:rsidR="00AE7794">
        <w:rPr>
          <w:lang w:val="fr-FR"/>
        </w:rPr>
        <w:t>paragraphes </w:t>
      </w:r>
      <w:r w:rsidR="00695000" w:rsidRPr="003E031C">
        <w:rPr>
          <w:lang w:val="fr-FR"/>
        </w:rPr>
        <w:t>7.2.1 et 7.2.2, une nouvelle homologation IWVTA est délivrée. Lorsqu</w:t>
      </w:r>
      <w:r w:rsidR="003E031C" w:rsidRPr="003E031C">
        <w:rPr>
          <w:lang w:val="fr-FR"/>
        </w:rPr>
        <w:t>’</w:t>
      </w:r>
      <w:r w:rsidR="00695000" w:rsidRPr="003E031C">
        <w:rPr>
          <w:lang w:val="fr-FR"/>
        </w:rPr>
        <w:t xml:space="preserve">une modification ne satisfait pas à la condition définie au </w:t>
      </w:r>
      <w:r w:rsidR="00AE7794">
        <w:rPr>
          <w:lang w:val="fr-FR"/>
        </w:rPr>
        <w:t>paragraphe </w:t>
      </w:r>
      <w:r w:rsidR="00695000" w:rsidRPr="003E031C">
        <w:rPr>
          <w:lang w:val="fr-FR"/>
        </w:rPr>
        <w:t>7.2.3, l</w:t>
      </w:r>
      <w:r w:rsidR="003E031C" w:rsidRPr="003E031C">
        <w:rPr>
          <w:lang w:val="fr-FR"/>
        </w:rPr>
        <w:t>’</w:t>
      </w:r>
      <w:r w:rsidR="00695000" w:rsidRPr="003E031C">
        <w:rPr>
          <w:lang w:val="fr-FR"/>
        </w:rPr>
        <w:t xml:space="preserve">homologation IWVTA doit être fractionnée (voir également le </w:t>
      </w:r>
      <w:r w:rsidR="00AE7794">
        <w:rPr>
          <w:lang w:val="fr-FR"/>
        </w:rPr>
        <w:t>paragraphe </w:t>
      </w:r>
      <w:r w:rsidR="00695000" w:rsidRPr="003E031C">
        <w:rPr>
          <w:lang w:val="fr-FR"/>
        </w:rPr>
        <w:t>7.4.4).</w:t>
      </w:r>
    </w:p>
    <w:p w:rsidR="00695000" w:rsidRPr="003E031C" w:rsidRDefault="00381C3D" w:rsidP="00E629CA">
      <w:pPr>
        <w:pStyle w:val="SingleTxtG"/>
        <w:ind w:left="2268" w:hanging="1134"/>
      </w:pPr>
      <w:r>
        <w:rPr>
          <w:lang w:val="fr-FR"/>
        </w:rPr>
        <w:t>7.4</w:t>
      </w:r>
      <w:r w:rsidR="00695000" w:rsidRPr="003E031C">
        <w:rPr>
          <w:lang w:val="fr-FR"/>
        </w:rPr>
        <w:tab/>
        <w:t>Lorsque de nouvelles prescriptions (résultant d</w:t>
      </w:r>
      <w:r w:rsidR="003E031C" w:rsidRPr="003E031C">
        <w:rPr>
          <w:lang w:val="fr-FR"/>
        </w:rPr>
        <w:t>’</w:t>
      </w:r>
      <w:r w:rsidR="00695000" w:rsidRPr="003E031C">
        <w:rPr>
          <w:lang w:val="fr-FR"/>
        </w:rPr>
        <w:t>amendements à l</w:t>
      </w:r>
      <w:r w:rsidR="003E031C" w:rsidRPr="003E031C">
        <w:rPr>
          <w:lang w:val="fr-FR"/>
        </w:rPr>
        <w:t>’</w:t>
      </w:r>
      <w:r w:rsidR="00AE7794">
        <w:rPr>
          <w:lang w:val="fr-FR"/>
        </w:rPr>
        <w:t>annexe </w:t>
      </w:r>
      <w:r w:rsidR="00695000" w:rsidRPr="003E031C">
        <w:rPr>
          <w:lang w:val="fr-FR"/>
        </w:rPr>
        <w:t>4) entrent en vigueur, le constructeur qui détient l</w:t>
      </w:r>
      <w:r w:rsidR="003E031C" w:rsidRPr="003E031C">
        <w:rPr>
          <w:lang w:val="fr-FR"/>
        </w:rPr>
        <w:t>’</w:t>
      </w:r>
      <w:r w:rsidR="00695000" w:rsidRPr="003E031C">
        <w:rPr>
          <w:lang w:val="fr-FR"/>
        </w:rPr>
        <w:t>homologation de type doit notifier l</w:t>
      </w:r>
      <w:r w:rsidR="003E031C" w:rsidRPr="003E031C">
        <w:rPr>
          <w:lang w:val="fr-FR"/>
        </w:rPr>
        <w:t>’</w:t>
      </w:r>
      <w:r w:rsidR="00695000" w:rsidRPr="003E031C">
        <w:rPr>
          <w:lang w:val="fr-FR"/>
        </w:rPr>
        <w:t>autorité d</w:t>
      </w:r>
      <w:r w:rsidR="003E031C" w:rsidRPr="003E031C">
        <w:rPr>
          <w:lang w:val="fr-FR"/>
        </w:rPr>
        <w:t>’</w:t>
      </w:r>
      <w:r w:rsidR="00695000" w:rsidRPr="003E031C">
        <w:rPr>
          <w:lang w:val="fr-FR"/>
        </w:rPr>
        <w:t>homologation qui a délivré l</w:t>
      </w:r>
      <w:r w:rsidR="003E031C" w:rsidRPr="003E031C">
        <w:rPr>
          <w:lang w:val="fr-FR"/>
        </w:rPr>
        <w:t>’</w:t>
      </w:r>
      <w:r w:rsidR="00695000" w:rsidRPr="003E031C">
        <w:rPr>
          <w:lang w:val="fr-FR"/>
        </w:rPr>
        <w:t>homologation U-IWVTA de l</w:t>
      </w:r>
      <w:r w:rsidR="003E031C" w:rsidRPr="003E031C">
        <w:rPr>
          <w:lang w:val="fr-FR"/>
        </w:rPr>
        <w:t>’</w:t>
      </w:r>
      <w:r w:rsidR="00695000" w:rsidRPr="003E031C">
        <w:rPr>
          <w:lang w:val="fr-FR"/>
        </w:rPr>
        <w:t>un des cas possibles mentionnés ci-après.</w:t>
      </w:r>
    </w:p>
    <w:p w:rsidR="00695000" w:rsidRPr="003E031C" w:rsidRDefault="00695000" w:rsidP="00E629CA">
      <w:pPr>
        <w:pStyle w:val="SingleTxtG"/>
        <w:ind w:left="2268"/>
      </w:pPr>
      <w:r w:rsidRPr="003E031C">
        <w:rPr>
          <w:lang w:val="fr-FR"/>
        </w:rPr>
        <w:tab/>
        <w:t>La notification est considérée comme ayant été faite lorsque le constructeur notifie l</w:t>
      </w:r>
      <w:r w:rsidR="003E031C" w:rsidRPr="003E031C">
        <w:rPr>
          <w:lang w:val="fr-FR"/>
        </w:rPr>
        <w:t>’</w:t>
      </w:r>
      <w:r w:rsidRPr="003E031C">
        <w:rPr>
          <w:lang w:val="fr-FR"/>
        </w:rPr>
        <w:t>autorité d</w:t>
      </w:r>
      <w:r w:rsidR="003E031C" w:rsidRPr="003E031C">
        <w:rPr>
          <w:lang w:val="fr-FR"/>
        </w:rPr>
        <w:t>’</w:t>
      </w:r>
      <w:r w:rsidRPr="003E031C">
        <w:rPr>
          <w:lang w:val="fr-FR"/>
        </w:rPr>
        <w:t>homologation au moyen d</w:t>
      </w:r>
      <w:r w:rsidR="003E031C" w:rsidRPr="003E031C">
        <w:rPr>
          <w:lang w:val="fr-FR"/>
        </w:rPr>
        <w:t>’</w:t>
      </w:r>
      <w:r w:rsidRPr="003E031C">
        <w:rPr>
          <w:lang w:val="fr-FR"/>
        </w:rPr>
        <w:t>une fiche de communication conforme au modèle de l</w:t>
      </w:r>
      <w:r w:rsidR="003E031C" w:rsidRPr="003E031C">
        <w:rPr>
          <w:lang w:val="fr-FR"/>
        </w:rPr>
        <w:t>’</w:t>
      </w:r>
      <w:r w:rsidR="00AE7794">
        <w:rPr>
          <w:lang w:val="fr-FR"/>
        </w:rPr>
        <w:t>annexe </w:t>
      </w:r>
      <w:r w:rsidRPr="003E031C">
        <w:rPr>
          <w:lang w:val="fr-FR"/>
        </w:rPr>
        <w:t>9.</w:t>
      </w:r>
    </w:p>
    <w:p w:rsidR="00695000" w:rsidRPr="003E031C" w:rsidRDefault="00381C3D" w:rsidP="00E629CA">
      <w:pPr>
        <w:pStyle w:val="SingleTxtG"/>
        <w:ind w:left="2268" w:hanging="1134"/>
      </w:pPr>
      <w:r>
        <w:rPr>
          <w:lang w:val="fr-FR"/>
        </w:rPr>
        <w:t>7.4.1</w:t>
      </w:r>
      <w:r w:rsidR="00695000" w:rsidRPr="003E031C">
        <w:rPr>
          <w:lang w:val="fr-FR"/>
        </w:rPr>
        <w:tab/>
        <w:t>Les nouvelles prescriptions n</w:t>
      </w:r>
      <w:r w:rsidR="003E031C" w:rsidRPr="003E031C">
        <w:rPr>
          <w:lang w:val="fr-FR"/>
        </w:rPr>
        <w:t>’</w:t>
      </w:r>
      <w:r w:rsidR="00695000" w:rsidRPr="003E031C">
        <w:rPr>
          <w:lang w:val="fr-FR"/>
        </w:rPr>
        <w:t>ont aucune incidence sur le type IWVTA concerné. Dans ce cas, aucune modification de l</w:t>
      </w:r>
      <w:r w:rsidR="003E031C" w:rsidRPr="003E031C">
        <w:rPr>
          <w:lang w:val="fr-FR"/>
        </w:rPr>
        <w:t>’</w:t>
      </w:r>
      <w:r w:rsidR="00403A46">
        <w:rPr>
          <w:lang w:val="fr-FR"/>
        </w:rPr>
        <w:t>homologation de type n’</w:t>
      </w:r>
      <w:r w:rsidR="00695000" w:rsidRPr="003E031C">
        <w:rPr>
          <w:lang w:val="fr-FR"/>
        </w:rPr>
        <w:t>est nécessaire</w:t>
      </w:r>
      <w:r w:rsidR="00AE7794">
        <w:rPr>
          <w:lang w:val="fr-FR"/>
        </w:rPr>
        <w:t> ;</w:t>
      </w:r>
    </w:p>
    <w:p w:rsidR="00695000" w:rsidRPr="003E031C" w:rsidRDefault="00381C3D" w:rsidP="00E629CA">
      <w:pPr>
        <w:pStyle w:val="SingleTxtG"/>
        <w:ind w:left="2268" w:hanging="1134"/>
      </w:pPr>
      <w:r>
        <w:rPr>
          <w:lang w:val="fr-FR"/>
        </w:rPr>
        <w:t>7.4.2</w:t>
      </w:r>
      <w:r w:rsidR="00695000" w:rsidRPr="003E031C">
        <w:rPr>
          <w:lang w:val="fr-FR"/>
        </w:rPr>
        <w:tab/>
        <w:t>Les nouvelles prescriptions ont une incidence sur le type IWVTA et le constructeur souhaite que l</w:t>
      </w:r>
      <w:r w:rsidR="003E031C" w:rsidRPr="003E031C">
        <w:rPr>
          <w:lang w:val="fr-FR"/>
        </w:rPr>
        <w:t>’</w:t>
      </w:r>
      <w:r w:rsidR="00695000" w:rsidRPr="003E031C">
        <w:rPr>
          <w:lang w:val="fr-FR"/>
        </w:rPr>
        <w:t>homologation IWVTA reste universelle</w:t>
      </w:r>
      <w:r w:rsidR="00AE7794">
        <w:rPr>
          <w:lang w:val="fr-FR"/>
        </w:rPr>
        <w:t> ;</w:t>
      </w:r>
      <w:r w:rsidR="00695000" w:rsidRPr="003E031C">
        <w:rPr>
          <w:lang w:val="fr-FR"/>
        </w:rPr>
        <w:t xml:space="preserve"> en conséquence, il demande une extension. La marque d</w:t>
      </w:r>
      <w:r w:rsidR="003E031C" w:rsidRPr="003E031C">
        <w:rPr>
          <w:lang w:val="fr-FR"/>
        </w:rPr>
        <w:t>’</w:t>
      </w:r>
      <w:r w:rsidR="00695000" w:rsidRPr="003E031C">
        <w:rPr>
          <w:lang w:val="fr-FR"/>
        </w:rPr>
        <w:t>homologation de type doit être actualisée si nécessaire.</w:t>
      </w:r>
    </w:p>
    <w:p w:rsidR="00695000" w:rsidRPr="003E031C" w:rsidRDefault="00381C3D" w:rsidP="00E629CA">
      <w:pPr>
        <w:pStyle w:val="SingleTxtG"/>
        <w:ind w:left="2268" w:hanging="1134"/>
      </w:pPr>
      <w:r>
        <w:rPr>
          <w:lang w:val="fr-FR"/>
        </w:rPr>
        <w:t>7.4.3</w:t>
      </w:r>
      <w:r w:rsidR="00695000" w:rsidRPr="003E031C">
        <w:rPr>
          <w:lang w:val="fr-FR"/>
        </w:rPr>
        <w:tab/>
        <w:t>Les nouvelles prescriptions ont une incidence sur le type IWVTA, mais le constructeur ne souhaite pas maintenir le statut universel de l</w:t>
      </w:r>
      <w:r w:rsidR="003E031C" w:rsidRPr="003E031C">
        <w:rPr>
          <w:lang w:val="fr-FR"/>
        </w:rPr>
        <w:t>’</w:t>
      </w:r>
      <w:r w:rsidR="00695000" w:rsidRPr="003E031C">
        <w:rPr>
          <w:lang w:val="fr-FR"/>
        </w:rPr>
        <w:t>homologation. Dans ce cas, l</w:t>
      </w:r>
      <w:r w:rsidR="003E031C" w:rsidRPr="003E031C">
        <w:rPr>
          <w:lang w:val="fr-FR"/>
        </w:rPr>
        <w:t>’</w:t>
      </w:r>
      <w:r w:rsidR="00695000" w:rsidRPr="003E031C">
        <w:rPr>
          <w:lang w:val="fr-FR"/>
        </w:rPr>
        <w:t>U-IWVTA doit être retirée (le retrait devient effectif à la date à laquelle l</w:t>
      </w:r>
      <w:r w:rsidR="003E031C" w:rsidRPr="003E031C">
        <w:rPr>
          <w:lang w:val="fr-FR"/>
        </w:rPr>
        <w:t>’</w:t>
      </w:r>
      <w:r w:rsidR="00695000" w:rsidRPr="003E031C">
        <w:rPr>
          <w:lang w:val="fr-FR"/>
        </w:rPr>
        <w:t xml:space="preserve">homologation IWVTA perd son statut universel). Pour que la production puisse se poursuivre, une nouvelle homologation L-IWVTA doit être délivrée. Néanmoins, lorsque celle-ci est accordée, les dispositions transitoires qui figurent dans le Règlement ONU </w:t>
      </w:r>
      <w:r w:rsidR="00FB1771" w:rsidRPr="00FB1771">
        <w:rPr>
          <w:rFonts w:eastAsia="MS Mincho"/>
          <w:lang w:val="fr-FR"/>
        </w:rPr>
        <w:t>n</w:t>
      </w:r>
      <w:r w:rsidR="00FB1771" w:rsidRPr="00FB1771">
        <w:rPr>
          <w:rFonts w:eastAsia="MS Mincho"/>
          <w:vertAlign w:val="superscript"/>
          <w:lang w:val="fr-FR"/>
        </w:rPr>
        <w:t>o</w:t>
      </w:r>
      <w:r w:rsidR="00FB1771">
        <w:rPr>
          <w:lang w:val="fr-FR"/>
        </w:rPr>
        <w:t> </w:t>
      </w:r>
      <w:r w:rsidR="00695000" w:rsidRPr="003E031C">
        <w:rPr>
          <w:lang w:val="fr-FR"/>
        </w:rPr>
        <w:t>0 et les Règlements ONU énumérés à l</w:t>
      </w:r>
      <w:r w:rsidR="003E031C" w:rsidRPr="003E031C">
        <w:rPr>
          <w:lang w:val="fr-FR"/>
        </w:rPr>
        <w:t>’</w:t>
      </w:r>
      <w:r w:rsidR="00AE7794">
        <w:rPr>
          <w:lang w:val="fr-FR"/>
        </w:rPr>
        <w:t>annexe </w:t>
      </w:r>
      <w:r w:rsidR="00695000" w:rsidRPr="003E031C">
        <w:rPr>
          <w:lang w:val="fr-FR"/>
        </w:rPr>
        <w:t>4 doivent être interprétées comme si une homologation IWVTA existante faisait l</w:t>
      </w:r>
      <w:r w:rsidR="003E031C" w:rsidRPr="003E031C">
        <w:rPr>
          <w:lang w:val="fr-FR"/>
        </w:rPr>
        <w:t>’</w:t>
      </w:r>
      <w:r w:rsidR="00695000" w:rsidRPr="003E031C">
        <w:rPr>
          <w:lang w:val="fr-FR"/>
        </w:rPr>
        <w:t>objet d</w:t>
      </w:r>
      <w:r w:rsidR="003E031C" w:rsidRPr="003E031C">
        <w:rPr>
          <w:lang w:val="fr-FR"/>
        </w:rPr>
        <w:t>’</w:t>
      </w:r>
      <w:r w:rsidR="00695000" w:rsidRPr="003E031C">
        <w:rPr>
          <w:lang w:val="fr-FR"/>
        </w:rPr>
        <w:t>une extension.</w:t>
      </w:r>
    </w:p>
    <w:p w:rsidR="00695000" w:rsidRPr="003E031C" w:rsidRDefault="00381C3D" w:rsidP="00E629CA">
      <w:pPr>
        <w:pStyle w:val="SingleTxtG"/>
        <w:ind w:left="2268" w:hanging="1134"/>
      </w:pPr>
      <w:r>
        <w:rPr>
          <w:lang w:val="fr-FR"/>
        </w:rPr>
        <w:t>7.4.4</w:t>
      </w:r>
      <w:r w:rsidR="00695000" w:rsidRPr="003E031C">
        <w:rPr>
          <w:lang w:val="fr-FR"/>
        </w:rPr>
        <w:tab/>
        <w:t>Dans le cas où le constructeur souhaite appliquer simultanément les deux options ci-dessus (</w:t>
      </w:r>
      <w:r w:rsidR="00AE7794">
        <w:rPr>
          <w:lang w:val="fr-FR"/>
        </w:rPr>
        <w:t>par. </w:t>
      </w:r>
      <w:r w:rsidR="00695000" w:rsidRPr="003E031C">
        <w:rPr>
          <w:lang w:val="fr-FR"/>
        </w:rPr>
        <w:t>7.4.2 et 7.4.3) pour différentes parties de sa production, l</w:t>
      </w:r>
      <w:r w:rsidR="003E031C" w:rsidRPr="003E031C">
        <w:rPr>
          <w:lang w:val="fr-FR"/>
        </w:rPr>
        <w:t>’</w:t>
      </w:r>
      <w:r w:rsidR="00695000" w:rsidRPr="003E031C">
        <w:rPr>
          <w:lang w:val="fr-FR"/>
        </w:rPr>
        <w:t>homologation de type doit être fractionnée en raison de la définition du type IWVTA (</w:t>
      </w:r>
      <w:r w:rsidR="00AE7794">
        <w:rPr>
          <w:lang w:val="fr-FR"/>
        </w:rPr>
        <w:t>annexe </w:t>
      </w:r>
      <w:r w:rsidR="00695000" w:rsidRPr="003E031C">
        <w:rPr>
          <w:lang w:val="fr-FR"/>
        </w:rPr>
        <w:t xml:space="preserve">7, </w:t>
      </w:r>
      <w:r w:rsidR="00AE7794">
        <w:rPr>
          <w:lang w:val="fr-FR"/>
        </w:rPr>
        <w:t>partie </w:t>
      </w:r>
      <w:r w:rsidR="00695000" w:rsidRPr="003E031C">
        <w:rPr>
          <w:lang w:val="fr-FR"/>
        </w:rPr>
        <w:t xml:space="preserve">A, </w:t>
      </w:r>
      <w:r w:rsidR="00AE7794">
        <w:rPr>
          <w:lang w:val="fr-FR"/>
        </w:rPr>
        <w:t>par. </w:t>
      </w:r>
      <w:r w:rsidR="00C47D2D">
        <w:rPr>
          <w:lang w:val="fr-FR"/>
        </w:rPr>
        <w:t>1.2.1, al. </w:t>
      </w:r>
      <w:r w:rsidR="00695000" w:rsidRPr="003E031C">
        <w:rPr>
          <w:lang w:val="fr-FR"/>
        </w:rPr>
        <w:t>b)). Dans ce cas, l</w:t>
      </w:r>
      <w:r w:rsidR="003E031C" w:rsidRPr="003E031C">
        <w:rPr>
          <w:lang w:val="fr-FR"/>
        </w:rPr>
        <w:t>’</w:t>
      </w:r>
      <w:r w:rsidR="00695000" w:rsidRPr="003E031C">
        <w:rPr>
          <w:lang w:val="fr-FR"/>
        </w:rPr>
        <w:t>homologation U-IWVTA existante est prolongée et reste universelle pour la partie de la production qui est modifiée de sorte à répondre aux nouvelles prescriptions applicables. Pour la partie de la production qui demeure inchangée, une nouvelle homologation L-IWVTA, accompagnée d</w:t>
      </w:r>
      <w:r w:rsidR="003E031C" w:rsidRPr="003E031C">
        <w:rPr>
          <w:lang w:val="fr-FR"/>
        </w:rPr>
        <w:t>’</w:t>
      </w:r>
      <w:r w:rsidR="00695000" w:rsidRPr="003E031C">
        <w:rPr>
          <w:lang w:val="fr-FR"/>
        </w:rPr>
        <w:t>un nouveau numéro d</w:t>
      </w:r>
      <w:r w:rsidR="003E031C" w:rsidRPr="003E031C">
        <w:rPr>
          <w:lang w:val="fr-FR"/>
        </w:rPr>
        <w:t>’</w:t>
      </w:r>
      <w:r w:rsidR="00695000" w:rsidRPr="003E031C">
        <w:rPr>
          <w:lang w:val="fr-FR"/>
        </w:rPr>
        <w:t xml:space="preserve">homologation, est délivrée. Toutefois, lorsque celle-ci est accordée, les dispositions transitoires qui figurent dans le Règlement ONU </w:t>
      </w:r>
      <w:r w:rsidR="00FB1771" w:rsidRPr="00FB1771">
        <w:rPr>
          <w:rFonts w:eastAsia="MS Mincho"/>
          <w:lang w:val="fr-FR"/>
        </w:rPr>
        <w:t>n</w:t>
      </w:r>
      <w:r w:rsidR="00FB1771" w:rsidRPr="00FB1771">
        <w:rPr>
          <w:rFonts w:eastAsia="MS Mincho"/>
          <w:vertAlign w:val="superscript"/>
          <w:lang w:val="fr-FR"/>
        </w:rPr>
        <w:t>o</w:t>
      </w:r>
      <w:r w:rsidR="00FB1771">
        <w:rPr>
          <w:lang w:val="fr-FR"/>
        </w:rPr>
        <w:t> </w:t>
      </w:r>
      <w:r w:rsidR="00695000" w:rsidRPr="003E031C">
        <w:rPr>
          <w:lang w:val="fr-FR"/>
        </w:rPr>
        <w:t>0 et les Règlements ONU énumérés à l</w:t>
      </w:r>
      <w:r w:rsidR="003E031C" w:rsidRPr="003E031C">
        <w:rPr>
          <w:lang w:val="fr-FR"/>
        </w:rPr>
        <w:t>’</w:t>
      </w:r>
      <w:r w:rsidR="00AE7794">
        <w:rPr>
          <w:lang w:val="fr-FR"/>
        </w:rPr>
        <w:t>annexe </w:t>
      </w:r>
      <w:r w:rsidR="00695000" w:rsidRPr="003E031C">
        <w:rPr>
          <w:lang w:val="fr-FR"/>
        </w:rPr>
        <w:t>4 doivent être interprétées comme si une homologation IWVTA existante faisait l</w:t>
      </w:r>
      <w:r w:rsidR="003E031C" w:rsidRPr="003E031C">
        <w:rPr>
          <w:lang w:val="fr-FR"/>
        </w:rPr>
        <w:t>’</w:t>
      </w:r>
      <w:r w:rsidR="00695000" w:rsidRPr="003E031C">
        <w:rPr>
          <w:lang w:val="fr-FR"/>
        </w:rPr>
        <w:t>objet d</w:t>
      </w:r>
      <w:r w:rsidR="003E031C" w:rsidRPr="003E031C">
        <w:rPr>
          <w:lang w:val="fr-FR"/>
        </w:rPr>
        <w:t>’</w:t>
      </w:r>
      <w:r w:rsidR="0089562B">
        <w:rPr>
          <w:lang w:val="fr-FR"/>
        </w:rPr>
        <w:t>une extension. L</w:t>
      </w:r>
      <w:r w:rsidR="00695000" w:rsidRPr="003E031C">
        <w:rPr>
          <w:lang w:val="fr-FR"/>
        </w:rPr>
        <w:t>es désignations de type données par le constructeur doi</w:t>
      </w:r>
      <w:r w:rsidR="0089562B">
        <w:rPr>
          <w:lang w:val="fr-FR"/>
        </w:rPr>
        <w:t>ven</w:t>
      </w:r>
      <w:r w:rsidR="00695000" w:rsidRPr="003E031C">
        <w:rPr>
          <w:lang w:val="fr-FR"/>
        </w:rPr>
        <w:t>t permettre d</w:t>
      </w:r>
      <w:r w:rsidR="003E031C" w:rsidRPr="003E031C">
        <w:rPr>
          <w:lang w:val="fr-FR"/>
        </w:rPr>
        <w:t>’</w:t>
      </w:r>
      <w:r w:rsidR="00C47D2D">
        <w:rPr>
          <w:lang w:val="fr-FR"/>
        </w:rPr>
        <w:t>identifier</w:t>
      </w:r>
      <w:r w:rsidR="00695000" w:rsidRPr="003E031C">
        <w:rPr>
          <w:lang w:val="fr-FR"/>
        </w:rPr>
        <w:t xml:space="preserve"> clairement les différents types IWVTA visés par ces deux homologations.</w:t>
      </w:r>
    </w:p>
    <w:p w:rsidR="00695000" w:rsidRPr="003E031C" w:rsidRDefault="00381C3D" w:rsidP="00E629CA">
      <w:pPr>
        <w:pStyle w:val="SingleTxtG"/>
        <w:ind w:left="2268" w:hanging="1134"/>
      </w:pPr>
      <w:r>
        <w:rPr>
          <w:lang w:val="fr-FR"/>
        </w:rPr>
        <w:t>7.5</w:t>
      </w:r>
      <w:r w:rsidR="00695000" w:rsidRPr="003E031C">
        <w:rPr>
          <w:lang w:val="fr-FR"/>
        </w:rPr>
        <w:tab/>
        <w:t>Lorsqu</w:t>
      </w:r>
      <w:r w:rsidR="003E031C" w:rsidRPr="003E031C">
        <w:rPr>
          <w:lang w:val="fr-FR"/>
        </w:rPr>
        <w:t>’</w:t>
      </w:r>
      <w:r w:rsidR="00695000" w:rsidRPr="003E031C">
        <w:rPr>
          <w:lang w:val="fr-FR"/>
        </w:rPr>
        <w:t>un constructeur procède à des modifications techniques sur un type de véhicule précédemment couvert par une homologation L-IWVTA, de sorte que le véhicule satisfasse désormais aux prescriptions applicables d</w:t>
      </w:r>
      <w:r w:rsidR="003E031C" w:rsidRPr="003E031C">
        <w:rPr>
          <w:lang w:val="fr-FR"/>
        </w:rPr>
        <w:t>’</w:t>
      </w:r>
      <w:r w:rsidR="00695000" w:rsidRPr="003E031C">
        <w:rPr>
          <w:lang w:val="fr-FR"/>
        </w:rPr>
        <w:t>une homologation universelle, une nouvelle homologation U-IWVTA est délivrée. L</w:t>
      </w:r>
      <w:r w:rsidR="003E031C" w:rsidRPr="003E031C">
        <w:rPr>
          <w:lang w:val="fr-FR"/>
        </w:rPr>
        <w:t>’</w:t>
      </w:r>
      <w:r w:rsidR="00695000" w:rsidRPr="003E031C">
        <w:rPr>
          <w:lang w:val="fr-FR"/>
        </w:rPr>
        <w:t>ancienne homologation de statut limité peut continuer à être utilisée ou être retirée si elle est devenue superflue.</w:t>
      </w:r>
    </w:p>
    <w:p w:rsidR="00695000" w:rsidRPr="003E031C" w:rsidRDefault="00695000" w:rsidP="00E629CA">
      <w:pPr>
        <w:pStyle w:val="SingleTxtG"/>
        <w:ind w:left="2268"/>
      </w:pPr>
      <w:r w:rsidRPr="003E031C">
        <w:rPr>
          <w:lang w:val="fr-FR"/>
        </w:rPr>
        <w:tab/>
        <w:t>Dans le cadre du processus devant conduire à la délivrance de la nouvelle homologation U-IWVTA, les règles suivantes doivent être respectées</w:t>
      </w:r>
      <w:r w:rsidR="00312F3A">
        <w:rPr>
          <w:lang w:val="fr-FR"/>
        </w:rPr>
        <w:t> :</w:t>
      </w:r>
    </w:p>
    <w:p w:rsidR="00695000" w:rsidRPr="003E031C" w:rsidRDefault="00695000" w:rsidP="00C47D2D">
      <w:pPr>
        <w:pStyle w:val="SingleTxtG"/>
        <w:ind w:left="2835" w:hanging="567"/>
      </w:pPr>
      <w:r w:rsidRPr="003E031C">
        <w:rPr>
          <w:lang w:val="fr-FR"/>
        </w:rPr>
        <w:t>a)</w:t>
      </w:r>
      <w:r w:rsidRPr="003E031C">
        <w:rPr>
          <w:lang w:val="fr-FR"/>
        </w:rPr>
        <w:tab/>
        <w:t>Les prescriptions techniques relatives à un type de véhicule existant s</w:t>
      </w:r>
      <w:r w:rsidR="003E031C" w:rsidRPr="003E031C">
        <w:rPr>
          <w:lang w:val="fr-FR"/>
        </w:rPr>
        <w:t>’</w:t>
      </w:r>
      <w:r w:rsidRPr="003E031C">
        <w:rPr>
          <w:lang w:val="fr-FR"/>
        </w:rPr>
        <w:t xml:space="preserve">appliquent à tous les équipements et composants déjà homologués en application des Règlements ONU énumérés dans la </w:t>
      </w:r>
      <w:r w:rsidR="00AE7794">
        <w:rPr>
          <w:lang w:val="fr-FR"/>
        </w:rPr>
        <w:t>section </w:t>
      </w:r>
      <w:r w:rsidRPr="003E031C">
        <w:rPr>
          <w:lang w:val="fr-FR"/>
        </w:rPr>
        <w:t xml:space="preserve">I de la </w:t>
      </w:r>
      <w:r w:rsidR="00AE7794">
        <w:rPr>
          <w:lang w:val="fr-FR"/>
        </w:rPr>
        <w:t>partie </w:t>
      </w:r>
      <w:r w:rsidRPr="003E031C">
        <w:rPr>
          <w:lang w:val="fr-FR"/>
        </w:rPr>
        <w:t>A de l</w:t>
      </w:r>
      <w:r w:rsidR="003E031C" w:rsidRPr="003E031C">
        <w:rPr>
          <w:lang w:val="fr-FR"/>
        </w:rPr>
        <w:t>’</w:t>
      </w:r>
      <w:r w:rsidR="00AE7794">
        <w:rPr>
          <w:lang w:val="fr-FR"/>
        </w:rPr>
        <w:t>annexe </w:t>
      </w:r>
      <w:r w:rsidRPr="003E031C">
        <w:rPr>
          <w:lang w:val="fr-FR"/>
        </w:rPr>
        <w:t>4, dans les versions spécifiées, et déjà visés par l</w:t>
      </w:r>
      <w:r w:rsidR="003E031C" w:rsidRPr="003E031C">
        <w:rPr>
          <w:lang w:val="fr-FR"/>
        </w:rPr>
        <w:t>’</w:t>
      </w:r>
      <w:r w:rsidRPr="003E031C">
        <w:rPr>
          <w:lang w:val="fr-FR"/>
        </w:rPr>
        <w:t>homologation L-IWVTA existante, sous réserve que les équipements et composants en question n</w:t>
      </w:r>
      <w:r w:rsidR="003E031C" w:rsidRPr="003E031C">
        <w:rPr>
          <w:lang w:val="fr-FR"/>
        </w:rPr>
        <w:t>’</w:t>
      </w:r>
      <w:r w:rsidRPr="003E031C">
        <w:rPr>
          <w:lang w:val="fr-FR"/>
        </w:rPr>
        <w:t>aient subi aucune modification qui leur conférerait un nouveau type</w:t>
      </w:r>
      <w:r w:rsidR="00AE7794">
        <w:rPr>
          <w:lang w:val="fr-FR"/>
        </w:rPr>
        <w:t> ;</w:t>
      </w:r>
    </w:p>
    <w:p w:rsidR="00695000" w:rsidRPr="003E031C" w:rsidRDefault="00695000" w:rsidP="00C47D2D">
      <w:pPr>
        <w:pStyle w:val="SingleTxtG"/>
        <w:ind w:left="2835" w:hanging="567"/>
      </w:pPr>
      <w:r w:rsidRPr="003E031C">
        <w:rPr>
          <w:lang w:val="fr-FR"/>
        </w:rPr>
        <w:t>b)</w:t>
      </w:r>
      <w:r w:rsidRPr="003E031C">
        <w:rPr>
          <w:lang w:val="fr-FR"/>
        </w:rPr>
        <w:tab/>
        <w:t>Les prescriptions techniques relatives à un nouveau type de véhicule s</w:t>
      </w:r>
      <w:r w:rsidR="003E031C" w:rsidRPr="003E031C">
        <w:rPr>
          <w:lang w:val="fr-FR"/>
        </w:rPr>
        <w:t>’</w:t>
      </w:r>
      <w:r w:rsidRPr="003E031C">
        <w:rPr>
          <w:lang w:val="fr-FR"/>
        </w:rPr>
        <w:t>appliquent dans tous les autres cas.</w:t>
      </w:r>
    </w:p>
    <w:p w:rsidR="00695000" w:rsidRPr="003E031C" w:rsidRDefault="00695000" w:rsidP="00381C3D">
      <w:pPr>
        <w:pStyle w:val="HChG"/>
        <w:ind w:left="2268"/>
      </w:pPr>
      <w:r w:rsidRPr="003E031C">
        <w:rPr>
          <w:lang w:val="fr-FR"/>
        </w:rPr>
        <w:t>8.</w:t>
      </w:r>
      <w:r w:rsidRPr="003E031C">
        <w:rPr>
          <w:lang w:val="fr-FR"/>
        </w:rPr>
        <w:tab/>
      </w:r>
      <w:r w:rsidRPr="003E031C">
        <w:rPr>
          <w:lang w:val="fr-FR"/>
        </w:rPr>
        <w:tab/>
        <w:t>Conformité de la production</w:t>
      </w:r>
    </w:p>
    <w:p w:rsidR="00695000" w:rsidRPr="003E031C" w:rsidRDefault="00695000" w:rsidP="00E629CA">
      <w:pPr>
        <w:pStyle w:val="SingleTxtG"/>
        <w:ind w:left="2268"/>
      </w:pPr>
      <w:r w:rsidRPr="003E031C">
        <w:rPr>
          <w:lang w:val="fr-FR"/>
        </w:rPr>
        <w:tab/>
        <w:t>Les procédures de conformité de la production doivent satisfaire aux conditions spécifiées à l</w:t>
      </w:r>
      <w:r w:rsidR="003E031C" w:rsidRPr="003E031C">
        <w:rPr>
          <w:lang w:val="fr-FR"/>
        </w:rPr>
        <w:t>’</w:t>
      </w:r>
      <w:r w:rsidR="00AE7794">
        <w:rPr>
          <w:lang w:val="fr-FR"/>
        </w:rPr>
        <w:t>annexe </w:t>
      </w:r>
      <w:r w:rsidRPr="003E031C">
        <w:rPr>
          <w:lang w:val="fr-FR"/>
        </w:rPr>
        <w:t>1 de l</w:t>
      </w:r>
      <w:r w:rsidR="003E031C" w:rsidRPr="003E031C">
        <w:rPr>
          <w:lang w:val="fr-FR"/>
        </w:rPr>
        <w:t>’</w:t>
      </w:r>
      <w:r w:rsidRPr="003E031C">
        <w:rPr>
          <w:lang w:val="fr-FR"/>
        </w:rPr>
        <w:t>Accord de 1958 et en particulier aux prescriptions suivantes</w:t>
      </w:r>
      <w:r w:rsidR="00312F3A">
        <w:rPr>
          <w:lang w:val="fr-FR"/>
        </w:rPr>
        <w:t> :</w:t>
      </w:r>
    </w:p>
    <w:p w:rsidR="00695000" w:rsidRPr="003E031C" w:rsidRDefault="00381C3D" w:rsidP="00E629CA">
      <w:pPr>
        <w:pStyle w:val="SingleTxtG"/>
        <w:ind w:left="2268" w:hanging="1134"/>
      </w:pPr>
      <w:r>
        <w:rPr>
          <w:lang w:val="fr-FR"/>
        </w:rPr>
        <w:t>8.1</w:t>
      </w:r>
      <w:r w:rsidR="00695000" w:rsidRPr="003E031C">
        <w:rPr>
          <w:lang w:val="fr-FR"/>
        </w:rPr>
        <w:tab/>
        <w:t xml:space="preserve">Un véhicule homologué en application du présent Règlement doit être fabriqué de façon à être conforme au type homologué et à satisfaire en particulier aux prescriptions du </w:t>
      </w:r>
      <w:r w:rsidR="00AE7794">
        <w:rPr>
          <w:lang w:val="fr-FR"/>
        </w:rPr>
        <w:t>paragraphe </w:t>
      </w:r>
      <w:r w:rsidR="00695000" w:rsidRPr="003E031C">
        <w:rPr>
          <w:lang w:val="fr-FR"/>
        </w:rPr>
        <w:t>5 ci-dessus.</w:t>
      </w:r>
    </w:p>
    <w:p w:rsidR="00695000" w:rsidRPr="003E031C" w:rsidRDefault="00381C3D" w:rsidP="00E629CA">
      <w:pPr>
        <w:pStyle w:val="SingleTxtG"/>
        <w:ind w:left="2268" w:hanging="1134"/>
      </w:pPr>
      <w:r>
        <w:rPr>
          <w:lang w:val="fr-FR"/>
        </w:rPr>
        <w:t>8.2</w:t>
      </w:r>
      <w:r w:rsidR="00695000" w:rsidRPr="003E031C">
        <w:rPr>
          <w:lang w:val="fr-FR"/>
        </w:rPr>
        <w:tab/>
        <w:t>L</w:t>
      </w:r>
      <w:r w:rsidR="003E031C" w:rsidRPr="003E031C">
        <w:rPr>
          <w:lang w:val="fr-FR"/>
        </w:rPr>
        <w:t>’</w:t>
      </w:r>
      <w:r w:rsidR="00695000" w:rsidRPr="003E031C">
        <w:rPr>
          <w:lang w:val="fr-FR"/>
        </w:rPr>
        <w:t>autorité compétente qui a accordé l</w:t>
      </w:r>
      <w:r w:rsidR="003E031C" w:rsidRPr="003E031C">
        <w:rPr>
          <w:lang w:val="fr-FR"/>
        </w:rPr>
        <w:t>’</w:t>
      </w:r>
      <w:r w:rsidR="00695000" w:rsidRPr="003E031C">
        <w:rPr>
          <w:lang w:val="fr-FR"/>
        </w:rPr>
        <w:t>homologation de type peut à tout moment vérifier les méthodes de contrôle de conformité appliquées dans chaque unité de production. Cette vérification devrait porter principalement sur l</w:t>
      </w:r>
      <w:r w:rsidR="003E031C" w:rsidRPr="003E031C">
        <w:rPr>
          <w:lang w:val="fr-FR"/>
        </w:rPr>
        <w:t>’</w:t>
      </w:r>
      <w:r w:rsidR="00695000" w:rsidRPr="003E031C">
        <w:rPr>
          <w:lang w:val="fr-FR"/>
        </w:rPr>
        <w:t>ensemble d</w:t>
      </w:r>
      <w:r w:rsidR="003E031C" w:rsidRPr="003E031C">
        <w:rPr>
          <w:lang w:val="fr-FR"/>
        </w:rPr>
        <w:t>’</w:t>
      </w:r>
      <w:r w:rsidR="00695000" w:rsidRPr="003E031C">
        <w:rPr>
          <w:lang w:val="fr-FR"/>
        </w:rPr>
        <w:t>un véhicule et au niveau des opérations de montage et elle ne doit pas, sans motif raisonnable, consister à répéter des contrôles effectués antérieurement aux fins de Règlements ONU inclus dans l</w:t>
      </w:r>
      <w:r w:rsidR="003E031C" w:rsidRPr="003E031C">
        <w:rPr>
          <w:lang w:val="fr-FR"/>
        </w:rPr>
        <w:t>’</w:t>
      </w:r>
      <w:r w:rsidR="00695000" w:rsidRPr="003E031C">
        <w:rPr>
          <w:lang w:val="fr-FR"/>
        </w:rPr>
        <w:t>homologation IWVTA.</w:t>
      </w:r>
    </w:p>
    <w:p w:rsidR="00695000" w:rsidRPr="003E031C" w:rsidRDefault="00695000" w:rsidP="00381C3D">
      <w:pPr>
        <w:pStyle w:val="HChG"/>
        <w:ind w:left="2268"/>
      </w:pPr>
      <w:r w:rsidRPr="003E031C">
        <w:rPr>
          <w:lang w:val="fr-FR"/>
        </w:rPr>
        <w:t>9.</w:t>
      </w:r>
      <w:r w:rsidRPr="003E031C">
        <w:rPr>
          <w:lang w:val="fr-FR"/>
        </w:rPr>
        <w:tab/>
      </w:r>
      <w:r w:rsidRPr="003E031C">
        <w:rPr>
          <w:lang w:val="fr-FR"/>
        </w:rPr>
        <w:tab/>
        <w:t>Sanctions pour non-conformité de la production</w:t>
      </w:r>
    </w:p>
    <w:p w:rsidR="00695000" w:rsidRPr="003E031C" w:rsidRDefault="00381C3D" w:rsidP="00E629CA">
      <w:pPr>
        <w:pStyle w:val="SingleTxtG"/>
        <w:ind w:left="2268" w:hanging="1134"/>
      </w:pPr>
      <w:r>
        <w:rPr>
          <w:lang w:val="fr-FR"/>
        </w:rPr>
        <w:t>9.1</w:t>
      </w:r>
      <w:r w:rsidR="00695000" w:rsidRPr="003E031C">
        <w:rPr>
          <w:lang w:val="fr-FR"/>
        </w:rPr>
        <w:tab/>
        <w:t>L</w:t>
      </w:r>
      <w:r w:rsidR="003E031C" w:rsidRPr="003E031C">
        <w:rPr>
          <w:lang w:val="fr-FR"/>
        </w:rPr>
        <w:t>’</w:t>
      </w:r>
      <w:r w:rsidR="00695000" w:rsidRPr="003E031C">
        <w:rPr>
          <w:lang w:val="fr-FR"/>
        </w:rPr>
        <w:t>homologation accordée pour un type IWVTA en application du présent Règlement peut être retirée si les prescriptions ne sont plus respectées ou si un véhicule portant la marque d</w:t>
      </w:r>
      <w:r w:rsidR="003E031C" w:rsidRPr="003E031C">
        <w:rPr>
          <w:lang w:val="fr-FR"/>
        </w:rPr>
        <w:t>’</w:t>
      </w:r>
      <w:r w:rsidR="00695000" w:rsidRPr="003E031C">
        <w:rPr>
          <w:lang w:val="fr-FR"/>
        </w:rPr>
        <w:t>homologation n</w:t>
      </w:r>
      <w:r w:rsidR="003E031C" w:rsidRPr="003E031C">
        <w:rPr>
          <w:lang w:val="fr-FR"/>
        </w:rPr>
        <w:t>’</w:t>
      </w:r>
      <w:r w:rsidR="00695000" w:rsidRPr="003E031C">
        <w:rPr>
          <w:lang w:val="fr-FR"/>
        </w:rPr>
        <w:t>est pas conforme au type homologué.</w:t>
      </w:r>
    </w:p>
    <w:p w:rsidR="00695000" w:rsidRPr="003E031C" w:rsidRDefault="00695000" w:rsidP="00E629CA">
      <w:pPr>
        <w:pStyle w:val="SingleTxtG"/>
        <w:ind w:left="2268" w:hanging="1134"/>
      </w:pPr>
      <w:r w:rsidRPr="003E031C">
        <w:rPr>
          <w:lang w:val="fr-FR"/>
        </w:rPr>
        <w:t>9.2</w:t>
      </w:r>
      <w:r w:rsidRPr="003E031C">
        <w:rPr>
          <w:lang w:val="fr-FR"/>
        </w:rPr>
        <w:tab/>
        <w:t>Si une Partie contractante appliquant le présent Règlement retire une homologation qu</w:t>
      </w:r>
      <w:r w:rsidR="003E031C" w:rsidRPr="003E031C">
        <w:rPr>
          <w:lang w:val="fr-FR"/>
        </w:rPr>
        <w:t>’</w:t>
      </w:r>
      <w:r w:rsidRPr="003E031C">
        <w:rPr>
          <w:lang w:val="fr-FR"/>
        </w:rPr>
        <w:t>elle a précédemment accordée, elle en informe aussitôt les autres Parties contractantes appliquant le présent Règlement, par l</w:t>
      </w:r>
      <w:r w:rsidR="003E031C" w:rsidRPr="003E031C">
        <w:rPr>
          <w:lang w:val="fr-FR"/>
        </w:rPr>
        <w:t>’</w:t>
      </w:r>
      <w:r w:rsidRPr="003E031C">
        <w:rPr>
          <w:lang w:val="fr-FR"/>
        </w:rPr>
        <w:t>envoi d</w:t>
      </w:r>
      <w:r w:rsidR="003E031C" w:rsidRPr="003E031C">
        <w:rPr>
          <w:lang w:val="fr-FR"/>
        </w:rPr>
        <w:t>’</w:t>
      </w:r>
      <w:r w:rsidRPr="003E031C">
        <w:rPr>
          <w:lang w:val="fr-FR"/>
        </w:rPr>
        <w:t>une fiche de communication conforme au modèle de l</w:t>
      </w:r>
      <w:r w:rsidR="003E031C" w:rsidRPr="003E031C">
        <w:rPr>
          <w:lang w:val="fr-FR"/>
        </w:rPr>
        <w:t>’</w:t>
      </w:r>
      <w:r w:rsidR="00AE7794">
        <w:rPr>
          <w:lang w:val="fr-FR"/>
        </w:rPr>
        <w:t>annexe </w:t>
      </w:r>
      <w:r w:rsidRPr="003E031C">
        <w:rPr>
          <w:lang w:val="fr-FR"/>
        </w:rPr>
        <w:t>1.</w:t>
      </w:r>
    </w:p>
    <w:p w:rsidR="00695000" w:rsidRPr="003E031C" w:rsidRDefault="00695000" w:rsidP="00381C3D">
      <w:pPr>
        <w:pStyle w:val="HChG"/>
        <w:ind w:left="2268"/>
      </w:pPr>
      <w:r w:rsidRPr="003E031C">
        <w:rPr>
          <w:lang w:val="fr-FR"/>
        </w:rPr>
        <w:t>10.</w:t>
      </w:r>
      <w:r w:rsidRPr="003E031C">
        <w:rPr>
          <w:lang w:val="fr-FR"/>
        </w:rPr>
        <w:tab/>
      </w:r>
      <w:r w:rsidRPr="003E031C">
        <w:rPr>
          <w:lang w:val="fr-FR"/>
        </w:rPr>
        <w:tab/>
        <w:t>Arrêt définitif de la production</w:t>
      </w:r>
    </w:p>
    <w:p w:rsidR="00695000" w:rsidRPr="003E031C" w:rsidRDefault="00695000" w:rsidP="00E629CA">
      <w:pPr>
        <w:pStyle w:val="SingleTxtG"/>
        <w:ind w:left="2268"/>
      </w:pPr>
      <w:r w:rsidRPr="003E031C">
        <w:rPr>
          <w:lang w:val="fr-FR"/>
        </w:rPr>
        <w:tab/>
        <w:t>Si le détenteur de l</w:t>
      </w:r>
      <w:r w:rsidR="003E031C" w:rsidRPr="003E031C">
        <w:rPr>
          <w:lang w:val="fr-FR"/>
        </w:rPr>
        <w:t>’</w:t>
      </w:r>
      <w:r w:rsidRPr="003E031C">
        <w:rPr>
          <w:lang w:val="fr-FR"/>
        </w:rPr>
        <w:t>homologation arrête définitivement la fabrication d</w:t>
      </w:r>
      <w:r w:rsidR="003E031C" w:rsidRPr="003E031C">
        <w:rPr>
          <w:lang w:val="fr-FR"/>
        </w:rPr>
        <w:t>’</w:t>
      </w:r>
      <w:r w:rsidRPr="003E031C">
        <w:rPr>
          <w:lang w:val="fr-FR"/>
        </w:rPr>
        <w:t>un type IWVTA homologué conformément au présent Règlement, il doit le faire savoir à l</w:t>
      </w:r>
      <w:r w:rsidR="003E031C" w:rsidRPr="003E031C">
        <w:rPr>
          <w:lang w:val="fr-FR"/>
        </w:rPr>
        <w:t>’</w:t>
      </w:r>
      <w:r w:rsidRPr="003E031C">
        <w:rPr>
          <w:lang w:val="fr-FR"/>
        </w:rPr>
        <w:t>autorité d</w:t>
      </w:r>
      <w:r w:rsidR="003E031C" w:rsidRPr="003E031C">
        <w:rPr>
          <w:lang w:val="fr-FR"/>
        </w:rPr>
        <w:t>’</w:t>
      </w:r>
      <w:r w:rsidRPr="003E031C">
        <w:rPr>
          <w:lang w:val="fr-FR"/>
        </w:rPr>
        <w:t>homologation qui a délivré celle-ci. Dès réception de la communication, cette autorité en informe les Parties contractantes appliquant le présent Règlement, en téléchargeant sur la base de données électronique sécurisée, conformément à l</w:t>
      </w:r>
      <w:r w:rsidR="003E031C" w:rsidRPr="003E031C">
        <w:rPr>
          <w:lang w:val="fr-FR"/>
        </w:rPr>
        <w:t>’</w:t>
      </w:r>
      <w:r w:rsidR="00AE7794">
        <w:rPr>
          <w:lang w:val="fr-FR"/>
        </w:rPr>
        <w:t>annexe </w:t>
      </w:r>
      <w:r w:rsidRPr="003E031C">
        <w:rPr>
          <w:lang w:val="fr-FR"/>
        </w:rPr>
        <w:t>5 de la révision 3 de l</w:t>
      </w:r>
      <w:r w:rsidR="003E031C" w:rsidRPr="003E031C">
        <w:rPr>
          <w:lang w:val="fr-FR"/>
        </w:rPr>
        <w:t>’</w:t>
      </w:r>
      <w:r w:rsidRPr="003E031C">
        <w:rPr>
          <w:lang w:val="fr-FR"/>
        </w:rPr>
        <w:t>Accord de 1958, une fiche de communication conforme au modèle de l</w:t>
      </w:r>
      <w:r w:rsidR="003E031C" w:rsidRPr="003E031C">
        <w:rPr>
          <w:lang w:val="fr-FR"/>
        </w:rPr>
        <w:t>’</w:t>
      </w:r>
      <w:r w:rsidR="00AE7794">
        <w:rPr>
          <w:lang w:val="fr-FR"/>
        </w:rPr>
        <w:t>annexe </w:t>
      </w:r>
      <w:r w:rsidRPr="003E031C">
        <w:rPr>
          <w:lang w:val="fr-FR"/>
        </w:rPr>
        <w:t>1.</w:t>
      </w:r>
    </w:p>
    <w:p w:rsidR="00695000" w:rsidRPr="003E031C" w:rsidRDefault="00695000" w:rsidP="00381C3D">
      <w:pPr>
        <w:pStyle w:val="HChG"/>
        <w:ind w:left="2268"/>
      </w:pPr>
      <w:r w:rsidRPr="003E031C">
        <w:rPr>
          <w:lang w:val="fr-FR"/>
        </w:rPr>
        <w:t>11.</w:t>
      </w:r>
      <w:r w:rsidRPr="003E031C">
        <w:rPr>
          <w:lang w:val="fr-FR"/>
        </w:rPr>
        <w:tab/>
        <w:t>Noms et adresses des services techniques chargés des essais d</w:t>
      </w:r>
      <w:r w:rsidR="003E031C" w:rsidRPr="003E031C">
        <w:rPr>
          <w:lang w:val="fr-FR"/>
        </w:rPr>
        <w:t>’</w:t>
      </w:r>
      <w:r w:rsidRPr="003E031C">
        <w:rPr>
          <w:lang w:val="fr-FR"/>
        </w:rPr>
        <w:t>homologation et des autorités d</w:t>
      </w:r>
      <w:r w:rsidR="003E031C" w:rsidRPr="003E031C">
        <w:rPr>
          <w:lang w:val="fr-FR"/>
        </w:rPr>
        <w:t>’</w:t>
      </w:r>
      <w:r w:rsidRPr="003E031C">
        <w:rPr>
          <w:lang w:val="fr-FR"/>
        </w:rPr>
        <w:t>homologation de type</w:t>
      </w:r>
    </w:p>
    <w:p w:rsidR="00695000" w:rsidRPr="003E031C" w:rsidRDefault="00695000" w:rsidP="00E629CA">
      <w:pPr>
        <w:pStyle w:val="SingleTxtG"/>
        <w:ind w:left="2268"/>
      </w:pPr>
      <w:r w:rsidRPr="003E031C">
        <w:rPr>
          <w:lang w:val="fr-FR"/>
        </w:rPr>
        <w:tab/>
        <w:t>En conformité avec les dispositions de l</w:t>
      </w:r>
      <w:r w:rsidR="003E031C" w:rsidRPr="003E031C">
        <w:rPr>
          <w:lang w:val="fr-FR"/>
        </w:rPr>
        <w:t>’</w:t>
      </w:r>
      <w:r w:rsidR="00AE7794">
        <w:rPr>
          <w:lang w:val="fr-FR"/>
        </w:rPr>
        <w:t>article </w:t>
      </w:r>
      <w:r w:rsidRPr="003E031C">
        <w:rPr>
          <w:lang w:val="fr-FR"/>
        </w:rPr>
        <w:t>2.2 de l</w:t>
      </w:r>
      <w:r w:rsidR="003E031C" w:rsidRPr="003E031C">
        <w:rPr>
          <w:lang w:val="fr-FR"/>
        </w:rPr>
        <w:t>’</w:t>
      </w:r>
      <w:r w:rsidRPr="003E031C">
        <w:rPr>
          <w:lang w:val="fr-FR"/>
        </w:rPr>
        <w:t>Accord de 1958, les Parties contractantes appliquant le présent Règlement communiquent les noms et adresses des services techniques qu</w:t>
      </w:r>
      <w:r w:rsidR="003E031C" w:rsidRPr="003E031C">
        <w:rPr>
          <w:lang w:val="fr-FR"/>
        </w:rPr>
        <w:t>’</w:t>
      </w:r>
      <w:r w:rsidRPr="003E031C">
        <w:rPr>
          <w:lang w:val="fr-FR"/>
        </w:rPr>
        <w:t>elles ont désignés pour vérifier que les dispositions pertinentes du présent Règlement ont été respectées, et des autorités d</w:t>
      </w:r>
      <w:r w:rsidR="003E031C" w:rsidRPr="003E031C">
        <w:rPr>
          <w:lang w:val="fr-FR"/>
        </w:rPr>
        <w:t>’</w:t>
      </w:r>
      <w:r w:rsidRPr="003E031C">
        <w:rPr>
          <w:lang w:val="fr-FR"/>
        </w:rPr>
        <w:t>homologation qui délivrent les homologations et auxquelles doivent être envoyées les fiches de communication visées à l</w:t>
      </w:r>
      <w:r w:rsidR="003E031C" w:rsidRPr="003E031C">
        <w:rPr>
          <w:lang w:val="fr-FR"/>
        </w:rPr>
        <w:t>’</w:t>
      </w:r>
      <w:r w:rsidR="00AE7794">
        <w:rPr>
          <w:lang w:val="fr-FR"/>
        </w:rPr>
        <w:t>annexe </w:t>
      </w:r>
      <w:r w:rsidRPr="003E031C">
        <w:rPr>
          <w:lang w:val="fr-FR"/>
        </w:rPr>
        <w:t>1.</w:t>
      </w:r>
    </w:p>
    <w:p w:rsidR="00695000" w:rsidRPr="003E031C" w:rsidRDefault="00695000" w:rsidP="00381C3D">
      <w:pPr>
        <w:pStyle w:val="HChG"/>
        <w:ind w:left="2268"/>
      </w:pPr>
      <w:r w:rsidRPr="003E031C">
        <w:rPr>
          <w:lang w:val="fr-FR"/>
        </w:rPr>
        <w:t>12.</w:t>
      </w:r>
      <w:r w:rsidRPr="003E031C">
        <w:rPr>
          <w:lang w:val="fr-FR"/>
        </w:rPr>
        <w:tab/>
      </w:r>
      <w:r w:rsidRPr="003E031C">
        <w:rPr>
          <w:lang w:val="fr-FR"/>
        </w:rPr>
        <w:tab/>
        <w:t xml:space="preserve">Dispositions introductives et transitoires </w:t>
      </w:r>
    </w:p>
    <w:p w:rsidR="00695000" w:rsidRPr="003E031C" w:rsidRDefault="00381C3D" w:rsidP="00E629CA">
      <w:pPr>
        <w:pStyle w:val="SingleTxtG"/>
        <w:ind w:left="2268" w:hanging="1134"/>
      </w:pPr>
      <w:r>
        <w:rPr>
          <w:lang w:val="fr-FR"/>
        </w:rPr>
        <w:t>12.1</w:t>
      </w:r>
      <w:r w:rsidR="00695000" w:rsidRPr="003E031C">
        <w:rPr>
          <w:lang w:val="fr-FR"/>
        </w:rPr>
        <w:tab/>
      </w:r>
      <w:r w:rsidR="0097447B">
        <w:rPr>
          <w:lang w:val="fr-FR"/>
        </w:rPr>
        <w:t>À compter de 9 </w:t>
      </w:r>
      <w:r w:rsidR="00695000" w:rsidRPr="003E031C">
        <w:rPr>
          <w:lang w:val="fr-FR"/>
        </w:rPr>
        <w:t>mois après la date d</w:t>
      </w:r>
      <w:r w:rsidR="003E031C" w:rsidRPr="003E031C">
        <w:rPr>
          <w:lang w:val="fr-FR"/>
        </w:rPr>
        <w:t>’</w:t>
      </w:r>
      <w:r w:rsidR="00695000" w:rsidRPr="003E031C">
        <w:rPr>
          <w:lang w:val="fr-FR"/>
        </w:rPr>
        <w:t xml:space="preserve">entrée en vigueur du présent Règlement et sous réserve des conditions énoncées aux </w:t>
      </w:r>
      <w:r w:rsidR="00AE7794">
        <w:rPr>
          <w:lang w:val="fr-FR"/>
        </w:rPr>
        <w:t>paragraphes </w:t>
      </w:r>
      <w:r w:rsidR="00695000" w:rsidRPr="003E031C">
        <w:rPr>
          <w:lang w:val="fr-FR"/>
        </w:rPr>
        <w:t>13.1 et 13.5, une Partie contractante appliquant le présent Règlement doit accepter une homologation IWVTA délivrée conformément au présent Règlement et ne doit pas exiger d</w:t>
      </w:r>
      <w:r w:rsidR="003E031C" w:rsidRPr="003E031C">
        <w:rPr>
          <w:lang w:val="fr-FR"/>
        </w:rPr>
        <w:t>’</w:t>
      </w:r>
      <w:r w:rsidR="00695000" w:rsidRPr="003E031C">
        <w:rPr>
          <w:lang w:val="fr-FR"/>
        </w:rPr>
        <w:t>homologations distinctes en vertu des Règlements ONU qui sont énumérés à l</w:t>
      </w:r>
      <w:r w:rsidR="003E031C" w:rsidRPr="003E031C">
        <w:rPr>
          <w:lang w:val="fr-FR"/>
        </w:rPr>
        <w:t>’</w:t>
      </w:r>
      <w:r w:rsidR="00AE7794">
        <w:rPr>
          <w:lang w:val="fr-FR"/>
        </w:rPr>
        <w:t>annexe </w:t>
      </w:r>
      <w:r w:rsidR="00695000" w:rsidRPr="003E031C">
        <w:rPr>
          <w:lang w:val="fr-FR"/>
        </w:rPr>
        <w:t xml:space="preserve">4, </w:t>
      </w:r>
      <w:r w:rsidR="00AE7794">
        <w:rPr>
          <w:lang w:val="fr-FR"/>
        </w:rPr>
        <w:t>partie </w:t>
      </w:r>
      <w:r w:rsidR="00695000" w:rsidRPr="003E031C">
        <w:rPr>
          <w:lang w:val="fr-FR"/>
        </w:rPr>
        <w:t xml:space="preserve">A, </w:t>
      </w:r>
      <w:r w:rsidR="00AE7794">
        <w:rPr>
          <w:lang w:val="fr-FR"/>
        </w:rPr>
        <w:t>section </w:t>
      </w:r>
      <w:r w:rsidR="00695000" w:rsidRPr="003E031C">
        <w:rPr>
          <w:lang w:val="fr-FR"/>
        </w:rPr>
        <w:t>I, la conformité à ceux-ci étant certifiée par cette homologation IWVTA elle-même.</w:t>
      </w:r>
    </w:p>
    <w:p w:rsidR="00695000" w:rsidRPr="003E031C" w:rsidRDefault="00381C3D" w:rsidP="00E629CA">
      <w:pPr>
        <w:pStyle w:val="SingleTxtG"/>
        <w:ind w:left="2268" w:hanging="1134"/>
      </w:pPr>
      <w:r>
        <w:rPr>
          <w:lang w:val="fr-FR"/>
        </w:rPr>
        <w:t>12.2</w:t>
      </w:r>
      <w:r w:rsidR="00695000" w:rsidRPr="003E031C">
        <w:rPr>
          <w:lang w:val="fr-FR"/>
        </w:rPr>
        <w:tab/>
        <w:t>Lors de la délivrance d</w:t>
      </w:r>
      <w:r w:rsidR="003E031C" w:rsidRPr="003E031C">
        <w:rPr>
          <w:lang w:val="fr-FR"/>
        </w:rPr>
        <w:t>’</w:t>
      </w:r>
      <w:r w:rsidR="00695000" w:rsidRPr="003E031C">
        <w:rPr>
          <w:lang w:val="fr-FR"/>
        </w:rPr>
        <w:t>une homologation de type conformément au présent Règlement, les dispositions transitoires de la version des Règlements ONU énumérés à l</w:t>
      </w:r>
      <w:r w:rsidR="003E031C" w:rsidRPr="003E031C">
        <w:rPr>
          <w:lang w:val="fr-FR"/>
        </w:rPr>
        <w:t>’</w:t>
      </w:r>
      <w:r w:rsidR="00AE7794">
        <w:rPr>
          <w:lang w:val="fr-FR"/>
        </w:rPr>
        <w:t>annexe </w:t>
      </w:r>
      <w:r w:rsidR="00695000" w:rsidRPr="003E031C">
        <w:rPr>
          <w:lang w:val="fr-FR"/>
        </w:rPr>
        <w:t xml:space="preserve">4 et de toute version ultérieure de ces Règlements ONU doivent être respectées toutefois, compte tenu des dispositions spéciales du </w:t>
      </w:r>
      <w:r w:rsidR="00AE7794">
        <w:rPr>
          <w:lang w:val="fr-FR"/>
        </w:rPr>
        <w:t>paragraphe </w:t>
      </w:r>
      <w:r w:rsidR="00695000" w:rsidRPr="003E031C">
        <w:rPr>
          <w:lang w:val="fr-FR"/>
        </w:rPr>
        <w:t>13.3 ci-dessous.</w:t>
      </w:r>
    </w:p>
    <w:p w:rsidR="00695000" w:rsidRPr="003E031C" w:rsidRDefault="00695000" w:rsidP="00381C3D">
      <w:pPr>
        <w:pStyle w:val="HChG"/>
        <w:ind w:left="2268"/>
      </w:pPr>
      <w:r w:rsidRPr="003E031C">
        <w:rPr>
          <w:lang w:val="fr-FR"/>
        </w:rPr>
        <w:t>13.</w:t>
      </w:r>
      <w:r w:rsidRPr="003E031C">
        <w:rPr>
          <w:lang w:val="fr-FR"/>
        </w:rPr>
        <w:tab/>
        <w:t>Dispositions spéciales concernant les Parties contractantes appliquant le présent Règlement</w:t>
      </w:r>
    </w:p>
    <w:p w:rsidR="00695000" w:rsidRPr="003E031C" w:rsidRDefault="00381C3D" w:rsidP="00E629CA">
      <w:pPr>
        <w:pStyle w:val="SingleTxtG"/>
        <w:ind w:left="2268" w:hanging="1134"/>
      </w:pPr>
      <w:r>
        <w:rPr>
          <w:lang w:val="fr-FR"/>
        </w:rPr>
        <w:t>13.1</w:t>
      </w:r>
      <w:r w:rsidR="00695000" w:rsidRPr="003E031C">
        <w:rPr>
          <w:lang w:val="fr-FR"/>
        </w:rPr>
        <w:tab/>
        <w:t>Qu</w:t>
      </w:r>
      <w:r w:rsidR="003E031C" w:rsidRPr="003E031C">
        <w:rPr>
          <w:lang w:val="fr-FR"/>
        </w:rPr>
        <w:t>’</w:t>
      </w:r>
      <w:r w:rsidR="00695000" w:rsidRPr="003E031C">
        <w:rPr>
          <w:lang w:val="fr-FR"/>
        </w:rPr>
        <w:t xml:space="preserve">une </w:t>
      </w:r>
      <w:r w:rsidR="00AE7794">
        <w:rPr>
          <w:lang w:val="fr-FR"/>
        </w:rPr>
        <w:t>Partie </w:t>
      </w:r>
      <w:r w:rsidR="00695000" w:rsidRPr="003E031C">
        <w:rPr>
          <w:lang w:val="fr-FR"/>
        </w:rPr>
        <w:t>contractante applique ou non l</w:t>
      </w:r>
      <w:r w:rsidR="003E031C" w:rsidRPr="003E031C">
        <w:rPr>
          <w:lang w:val="fr-FR"/>
        </w:rPr>
        <w:t>’</w:t>
      </w:r>
      <w:r w:rsidR="00695000" w:rsidRPr="003E031C">
        <w:rPr>
          <w:lang w:val="fr-FR"/>
        </w:rPr>
        <w:t xml:space="preserve">un quelconque des Règlements ONU énumérés dans la </w:t>
      </w:r>
      <w:r w:rsidR="00AE7794">
        <w:rPr>
          <w:lang w:val="fr-FR"/>
        </w:rPr>
        <w:t>section </w:t>
      </w:r>
      <w:r w:rsidR="00695000" w:rsidRPr="003E031C">
        <w:rPr>
          <w:lang w:val="fr-FR"/>
        </w:rPr>
        <w:t xml:space="preserve">I de la </w:t>
      </w:r>
      <w:r w:rsidR="00AE7794">
        <w:rPr>
          <w:lang w:val="fr-FR"/>
        </w:rPr>
        <w:t>partie </w:t>
      </w:r>
      <w:r w:rsidR="00695000" w:rsidRPr="003E031C">
        <w:rPr>
          <w:lang w:val="fr-FR"/>
        </w:rPr>
        <w:t>A de l</w:t>
      </w:r>
      <w:r w:rsidR="003E031C" w:rsidRPr="003E031C">
        <w:rPr>
          <w:lang w:val="fr-FR"/>
        </w:rPr>
        <w:t>’</w:t>
      </w:r>
      <w:r w:rsidR="00AE7794">
        <w:rPr>
          <w:lang w:val="fr-FR"/>
        </w:rPr>
        <w:t>annexe </w:t>
      </w:r>
      <w:r w:rsidR="00695000" w:rsidRPr="003E031C">
        <w:rPr>
          <w:lang w:val="fr-FR"/>
        </w:rPr>
        <w:t xml:space="preserve">4, elle doit accepter, conformément aux principes énoncés dans les </w:t>
      </w:r>
      <w:r w:rsidR="00AE7794">
        <w:rPr>
          <w:lang w:val="fr-FR"/>
        </w:rPr>
        <w:t>articles </w:t>
      </w:r>
      <w:r w:rsidR="00695000" w:rsidRPr="003E031C">
        <w:rPr>
          <w:lang w:val="fr-FR"/>
        </w:rPr>
        <w:t>1</w:t>
      </w:r>
      <w:r w:rsidR="00695000" w:rsidRPr="00DA3FD4">
        <w:rPr>
          <w:vertAlign w:val="superscript"/>
          <w:lang w:val="fr-FR"/>
        </w:rPr>
        <w:t>er</w:t>
      </w:r>
      <w:r w:rsidR="00695000" w:rsidRPr="003E031C">
        <w:rPr>
          <w:lang w:val="fr-FR"/>
        </w:rPr>
        <w:t xml:space="preserve"> et 3 de l</w:t>
      </w:r>
      <w:r w:rsidR="003E031C" w:rsidRPr="003E031C">
        <w:rPr>
          <w:lang w:val="fr-FR"/>
        </w:rPr>
        <w:t>’</w:t>
      </w:r>
      <w:r w:rsidR="00695000" w:rsidRPr="003E031C">
        <w:rPr>
          <w:lang w:val="fr-FR"/>
        </w:rPr>
        <w:t>Accord de 1958, une homologation U-IWVTA comme preuve de conformité pour tous les systèmes, équipements et composants de véhicules visés par l</w:t>
      </w:r>
      <w:r w:rsidR="003E031C" w:rsidRPr="003E031C">
        <w:rPr>
          <w:lang w:val="fr-FR"/>
        </w:rPr>
        <w:t>’</w:t>
      </w:r>
      <w:r w:rsidR="00695000" w:rsidRPr="003E031C">
        <w:rPr>
          <w:lang w:val="fr-FR"/>
        </w:rPr>
        <w:t xml:space="preserve">homologation. Néanmoins, les véhicules à roues visés par une homologation universelle en application du Règlement ONU </w:t>
      </w:r>
      <w:r w:rsidR="00FB1771" w:rsidRPr="00FB1771">
        <w:rPr>
          <w:rFonts w:eastAsia="MS Mincho"/>
          <w:lang w:val="fr-FR"/>
        </w:rPr>
        <w:t>n</w:t>
      </w:r>
      <w:r w:rsidR="00FB1771" w:rsidRPr="00FB1771">
        <w:rPr>
          <w:rFonts w:eastAsia="MS Mincho"/>
          <w:vertAlign w:val="superscript"/>
          <w:lang w:val="fr-FR"/>
        </w:rPr>
        <w:t>o</w:t>
      </w:r>
      <w:r w:rsidR="00FB1771">
        <w:rPr>
          <w:lang w:val="fr-FR"/>
        </w:rPr>
        <w:t> </w:t>
      </w:r>
      <w:r w:rsidR="00695000" w:rsidRPr="003E031C">
        <w:rPr>
          <w:lang w:val="fr-FR"/>
        </w:rPr>
        <w:t>0 restent régis par les prescriptions nationales ou régionales applicables aux systèmes, équipements et composants de véhicules qui ne sont pas visés par les Règlements ONU énumérés à l</w:t>
      </w:r>
      <w:r w:rsidR="003E031C" w:rsidRPr="003E031C">
        <w:rPr>
          <w:lang w:val="fr-FR"/>
        </w:rPr>
        <w:t>’</w:t>
      </w:r>
      <w:r w:rsidR="00AE7794">
        <w:rPr>
          <w:lang w:val="fr-FR"/>
        </w:rPr>
        <w:t>annexe </w:t>
      </w:r>
      <w:r w:rsidR="00695000" w:rsidRPr="003E031C">
        <w:rPr>
          <w:lang w:val="fr-FR"/>
        </w:rPr>
        <w:t>4.</w:t>
      </w:r>
    </w:p>
    <w:p w:rsidR="00695000" w:rsidRPr="003E031C" w:rsidRDefault="00381C3D" w:rsidP="00E629CA">
      <w:pPr>
        <w:pStyle w:val="SingleTxtG"/>
        <w:ind w:left="2268" w:hanging="1134"/>
      </w:pPr>
      <w:r>
        <w:rPr>
          <w:lang w:val="fr-FR"/>
        </w:rPr>
        <w:t>13.2</w:t>
      </w:r>
      <w:r w:rsidR="00695000" w:rsidRPr="003E031C">
        <w:rPr>
          <w:lang w:val="fr-FR"/>
        </w:rPr>
        <w:tab/>
        <w:t>Qu</w:t>
      </w:r>
      <w:r w:rsidR="003E031C" w:rsidRPr="003E031C">
        <w:rPr>
          <w:lang w:val="fr-FR"/>
        </w:rPr>
        <w:t>’</w:t>
      </w:r>
      <w:r w:rsidR="00695000" w:rsidRPr="003E031C">
        <w:rPr>
          <w:lang w:val="fr-FR"/>
        </w:rPr>
        <w:t>une Partie contractante applique ou non l</w:t>
      </w:r>
      <w:r w:rsidR="003E031C" w:rsidRPr="003E031C">
        <w:rPr>
          <w:lang w:val="fr-FR"/>
        </w:rPr>
        <w:t>’</w:t>
      </w:r>
      <w:r w:rsidR="00695000" w:rsidRPr="003E031C">
        <w:rPr>
          <w:lang w:val="fr-FR"/>
        </w:rPr>
        <w:t xml:space="preserve">un quelconque des Règlements ONU énumérés dans la </w:t>
      </w:r>
      <w:r w:rsidR="00AE7794">
        <w:rPr>
          <w:lang w:val="fr-FR"/>
        </w:rPr>
        <w:t>section </w:t>
      </w:r>
      <w:r w:rsidR="00695000" w:rsidRPr="003E031C">
        <w:rPr>
          <w:lang w:val="fr-FR"/>
        </w:rPr>
        <w:t xml:space="preserve">I de la </w:t>
      </w:r>
      <w:r w:rsidR="00AE7794">
        <w:rPr>
          <w:lang w:val="fr-FR"/>
        </w:rPr>
        <w:t>partie </w:t>
      </w:r>
      <w:r w:rsidR="00695000" w:rsidRPr="003E031C">
        <w:rPr>
          <w:lang w:val="fr-FR"/>
        </w:rPr>
        <w:t>A de l</w:t>
      </w:r>
      <w:r w:rsidR="003E031C" w:rsidRPr="003E031C">
        <w:rPr>
          <w:lang w:val="fr-FR"/>
        </w:rPr>
        <w:t>’</w:t>
      </w:r>
      <w:r w:rsidR="00AE7794">
        <w:rPr>
          <w:lang w:val="fr-FR"/>
        </w:rPr>
        <w:t>annexe </w:t>
      </w:r>
      <w:r w:rsidR="00695000" w:rsidRPr="003E031C">
        <w:rPr>
          <w:lang w:val="fr-FR"/>
        </w:rPr>
        <w:t>4, elle peut délivrer des homologations de type conformément au présent Règlement sous réserve des dispositions de l</w:t>
      </w:r>
      <w:r w:rsidR="003E031C" w:rsidRPr="003E031C">
        <w:rPr>
          <w:lang w:val="fr-FR"/>
        </w:rPr>
        <w:t>’</w:t>
      </w:r>
      <w:r w:rsidR="00AE7794">
        <w:rPr>
          <w:lang w:val="fr-FR"/>
        </w:rPr>
        <w:t>article </w:t>
      </w:r>
      <w:r w:rsidR="00695000" w:rsidRPr="003E031C">
        <w:rPr>
          <w:lang w:val="fr-FR"/>
        </w:rPr>
        <w:t>2 de l</w:t>
      </w:r>
      <w:r w:rsidR="003E031C" w:rsidRPr="003E031C">
        <w:rPr>
          <w:lang w:val="fr-FR"/>
        </w:rPr>
        <w:t>’</w:t>
      </w:r>
      <w:r w:rsidR="00695000" w:rsidRPr="003E031C">
        <w:rPr>
          <w:lang w:val="fr-FR"/>
        </w:rPr>
        <w:t xml:space="preserve">Accord de 1958, et compte tenu de celles du </w:t>
      </w:r>
      <w:r w:rsidR="00AE7794">
        <w:rPr>
          <w:lang w:val="fr-FR"/>
        </w:rPr>
        <w:t>paragraphe </w:t>
      </w:r>
      <w:r w:rsidR="00695000" w:rsidRPr="003E031C">
        <w:rPr>
          <w:lang w:val="fr-FR"/>
        </w:rPr>
        <w:t>2.8 ci-dessus.</w:t>
      </w:r>
    </w:p>
    <w:p w:rsidR="00695000" w:rsidRPr="003E031C" w:rsidRDefault="00381C3D" w:rsidP="00E629CA">
      <w:pPr>
        <w:pStyle w:val="SingleTxtG"/>
        <w:ind w:left="2268" w:hanging="1134"/>
      </w:pPr>
      <w:r>
        <w:rPr>
          <w:lang w:val="fr-FR"/>
        </w:rPr>
        <w:t>13.3</w:t>
      </w:r>
      <w:r w:rsidR="00695000" w:rsidRPr="003E031C">
        <w:rPr>
          <w:lang w:val="fr-FR"/>
        </w:rPr>
        <w:tab/>
        <w:t>Qu</w:t>
      </w:r>
      <w:r w:rsidR="003E031C" w:rsidRPr="003E031C">
        <w:rPr>
          <w:lang w:val="fr-FR"/>
        </w:rPr>
        <w:t>’</w:t>
      </w:r>
      <w:r w:rsidR="00695000" w:rsidRPr="003E031C">
        <w:rPr>
          <w:lang w:val="fr-FR"/>
        </w:rPr>
        <w:t xml:space="preserve">une </w:t>
      </w:r>
      <w:r w:rsidR="00AE7794">
        <w:rPr>
          <w:lang w:val="fr-FR"/>
        </w:rPr>
        <w:t>Partie </w:t>
      </w:r>
      <w:r w:rsidR="00695000" w:rsidRPr="003E031C">
        <w:rPr>
          <w:lang w:val="fr-FR"/>
        </w:rPr>
        <w:t>contractante applique ou non l</w:t>
      </w:r>
      <w:r w:rsidR="003E031C" w:rsidRPr="003E031C">
        <w:rPr>
          <w:lang w:val="fr-FR"/>
        </w:rPr>
        <w:t>’</w:t>
      </w:r>
      <w:r w:rsidR="00695000" w:rsidRPr="003E031C">
        <w:rPr>
          <w:lang w:val="fr-FR"/>
        </w:rPr>
        <w:t xml:space="preserve">un quelconque des Règlements ONU énumérés dans la </w:t>
      </w:r>
      <w:r w:rsidR="00AE7794">
        <w:rPr>
          <w:lang w:val="fr-FR"/>
        </w:rPr>
        <w:t>section </w:t>
      </w:r>
      <w:r w:rsidR="00695000" w:rsidRPr="003E031C">
        <w:rPr>
          <w:lang w:val="fr-FR"/>
        </w:rPr>
        <w:t xml:space="preserve">I de la </w:t>
      </w:r>
      <w:r w:rsidR="00AE7794">
        <w:rPr>
          <w:lang w:val="fr-FR"/>
        </w:rPr>
        <w:t>partie </w:t>
      </w:r>
      <w:r w:rsidR="00695000" w:rsidRPr="003E031C">
        <w:rPr>
          <w:lang w:val="fr-FR"/>
        </w:rPr>
        <w:t>A de l</w:t>
      </w:r>
      <w:r w:rsidR="003E031C" w:rsidRPr="003E031C">
        <w:rPr>
          <w:lang w:val="fr-FR"/>
        </w:rPr>
        <w:t>’</w:t>
      </w:r>
      <w:r w:rsidR="00AE7794">
        <w:rPr>
          <w:lang w:val="fr-FR"/>
        </w:rPr>
        <w:t>annexe </w:t>
      </w:r>
      <w:r w:rsidR="00695000" w:rsidRPr="003E031C">
        <w:rPr>
          <w:lang w:val="fr-FR"/>
        </w:rPr>
        <w:t>4, elle doit, aux fins de la délivrance d</w:t>
      </w:r>
      <w:r w:rsidR="003E031C" w:rsidRPr="003E031C">
        <w:rPr>
          <w:lang w:val="fr-FR"/>
        </w:rPr>
        <w:t>’</w:t>
      </w:r>
      <w:r w:rsidR="00695000" w:rsidRPr="003E031C">
        <w:rPr>
          <w:lang w:val="fr-FR"/>
        </w:rPr>
        <w:t>une homologation IWVTA, accepter toutes les homologations de type délivrées conformément aux Règlements ONU énumérés dans ladite section.</w:t>
      </w:r>
    </w:p>
    <w:p w:rsidR="00695000" w:rsidRPr="003E031C" w:rsidRDefault="00695000" w:rsidP="00E629CA">
      <w:pPr>
        <w:pStyle w:val="SingleTxtG"/>
        <w:ind w:left="2268"/>
      </w:pPr>
      <w:r w:rsidRPr="003E031C">
        <w:rPr>
          <w:lang w:val="fr-FR"/>
        </w:rPr>
        <w:tab/>
        <w:t>Aux fins d</w:t>
      </w:r>
      <w:r w:rsidR="003E031C" w:rsidRPr="003E031C">
        <w:rPr>
          <w:lang w:val="fr-FR"/>
        </w:rPr>
        <w:t>’</w:t>
      </w:r>
      <w:r w:rsidRPr="003E031C">
        <w:rPr>
          <w:lang w:val="fr-FR"/>
        </w:rPr>
        <w:t xml:space="preserve">une homologation universelle, la </w:t>
      </w:r>
      <w:r w:rsidR="00AE7794">
        <w:rPr>
          <w:lang w:val="fr-FR"/>
        </w:rPr>
        <w:t>Partie </w:t>
      </w:r>
      <w:r w:rsidRPr="003E031C">
        <w:rPr>
          <w:lang w:val="fr-FR"/>
        </w:rPr>
        <w:t xml:space="preserve">en question doit accepter les homologations délivrées conformément aux Règlements ONU énumérés dans la </w:t>
      </w:r>
      <w:r w:rsidR="00AE7794">
        <w:rPr>
          <w:lang w:val="fr-FR"/>
        </w:rPr>
        <w:t>section </w:t>
      </w:r>
      <w:r w:rsidRPr="003E031C">
        <w:rPr>
          <w:lang w:val="fr-FR"/>
        </w:rPr>
        <w:t xml:space="preserve">I de la </w:t>
      </w:r>
      <w:r w:rsidR="00AE7794">
        <w:rPr>
          <w:lang w:val="fr-FR"/>
        </w:rPr>
        <w:t>partie </w:t>
      </w:r>
      <w:r w:rsidRPr="003E031C">
        <w:rPr>
          <w:lang w:val="fr-FR"/>
        </w:rPr>
        <w:t>A de l</w:t>
      </w:r>
      <w:r w:rsidR="003E031C" w:rsidRPr="003E031C">
        <w:rPr>
          <w:lang w:val="fr-FR"/>
        </w:rPr>
        <w:t>’</w:t>
      </w:r>
      <w:r w:rsidR="00AE7794">
        <w:rPr>
          <w:lang w:val="fr-FR"/>
        </w:rPr>
        <w:t>annexe </w:t>
      </w:r>
      <w:r w:rsidRPr="003E031C">
        <w:rPr>
          <w:lang w:val="fr-FR"/>
        </w:rPr>
        <w:t xml:space="preserve">4, dans les versions spécifiées, ou conformément à des versions ultérieures de Règlements ONU soumises conformément au </w:t>
      </w:r>
      <w:r w:rsidR="00AE7794">
        <w:rPr>
          <w:lang w:val="fr-FR"/>
        </w:rPr>
        <w:t>paragraphe </w:t>
      </w:r>
      <w:r w:rsidRPr="003E031C">
        <w:rPr>
          <w:lang w:val="fr-FR"/>
        </w:rPr>
        <w:t>5.1.2 ci-dessus.</w:t>
      </w:r>
    </w:p>
    <w:p w:rsidR="00695000" w:rsidRPr="003E031C" w:rsidRDefault="00695000" w:rsidP="00E629CA">
      <w:pPr>
        <w:pStyle w:val="SingleTxtG"/>
        <w:ind w:left="2268"/>
      </w:pPr>
      <w:r w:rsidRPr="003E031C">
        <w:rPr>
          <w:lang w:val="fr-FR"/>
        </w:rPr>
        <w:tab/>
        <w:t>Si la version la plus récente d</w:t>
      </w:r>
      <w:r w:rsidR="003E031C" w:rsidRPr="003E031C">
        <w:rPr>
          <w:lang w:val="fr-FR"/>
        </w:rPr>
        <w:t>’</w:t>
      </w:r>
      <w:r w:rsidRPr="003E031C">
        <w:rPr>
          <w:lang w:val="fr-FR"/>
        </w:rPr>
        <w:t>un Règlement ONU n</w:t>
      </w:r>
      <w:r w:rsidR="003E031C" w:rsidRPr="003E031C">
        <w:rPr>
          <w:lang w:val="fr-FR"/>
        </w:rPr>
        <w:t>’</w:t>
      </w:r>
      <w:r w:rsidRPr="003E031C">
        <w:rPr>
          <w:lang w:val="fr-FR"/>
        </w:rPr>
        <w:t xml:space="preserve">est pas mentionnée dans la </w:t>
      </w:r>
      <w:r w:rsidR="00AE7794">
        <w:rPr>
          <w:lang w:val="fr-FR"/>
        </w:rPr>
        <w:t>section </w:t>
      </w:r>
      <w:r w:rsidRPr="003E031C">
        <w:rPr>
          <w:lang w:val="fr-FR"/>
        </w:rPr>
        <w:t xml:space="preserve">I de la </w:t>
      </w:r>
      <w:r w:rsidR="00AE7794">
        <w:rPr>
          <w:lang w:val="fr-FR"/>
        </w:rPr>
        <w:t>partie </w:t>
      </w:r>
      <w:r w:rsidRPr="003E031C">
        <w:rPr>
          <w:lang w:val="fr-FR"/>
        </w:rPr>
        <w:t>A de l</w:t>
      </w:r>
      <w:r w:rsidR="003E031C" w:rsidRPr="003E031C">
        <w:rPr>
          <w:lang w:val="fr-FR"/>
        </w:rPr>
        <w:t>’</w:t>
      </w:r>
      <w:r w:rsidR="00AE7794">
        <w:rPr>
          <w:lang w:val="fr-FR"/>
        </w:rPr>
        <w:t>annexe </w:t>
      </w:r>
      <w:r w:rsidRPr="003E031C">
        <w:rPr>
          <w:lang w:val="fr-FR"/>
        </w:rPr>
        <w:t>4, et nonobstant le fait que les Parties contractantes ne soient plus tenues, au nom des dispositions transitoires de cette dernière version, d</w:t>
      </w:r>
      <w:r w:rsidR="003E031C" w:rsidRPr="003E031C">
        <w:rPr>
          <w:lang w:val="fr-FR"/>
        </w:rPr>
        <w:t>’</w:t>
      </w:r>
      <w:r w:rsidRPr="003E031C">
        <w:rPr>
          <w:lang w:val="fr-FR"/>
        </w:rPr>
        <w:t xml:space="preserve">accepter les homologations en application de la version antérieure dudit Règlement, les homologations délivrées conformément à la version du Règlement ONU mentionnée dans la </w:t>
      </w:r>
      <w:r w:rsidR="00AE7794">
        <w:rPr>
          <w:lang w:val="fr-FR"/>
        </w:rPr>
        <w:t>section </w:t>
      </w:r>
      <w:r w:rsidRPr="003E031C">
        <w:rPr>
          <w:lang w:val="fr-FR"/>
        </w:rPr>
        <w:t xml:space="preserve">I de la </w:t>
      </w:r>
      <w:r w:rsidR="00AE7794">
        <w:rPr>
          <w:lang w:val="fr-FR"/>
        </w:rPr>
        <w:t>partie </w:t>
      </w:r>
      <w:r w:rsidRPr="003E031C">
        <w:rPr>
          <w:lang w:val="fr-FR"/>
        </w:rPr>
        <w:t>A de l</w:t>
      </w:r>
      <w:r w:rsidR="003E031C" w:rsidRPr="003E031C">
        <w:rPr>
          <w:lang w:val="fr-FR"/>
        </w:rPr>
        <w:t>’</w:t>
      </w:r>
      <w:r w:rsidR="00AE7794">
        <w:rPr>
          <w:lang w:val="fr-FR"/>
        </w:rPr>
        <w:t>annexe </w:t>
      </w:r>
      <w:r w:rsidRPr="003E031C">
        <w:rPr>
          <w:lang w:val="fr-FR"/>
        </w:rPr>
        <w:t>4 doivent être acceptées.</w:t>
      </w:r>
    </w:p>
    <w:p w:rsidR="00695000" w:rsidRPr="003E031C" w:rsidRDefault="00381C3D" w:rsidP="00E629CA">
      <w:pPr>
        <w:pStyle w:val="SingleTxtG"/>
        <w:ind w:left="2268" w:hanging="1134"/>
      </w:pPr>
      <w:r>
        <w:rPr>
          <w:lang w:val="fr-FR"/>
        </w:rPr>
        <w:t>13.4</w:t>
      </w:r>
      <w:r w:rsidR="00695000" w:rsidRPr="003E031C">
        <w:rPr>
          <w:lang w:val="fr-FR"/>
        </w:rPr>
        <w:tab/>
        <w:t>Qu</w:t>
      </w:r>
      <w:r w:rsidR="003E031C" w:rsidRPr="003E031C">
        <w:rPr>
          <w:lang w:val="fr-FR"/>
        </w:rPr>
        <w:t>’</w:t>
      </w:r>
      <w:r w:rsidR="00695000" w:rsidRPr="003E031C">
        <w:rPr>
          <w:lang w:val="fr-FR"/>
        </w:rPr>
        <w:t>une Partie contractante applique ou non l</w:t>
      </w:r>
      <w:r w:rsidR="003E031C" w:rsidRPr="003E031C">
        <w:rPr>
          <w:lang w:val="fr-FR"/>
        </w:rPr>
        <w:t>’</w:t>
      </w:r>
      <w:r w:rsidR="00695000" w:rsidRPr="003E031C">
        <w:rPr>
          <w:lang w:val="fr-FR"/>
        </w:rPr>
        <w:t xml:space="preserve">un quelconque des Règlements ONU énumérés dans la </w:t>
      </w:r>
      <w:r w:rsidR="00AE7794">
        <w:rPr>
          <w:lang w:val="fr-FR"/>
        </w:rPr>
        <w:t>section </w:t>
      </w:r>
      <w:r w:rsidR="00695000" w:rsidRPr="003E031C">
        <w:rPr>
          <w:lang w:val="fr-FR"/>
        </w:rPr>
        <w:t xml:space="preserve">I de la </w:t>
      </w:r>
      <w:r w:rsidR="00AE7794">
        <w:rPr>
          <w:lang w:val="fr-FR"/>
        </w:rPr>
        <w:t>partie </w:t>
      </w:r>
      <w:r w:rsidR="00695000" w:rsidRPr="003E031C">
        <w:rPr>
          <w:lang w:val="fr-FR"/>
        </w:rPr>
        <w:t>A de l</w:t>
      </w:r>
      <w:r w:rsidR="003E031C" w:rsidRPr="003E031C">
        <w:rPr>
          <w:lang w:val="fr-FR"/>
        </w:rPr>
        <w:t>’</w:t>
      </w:r>
      <w:r w:rsidR="00AE7794">
        <w:rPr>
          <w:lang w:val="fr-FR"/>
        </w:rPr>
        <w:t>annexe </w:t>
      </w:r>
      <w:r w:rsidR="00695000" w:rsidRPr="003E031C">
        <w:rPr>
          <w:lang w:val="fr-FR"/>
        </w:rPr>
        <w:t>4, elle est tenue, aux fins de la mise sur le marché d</w:t>
      </w:r>
      <w:r w:rsidR="003E031C" w:rsidRPr="003E031C">
        <w:rPr>
          <w:lang w:val="fr-FR"/>
        </w:rPr>
        <w:t>’</w:t>
      </w:r>
      <w:r w:rsidR="00695000" w:rsidRPr="003E031C">
        <w:rPr>
          <w:lang w:val="fr-FR"/>
        </w:rPr>
        <w:t>équipements et de composants de rechange pour les véhicules visés par une homologation IWVTA qu</w:t>
      </w:r>
      <w:r w:rsidR="003E031C" w:rsidRPr="003E031C">
        <w:rPr>
          <w:lang w:val="fr-FR"/>
        </w:rPr>
        <w:t>’</w:t>
      </w:r>
      <w:r w:rsidR="00695000" w:rsidRPr="003E031C">
        <w:rPr>
          <w:lang w:val="fr-FR"/>
        </w:rPr>
        <w:t>elle a acceptée, d</w:t>
      </w:r>
      <w:r w:rsidR="003E031C" w:rsidRPr="003E031C">
        <w:rPr>
          <w:lang w:val="fr-FR"/>
        </w:rPr>
        <w:t>’</w:t>
      </w:r>
      <w:r w:rsidR="00695000" w:rsidRPr="003E031C">
        <w:rPr>
          <w:lang w:val="fr-FR"/>
        </w:rPr>
        <w:t xml:space="preserve">accepter les homologations délivrées conformément aux Règlements ONU mentionnés dans la </w:t>
      </w:r>
      <w:r w:rsidR="00AE7794">
        <w:rPr>
          <w:lang w:val="fr-FR"/>
        </w:rPr>
        <w:t>section </w:t>
      </w:r>
      <w:r w:rsidR="00695000" w:rsidRPr="003E031C">
        <w:rPr>
          <w:lang w:val="fr-FR"/>
        </w:rPr>
        <w:t xml:space="preserve">I de la </w:t>
      </w:r>
      <w:r w:rsidR="00AE7794">
        <w:rPr>
          <w:lang w:val="fr-FR"/>
        </w:rPr>
        <w:t>partie </w:t>
      </w:r>
      <w:r w:rsidR="00695000" w:rsidRPr="003E031C">
        <w:rPr>
          <w:lang w:val="fr-FR"/>
        </w:rPr>
        <w:t>A de l</w:t>
      </w:r>
      <w:r w:rsidR="003E031C" w:rsidRPr="003E031C">
        <w:rPr>
          <w:lang w:val="fr-FR"/>
        </w:rPr>
        <w:t>’</w:t>
      </w:r>
      <w:r w:rsidR="00AE7794">
        <w:rPr>
          <w:lang w:val="fr-FR"/>
        </w:rPr>
        <w:t>annexe </w:t>
      </w:r>
      <w:r w:rsidR="00695000" w:rsidRPr="003E031C">
        <w:rPr>
          <w:lang w:val="fr-FR"/>
        </w:rPr>
        <w:t>4 comme preuve de la conformité des équipements et composants concernés.</w:t>
      </w:r>
    </w:p>
    <w:p w:rsidR="00695000" w:rsidRPr="003E031C" w:rsidRDefault="00695000" w:rsidP="00E629CA">
      <w:pPr>
        <w:pStyle w:val="SingleTxtG"/>
        <w:ind w:left="2268"/>
      </w:pPr>
      <w:r w:rsidRPr="003E031C">
        <w:rPr>
          <w:lang w:val="fr-FR"/>
        </w:rPr>
        <w:tab/>
        <w:t>Une Partie contractante qui n</w:t>
      </w:r>
      <w:r w:rsidR="003E031C" w:rsidRPr="003E031C">
        <w:rPr>
          <w:lang w:val="fr-FR"/>
        </w:rPr>
        <w:t>’</w:t>
      </w:r>
      <w:r w:rsidRPr="003E031C">
        <w:rPr>
          <w:lang w:val="fr-FR"/>
        </w:rPr>
        <w:t xml:space="preserve">applique pas certains des Règlements ONU énumérés dans la </w:t>
      </w:r>
      <w:r w:rsidR="00AE7794">
        <w:rPr>
          <w:lang w:val="fr-FR"/>
        </w:rPr>
        <w:t>section </w:t>
      </w:r>
      <w:r w:rsidRPr="003E031C">
        <w:rPr>
          <w:lang w:val="fr-FR"/>
        </w:rPr>
        <w:t xml:space="preserve">I de la </w:t>
      </w:r>
      <w:r w:rsidR="00AE7794">
        <w:rPr>
          <w:lang w:val="fr-FR"/>
        </w:rPr>
        <w:t>partie </w:t>
      </w:r>
      <w:r w:rsidRPr="003E031C">
        <w:rPr>
          <w:lang w:val="fr-FR"/>
        </w:rPr>
        <w:t>A de l</w:t>
      </w:r>
      <w:r w:rsidR="003E031C" w:rsidRPr="003E031C">
        <w:rPr>
          <w:lang w:val="fr-FR"/>
        </w:rPr>
        <w:t>’</w:t>
      </w:r>
      <w:r w:rsidR="00AE7794">
        <w:rPr>
          <w:lang w:val="fr-FR"/>
        </w:rPr>
        <w:t>annexe </w:t>
      </w:r>
      <w:r w:rsidRPr="003E031C">
        <w:rPr>
          <w:lang w:val="fr-FR"/>
        </w:rPr>
        <w:t>4, peut toutefois notifier au secrétariat du Comité d</w:t>
      </w:r>
      <w:r w:rsidR="003E031C" w:rsidRPr="003E031C">
        <w:rPr>
          <w:lang w:val="fr-FR"/>
        </w:rPr>
        <w:t>’</w:t>
      </w:r>
      <w:r w:rsidRPr="003E031C">
        <w:rPr>
          <w:lang w:val="fr-FR"/>
        </w:rPr>
        <w:t>administration que pour ces Règlements elle n</w:t>
      </w:r>
      <w:r w:rsidR="003E031C" w:rsidRPr="003E031C">
        <w:rPr>
          <w:lang w:val="fr-FR"/>
        </w:rPr>
        <w:t>’</w:t>
      </w:r>
      <w:r w:rsidRPr="003E031C">
        <w:rPr>
          <w:lang w:val="fr-FR"/>
        </w:rPr>
        <w:t>est pas liée par l</w:t>
      </w:r>
      <w:r w:rsidR="003E031C" w:rsidRPr="003E031C">
        <w:rPr>
          <w:lang w:val="fr-FR"/>
        </w:rPr>
        <w:t>’</w:t>
      </w:r>
      <w:r w:rsidRPr="003E031C">
        <w:rPr>
          <w:lang w:val="fr-FR"/>
        </w:rPr>
        <w:t>obligation d</w:t>
      </w:r>
      <w:r w:rsidR="003E031C" w:rsidRPr="003E031C">
        <w:rPr>
          <w:lang w:val="fr-FR"/>
        </w:rPr>
        <w:t>’</w:t>
      </w:r>
      <w:r w:rsidRPr="003E031C">
        <w:rPr>
          <w:lang w:val="fr-FR"/>
        </w:rPr>
        <w:t xml:space="preserve">accepter les homologations délivrées conformément à ces Règlements ONU en tant que preuves de la conformité des équipements et pièces concernés. La notification doit indiquer nommément </w:t>
      </w:r>
      <w:r w:rsidR="00DA3FD4">
        <w:rPr>
          <w:lang w:val="fr-FR"/>
        </w:rPr>
        <w:t>le ou les R</w:t>
      </w:r>
      <w:r w:rsidR="0089562B">
        <w:rPr>
          <w:lang w:val="fr-FR"/>
        </w:rPr>
        <w:t>èglements ONU pour l</w:t>
      </w:r>
      <w:r w:rsidRPr="003E031C">
        <w:rPr>
          <w:lang w:val="fr-FR"/>
        </w:rPr>
        <w:t>esquels les pièces de rechange homologuées ne seront pas acceptées sans autre certification nationale ou régionale.</w:t>
      </w:r>
    </w:p>
    <w:p w:rsidR="00695000" w:rsidRPr="003E031C" w:rsidRDefault="00381C3D" w:rsidP="00E629CA">
      <w:pPr>
        <w:pStyle w:val="SingleTxtG"/>
        <w:ind w:left="2268" w:hanging="1134"/>
      </w:pPr>
      <w:r>
        <w:rPr>
          <w:lang w:val="fr-FR"/>
        </w:rPr>
        <w:t>13.5</w:t>
      </w:r>
      <w:r w:rsidR="00695000" w:rsidRPr="003E031C">
        <w:rPr>
          <w:lang w:val="fr-FR"/>
        </w:rPr>
        <w:tab/>
        <w:t>Sous réserve d</w:t>
      </w:r>
      <w:r w:rsidR="003E031C" w:rsidRPr="003E031C">
        <w:rPr>
          <w:lang w:val="fr-FR"/>
        </w:rPr>
        <w:t>’</w:t>
      </w:r>
      <w:r w:rsidR="00695000" w:rsidRPr="003E031C">
        <w:rPr>
          <w:lang w:val="fr-FR"/>
        </w:rPr>
        <w:t>une notification au secrétariat du Comité d</w:t>
      </w:r>
      <w:r w:rsidR="003E031C" w:rsidRPr="003E031C">
        <w:rPr>
          <w:lang w:val="fr-FR"/>
        </w:rPr>
        <w:t>’</w:t>
      </w:r>
      <w:r w:rsidR="00695000" w:rsidRPr="003E031C">
        <w:rPr>
          <w:lang w:val="fr-FR"/>
        </w:rPr>
        <w:t xml:space="preserve">administration, une Partie contractante peut accepter, selon les principes énoncés dans les </w:t>
      </w:r>
      <w:r w:rsidR="00AE7794">
        <w:rPr>
          <w:lang w:val="fr-FR"/>
        </w:rPr>
        <w:t>articles </w:t>
      </w:r>
      <w:r w:rsidR="00695000" w:rsidRPr="003E031C">
        <w:rPr>
          <w:lang w:val="fr-FR"/>
        </w:rPr>
        <w:t>1</w:t>
      </w:r>
      <w:r w:rsidR="00695000" w:rsidRPr="0097447B">
        <w:rPr>
          <w:vertAlign w:val="superscript"/>
          <w:lang w:val="fr-FR"/>
        </w:rPr>
        <w:t>er</w:t>
      </w:r>
      <w:r w:rsidR="00695000" w:rsidRPr="003E031C">
        <w:rPr>
          <w:lang w:val="fr-FR"/>
        </w:rPr>
        <w:t>, 3 et 12 de l</w:t>
      </w:r>
      <w:r w:rsidR="003E031C" w:rsidRPr="003E031C">
        <w:rPr>
          <w:lang w:val="fr-FR"/>
        </w:rPr>
        <w:t>’</w:t>
      </w:r>
      <w:r w:rsidR="00695000" w:rsidRPr="003E031C">
        <w:rPr>
          <w:lang w:val="fr-FR"/>
        </w:rPr>
        <w:t>Accord de 1958, une homologation L-IWVTA. À cette fin, elle doit notifier au secrétariat du Comité d</w:t>
      </w:r>
      <w:r w:rsidR="003E031C" w:rsidRPr="003E031C">
        <w:rPr>
          <w:lang w:val="fr-FR"/>
        </w:rPr>
        <w:t>’</w:t>
      </w:r>
      <w:r w:rsidR="00695000" w:rsidRPr="003E031C">
        <w:rPr>
          <w:lang w:val="fr-FR"/>
        </w:rPr>
        <w:t>administration les Règlements ONU (et leurs versions) en application desquels elle compte accepter les homologations de type comme preuves de la conformité de tout ou partie des systèmes, équipements et pièces de véhicules qui y sont visés. Tout changement du degré d</w:t>
      </w:r>
      <w:r w:rsidR="003E031C" w:rsidRPr="003E031C">
        <w:rPr>
          <w:lang w:val="fr-FR"/>
        </w:rPr>
        <w:t>’</w:t>
      </w:r>
      <w:r w:rsidR="00695000" w:rsidRPr="003E031C">
        <w:rPr>
          <w:lang w:val="fr-FR"/>
        </w:rPr>
        <w:t>acceptation de l</w:t>
      </w:r>
      <w:r w:rsidR="003E031C" w:rsidRPr="003E031C">
        <w:rPr>
          <w:lang w:val="fr-FR"/>
        </w:rPr>
        <w:t>’</w:t>
      </w:r>
      <w:r w:rsidR="00695000" w:rsidRPr="003E031C">
        <w:rPr>
          <w:lang w:val="fr-FR"/>
        </w:rPr>
        <w:t>homologation doit aussi être notifié avant la date d</w:t>
      </w:r>
      <w:r w:rsidR="003E031C" w:rsidRPr="003E031C">
        <w:rPr>
          <w:lang w:val="fr-FR"/>
        </w:rPr>
        <w:t>’</w:t>
      </w:r>
      <w:r w:rsidR="00695000" w:rsidRPr="003E031C">
        <w:rPr>
          <w:lang w:val="fr-FR"/>
        </w:rPr>
        <w:t>application.</w:t>
      </w:r>
    </w:p>
    <w:p w:rsidR="00F9573C" w:rsidRDefault="00695000" w:rsidP="00E629CA">
      <w:pPr>
        <w:pStyle w:val="SingleTxtG"/>
        <w:ind w:left="2268"/>
        <w:rPr>
          <w:lang w:val="fr-FR"/>
        </w:rPr>
      </w:pPr>
      <w:r w:rsidRPr="003E031C">
        <w:rPr>
          <w:lang w:val="fr-FR"/>
        </w:rPr>
        <w:t xml:space="preserve">Cette notification doit se faire conformément au mode de présentation du formulaire qui figure dans la </w:t>
      </w:r>
      <w:r w:rsidR="00AE7794">
        <w:rPr>
          <w:lang w:val="fr-FR"/>
        </w:rPr>
        <w:t>section </w:t>
      </w:r>
      <w:r w:rsidRPr="003E031C">
        <w:rPr>
          <w:lang w:val="fr-FR"/>
        </w:rPr>
        <w:t xml:space="preserve">II de la </w:t>
      </w:r>
      <w:r w:rsidR="00AE7794">
        <w:rPr>
          <w:lang w:val="fr-FR"/>
        </w:rPr>
        <w:t>partie </w:t>
      </w:r>
      <w:r w:rsidRPr="003E031C">
        <w:rPr>
          <w:lang w:val="fr-FR"/>
        </w:rPr>
        <w:t>A de l</w:t>
      </w:r>
      <w:r w:rsidR="003E031C" w:rsidRPr="003E031C">
        <w:rPr>
          <w:lang w:val="fr-FR"/>
        </w:rPr>
        <w:t>’</w:t>
      </w:r>
      <w:r w:rsidR="00AE7794">
        <w:rPr>
          <w:lang w:val="fr-FR"/>
        </w:rPr>
        <w:t>annexe </w:t>
      </w:r>
      <w:r w:rsidRPr="003E031C">
        <w:rPr>
          <w:lang w:val="fr-FR"/>
        </w:rPr>
        <w:t xml:space="preserve">4. La Partie contractante devra alors accepter comme preuve de conformité une homologation L-IWVTA comprenant au moins les homologations de type conformes à la notification faite par la Partie contractante en ce qui concerne la </w:t>
      </w:r>
      <w:r w:rsidR="00AE7794">
        <w:rPr>
          <w:lang w:val="fr-FR"/>
        </w:rPr>
        <w:t>section </w:t>
      </w:r>
      <w:r w:rsidRPr="003E031C">
        <w:rPr>
          <w:lang w:val="fr-FR"/>
        </w:rPr>
        <w:t xml:space="preserve">II de la </w:t>
      </w:r>
      <w:r w:rsidR="00AE7794">
        <w:rPr>
          <w:lang w:val="fr-FR"/>
        </w:rPr>
        <w:t>partie </w:t>
      </w:r>
      <w:r w:rsidRPr="003E031C">
        <w:rPr>
          <w:lang w:val="fr-FR"/>
        </w:rPr>
        <w:t>A de l</w:t>
      </w:r>
      <w:r w:rsidR="003E031C" w:rsidRPr="003E031C">
        <w:rPr>
          <w:lang w:val="fr-FR"/>
        </w:rPr>
        <w:t>’</w:t>
      </w:r>
      <w:r w:rsidR="00AE7794">
        <w:rPr>
          <w:lang w:val="fr-FR"/>
        </w:rPr>
        <w:t>annexe </w:t>
      </w:r>
      <w:r w:rsidRPr="003E031C">
        <w:rPr>
          <w:lang w:val="fr-FR"/>
        </w:rPr>
        <w:t>4.</w:t>
      </w:r>
      <w:r w:rsidR="005B31DD">
        <w:rPr>
          <w:lang w:val="fr-FR"/>
        </w:rPr>
        <w:t xml:space="preserve"> </w:t>
      </w:r>
    </w:p>
    <w:p w:rsidR="0002512A" w:rsidRDefault="0002512A" w:rsidP="00E629CA">
      <w:pPr>
        <w:pStyle w:val="SingleTxtG"/>
        <w:ind w:left="2268"/>
        <w:sectPr w:rsidR="0002512A" w:rsidSect="006106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4F2683" w:rsidRPr="008104DE" w:rsidRDefault="004F2683" w:rsidP="004F2683">
      <w:pPr>
        <w:pStyle w:val="HChG"/>
      </w:pPr>
      <w:r>
        <w:rPr>
          <w:lang w:val="fr-FR"/>
        </w:rPr>
        <w:t>Annexe 1</w:t>
      </w:r>
    </w:p>
    <w:p w:rsidR="004F2683" w:rsidRPr="008104DE" w:rsidRDefault="004F2683" w:rsidP="004F2683">
      <w:pPr>
        <w:pStyle w:val="HChG"/>
      </w:pPr>
      <w:r>
        <w:rPr>
          <w:lang w:val="fr-FR"/>
        </w:rPr>
        <w:tab/>
      </w:r>
      <w:r>
        <w:rPr>
          <w:lang w:val="fr-FR"/>
        </w:rPr>
        <w:tab/>
        <w:t>Fiche de communication</w:t>
      </w:r>
    </w:p>
    <w:p w:rsidR="004F2683" w:rsidRPr="008104DE" w:rsidRDefault="004F2683" w:rsidP="004F2683">
      <w:pPr>
        <w:pStyle w:val="SingleTxtG"/>
      </w:pPr>
      <w:r>
        <w:rPr>
          <w:lang w:val="fr-FR"/>
        </w:rPr>
        <w:t>Partie A</w:t>
      </w:r>
      <w:r w:rsidR="00312F3A">
        <w:rPr>
          <w:lang w:val="fr-FR"/>
        </w:rPr>
        <w:t> :</w:t>
      </w:r>
      <w:r>
        <w:rPr>
          <w:lang w:val="fr-FR"/>
        </w:rPr>
        <w:t xml:space="preserve"> Véhicules de la catégorie M</w:t>
      </w:r>
      <w:r>
        <w:rPr>
          <w:vertAlign w:val="subscript"/>
          <w:lang w:val="fr-FR"/>
        </w:rPr>
        <w:t>1</w:t>
      </w:r>
    </w:p>
    <w:p w:rsidR="004F2683" w:rsidRPr="008104DE" w:rsidRDefault="00312F3A" w:rsidP="004F2683">
      <w:pPr>
        <w:pStyle w:val="SingleTxtG"/>
        <w:rPr>
          <w:rFonts w:eastAsia="MS Mincho"/>
        </w:rPr>
      </w:pPr>
      <w:r>
        <w:rPr>
          <w:lang w:val="fr-FR"/>
        </w:rPr>
        <w:t>(format maximal :</w:t>
      </w:r>
      <w:r w:rsidR="004F2683">
        <w:rPr>
          <w:lang w:val="fr-FR"/>
        </w:rPr>
        <w:t xml:space="preserve">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F2683" w:rsidRPr="00D96394" w:rsidTr="00B7000A">
        <w:tc>
          <w:tcPr>
            <w:tcW w:w="3402" w:type="dxa"/>
          </w:tcPr>
          <w:bookmarkStart w:id="1" w:name="_MON_1420453160"/>
          <w:bookmarkEnd w:id="1"/>
          <w:bookmarkStart w:id="2" w:name="_MON_1420453756"/>
          <w:bookmarkEnd w:id="2"/>
          <w:p w:rsidR="004F2683" w:rsidRPr="00D96394" w:rsidRDefault="004F2683" w:rsidP="00B7000A">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3.25pt" o:ole="">
                  <v:imagedata r:id="rId13" o:title=""/>
                </v:shape>
                <o:OLEObject Type="Embed" ProgID="Word.Picture.8" ShapeID="_x0000_i1025" DrawAspect="Content" ObjectID="_1567602513" r:id="rId14"/>
              </w:object>
            </w:r>
            <w:r w:rsidRPr="00B656E6">
              <w:rPr>
                <w:rStyle w:val="FootnoteReference"/>
                <w:color w:val="FFFFFF" w:themeColor="background1"/>
              </w:rPr>
              <w:footnoteReference w:id="6"/>
            </w:r>
          </w:p>
        </w:tc>
        <w:tc>
          <w:tcPr>
            <w:tcW w:w="3969" w:type="dxa"/>
          </w:tcPr>
          <w:p w:rsidR="004F2683" w:rsidRPr="00D96394" w:rsidRDefault="004F2683" w:rsidP="00B7000A">
            <w:pPr>
              <w:ind w:left="1701" w:hanging="1701"/>
            </w:pPr>
            <w:r w:rsidRPr="00D96394">
              <w:t>Émanant de</w:t>
            </w:r>
            <w:r w:rsidR="00312F3A">
              <w:t> :</w:t>
            </w:r>
            <w:r w:rsidRPr="00D96394">
              <w:tab/>
              <w:t>Nom de l’administration</w:t>
            </w:r>
            <w:r w:rsidR="00570CB9">
              <w:t> :</w:t>
            </w:r>
          </w:p>
          <w:p w:rsidR="004F2683" w:rsidRPr="00D96394" w:rsidRDefault="004F2683" w:rsidP="00B7000A">
            <w:pPr>
              <w:pStyle w:val="SingleTxtG"/>
              <w:tabs>
                <w:tab w:val="right" w:leader="dot" w:pos="3686"/>
              </w:tabs>
              <w:spacing w:after="0"/>
              <w:ind w:left="1701" w:right="0"/>
            </w:pPr>
            <w:r w:rsidRPr="00D96394">
              <w:tab/>
            </w:r>
          </w:p>
          <w:p w:rsidR="004F2683" w:rsidRPr="00D96394" w:rsidRDefault="004F2683" w:rsidP="00B7000A">
            <w:pPr>
              <w:pStyle w:val="SingleTxtG"/>
              <w:tabs>
                <w:tab w:val="right" w:leader="dot" w:pos="3686"/>
              </w:tabs>
              <w:spacing w:after="0"/>
              <w:ind w:left="1701" w:right="0"/>
            </w:pPr>
            <w:r w:rsidRPr="00D96394">
              <w:tab/>
            </w:r>
          </w:p>
          <w:p w:rsidR="004F2683" w:rsidRPr="00D96394" w:rsidRDefault="004F2683" w:rsidP="00B7000A">
            <w:pPr>
              <w:pStyle w:val="SingleTxtG"/>
              <w:tabs>
                <w:tab w:val="right" w:leader="dot" w:pos="3686"/>
              </w:tabs>
              <w:spacing w:after="0"/>
              <w:ind w:left="1701" w:right="0"/>
            </w:pPr>
            <w:r w:rsidRPr="00D96394">
              <w:tab/>
            </w:r>
          </w:p>
        </w:tc>
      </w:tr>
    </w:tbl>
    <w:p w:rsidR="004F2683" w:rsidRPr="008104DE" w:rsidRDefault="004F2683" w:rsidP="004F2683">
      <w:pPr>
        <w:pStyle w:val="SingleTxtG"/>
        <w:kinsoku/>
        <w:overflowPunct/>
        <w:autoSpaceDE/>
        <w:autoSpaceDN/>
        <w:adjustRightInd/>
        <w:snapToGrid/>
        <w:spacing w:before="120"/>
        <w:ind w:left="2552" w:hanging="1418"/>
        <w:jc w:val="left"/>
      </w:pPr>
      <w:r>
        <w:rPr>
          <w:lang w:val="fr-FR"/>
        </w:rPr>
        <w:t>concernant</w:t>
      </w:r>
      <w:r w:rsidRPr="005F32C9">
        <w:rPr>
          <w:rStyle w:val="FootnoteReference"/>
        </w:rPr>
        <w:footnoteReference w:id="7"/>
      </w:r>
      <w:r w:rsidR="00312F3A">
        <w:rPr>
          <w:lang w:val="fr-FR"/>
        </w:rPr>
        <w:t> :</w:t>
      </w:r>
      <w:r>
        <w:rPr>
          <w:lang w:val="fr-FR"/>
        </w:rPr>
        <w:tab/>
        <w:t xml:space="preserve">Délivrance d’une homologation </w:t>
      </w:r>
      <w:r>
        <w:rPr>
          <w:lang w:val="fr-FR"/>
        </w:rPr>
        <w:br/>
        <w:t xml:space="preserve">Extension d’homologation </w:t>
      </w:r>
      <w:r>
        <w:rPr>
          <w:lang w:val="fr-FR"/>
        </w:rPr>
        <w:br/>
        <w:t>Retrait d’homologation à compter du jj/mm/aaaa</w:t>
      </w:r>
      <w:r>
        <w:rPr>
          <w:lang w:val="fr-FR"/>
        </w:rPr>
        <w:br/>
        <w:t xml:space="preserve">Refus d’homologation </w:t>
      </w:r>
      <w:r>
        <w:rPr>
          <w:lang w:val="fr-FR"/>
        </w:rPr>
        <w:br/>
        <w:t xml:space="preserve">Arrêt définitif de la production </w:t>
      </w:r>
    </w:p>
    <w:p w:rsidR="004F2683" w:rsidRPr="008104DE" w:rsidRDefault="004F2683" w:rsidP="004F2683">
      <w:pPr>
        <w:pStyle w:val="SingleTxtG"/>
      </w:pPr>
      <w:r>
        <w:rPr>
          <w:lang w:val="fr-FR"/>
        </w:rPr>
        <w:t xml:space="preserve">d’un type IWVTA en application du Règlement ONU </w:t>
      </w:r>
      <w:r w:rsidR="00657632" w:rsidRPr="00657632">
        <w:rPr>
          <w:rFonts w:eastAsia="MS Mincho"/>
          <w:lang w:val="fr-FR"/>
        </w:rPr>
        <w:t>n</w:t>
      </w:r>
      <w:r w:rsidR="00657632" w:rsidRPr="00657632">
        <w:rPr>
          <w:rFonts w:eastAsia="MS Mincho"/>
          <w:vertAlign w:val="superscript"/>
          <w:lang w:val="fr-FR"/>
        </w:rPr>
        <w:t>o</w:t>
      </w:r>
      <w:r w:rsidR="00657632">
        <w:rPr>
          <w:lang w:val="fr-FR"/>
        </w:rPr>
        <w:t> </w:t>
      </w:r>
      <w:r>
        <w:rPr>
          <w:lang w:val="fr-FR"/>
        </w:rPr>
        <w:t>0.</w:t>
      </w:r>
    </w:p>
    <w:p w:rsidR="004F2683" w:rsidRDefault="004F2683" w:rsidP="004F2683">
      <w:pPr>
        <w:pStyle w:val="SingleTxtG"/>
        <w:tabs>
          <w:tab w:val="left" w:leader="dot" w:pos="8505"/>
        </w:tabs>
        <w:rPr>
          <w:lang w:val="fr-FR"/>
        </w:rPr>
      </w:pPr>
      <w:r>
        <w:rPr>
          <w:rFonts w:eastAsia="MS Mincho"/>
          <w:lang w:val="fr-FR"/>
        </w:rPr>
        <w:t>N</w:t>
      </w:r>
      <w:r w:rsidRPr="004F2683">
        <w:rPr>
          <w:rFonts w:eastAsia="MS Mincho"/>
          <w:vertAlign w:val="superscript"/>
          <w:lang w:val="fr-FR"/>
        </w:rPr>
        <w:t>o</w:t>
      </w:r>
      <w:r w:rsidR="00312F3A">
        <w:rPr>
          <w:lang w:val="fr-FR"/>
        </w:rPr>
        <w:t xml:space="preserve"> d’homologation :</w:t>
      </w:r>
      <w:r>
        <w:rPr>
          <w:lang w:val="fr-FR"/>
        </w:rPr>
        <w:tab/>
      </w:r>
    </w:p>
    <w:p w:rsidR="004F2683" w:rsidRPr="008104DE" w:rsidRDefault="004F2683" w:rsidP="004F2683">
      <w:pPr>
        <w:pStyle w:val="SingleTxtG"/>
        <w:tabs>
          <w:tab w:val="left" w:leader="dot" w:pos="8505"/>
        </w:tabs>
      </w:pPr>
      <w:r>
        <w:rPr>
          <w:rFonts w:eastAsia="MS Mincho"/>
          <w:lang w:val="fr-FR"/>
        </w:rPr>
        <w:t>N</w:t>
      </w:r>
      <w:r w:rsidRPr="004F2683">
        <w:rPr>
          <w:rFonts w:eastAsia="MS Mincho"/>
          <w:vertAlign w:val="superscript"/>
          <w:lang w:val="fr-FR"/>
        </w:rPr>
        <w:t>o</w:t>
      </w:r>
      <w:r>
        <w:rPr>
          <w:lang w:val="fr-FR"/>
        </w:rPr>
        <w:t xml:space="preserve"> d’extension</w:t>
      </w:r>
      <w:r w:rsidR="00312F3A">
        <w:rPr>
          <w:lang w:val="fr-FR"/>
        </w:rPr>
        <w:t> :</w:t>
      </w:r>
      <w:r>
        <w:rPr>
          <w:lang w:val="fr-FR"/>
        </w:rPr>
        <w:tab/>
      </w:r>
    </w:p>
    <w:p w:rsidR="004F2683" w:rsidRPr="008104DE" w:rsidRDefault="004F2683" w:rsidP="004F2683">
      <w:pPr>
        <w:pStyle w:val="SingleTxtG"/>
        <w:tabs>
          <w:tab w:val="left" w:leader="dot" w:pos="8505"/>
        </w:tabs>
      </w:pPr>
      <w:r>
        <w:rPr>
          <w:lang w:val="fr-FR"/>
        </w:rPr>
        <w:t>Motif de l’extension</w:t>
      </w:r>
      <w:r w:rsidR="00570CB9">
        <w:rPr>
          <w:lang w:val="fr-FR"/>
        </w:rPr>
        <w:t> :</w:t>
      </w:r>
      <w:r>
        <w:rPr>
          <w:lang w:val="fr-FR"/>
        </w:rPr>
        <w:t xml:space="preserve"> </w:t>
      </w:r>
      <w:r>
        <w:rPr>
          <w:lang w:val="fr-FR"/>
        </w:rPr>
        <w:tab/>
      </w:r>
    </w:p>
    <w:p w:rsidR="004F2683" w:rsidRPr="008104DE" w:rsidRDefault="004F2683" w:rsidP="004F2683">
      <w:pPr>
        <w:pStyle w:val="SingleTxtG"/>
      </w:pPr>
      <w:r>
        <w:rPr>
          <w:lang w:val="fr-FR"/>
        </w:rPr>
        <w:t>Chapitre I</w:t>
      </w:r>
    </w:p>
    <w:p w:rsidR="004F2683" w:rsidRPr="008104DE" w:rsidRDefault="004F2683" w:rsidP="004F2683">
      <w:pPr>
        <w:pStyle w:val="SingleTxtG"/>
        <w:tabs>
          <w:tab w:val="left" w:leader="dot" w:pos="8505"/>
        </w:tabs>
        <w:ind w:left="2268" w:hanging="1134"/>
      </w:pPr>
      <w:r>
        <w:rPr>
          <w:lang w:val="fr-FR"/>
        </w:rPr>
        <w:t>0.1</w:t>
      </w:r>
      <w:r>
        <w:rPr>
          <w:lang w:val="fr-FR"/>
        </w:rPr>
        <w:tab/>
        <w:t>Marque (raison sociale du constructeur)</w:t>
      </w:r>
      <w:r w:rsidR="00570CB9">
        <w:rPr>
          <w:lang w:val="fr-FR"/>
        </w:rPr>
        <w:t> :</w:t>
      </w:r>
      <w:r>
        <w:rPr>
          <w:lang w:val="fr-FR"/>
        </w:rPr>
        <w:tab/>
      </w:r>
    </w:p>
    <w:p w:rsidR="004F2683" w:rsidRPr="008104DE" w:rsidRDefault="004F2683" w:rsidP="004F2683">
      <w:pPr>
        <w:pStyle w:val="SingleTxtG"/>
        <w:tabs>
          <w:tab w:val="left" w:leader="dot" w:pos="8505"/>
        </w:tabs>
        <w:ind w:left="2268" w:hanging="1134"/>
      </w:pPr>
      <w:r>
        <w:rPr>
          <w:lang w:val="fr-FR"/>
        </w:rPr>
        <w:t>0.2</w:t>
      </w:r>
      <w:r>
        <w:rPr>
          <w:lang w:val="fr-FR"/>
        </w:rPr>
        <w:tab/>
        <w:t>Classe IWVTA</w:t>
      </w:r>
      <w:r w:rsidR="00312F3A">
        <w:rPr>
          <w:lang w:val="fr-FR"/>
        </w:rPr>
        <w:t> :</w:t>
      </w:r>
      <w:r>
        <w:rPr>
          <w:lang w:val="fr-FR"/>
        </w:rPr>
        <w:tab/>
      </w:r>
    </w:p>
    <w:p w:rsidR="004F2683" w:rsidRPr="008104DE" w:rsidRDefault="004F2683" w:rsidP="004F2683">
      <w:pPr>
        <w:pStyle w:val="SingleTxtG"/>
        <w:tabs>
          <w:tab w:val="left" w:leader="dot" w:pos="8505"/>
        </w:tabs>
        <w:ind w:left="2268" w:hanging="1134"/>
      </w:pPr>
      <w:r>
        <w:rPr>
          <w:lang w:val="fr-FR"/>
        </w:rPr>
        <w:t>0.2.0</w:t>
      </w:r>
      <w:r>
        <w:rPr>
          <w:lang w:val="fr-FR"/>
        </w:rPr>
        <w:tab/>
        <w:t>Type IWVTA</w:t>
      </w:r>
      <w:r w:rsidR="00312F3A">
        <w:rPr>
          <w:lang w:val="fr-FR"/>
        </w:rPr>
        <w:t> :</w:t>
      </w:r>
      <w:r>
        <w:rPr>
          <w:lang w:val="fr-FR"/>
        </w:rPr>
        <w:tab/>
      </w:r>
    </w:p>
    <w:p w:rsidR="004F2683" w:rsidRPr="008104DE" w:rsidRDefault="004F2683" w:rsidP="004F2683">
      <w:pPr>
        <w:pStyle w:val="SingleTxtG"/>
        <w:tabs>
          <w:tab w:val="left" w:leader="dot" w:pos="8505"/>
        </w:tabs>
        <w:ind w:left="2268" w:hanging="1134"/>
      </w:pPr>
      <w:r>
        <w:rPr>
          <w:lang w:val="fr-FR"/>
        </w:rPr>
        <w:t>0.2.1</w:t>
      </w:r>
      <w:r>
        <w:rPr>
          <w:lang w:val="fr-FR"/>
        </w:rPr>
        <w:tab/>
        <w:t>Désignation(s) commerciale(s)</w:t>
      </w:r>
      <w:r w:rsidRPr="005F32C9">
        <w:rPr>
          <w:rStyle w:val="FootnoteReference"/>
        </w:rPr>
        <w:footnoteReference w:id="8"/>
      </w:r>
      <w:r w:rsidR="00312F3A">
        <w:rPr>
          <w:lang w:val="fr-FR"/>
        </w:rPr>
        <w:t> :</w:t>
      </w:r>
      <w:r>
        <w:rPr>
          <w:lang w:val="fr-FR"/>
        </w:rPr>
        <w:tab/>
      </w:r>
    </w:p>
    <w:p w:rsidR="004F2683" w:rsidRPr="008104DE" w:rsidRDefault="004F2683" w:rsidP="004F2683">
      <w:pPr>
        <w:pStyle w:val="SingleTxtG"/>
        <w:tabs>
          <w:tab w:val="left" w:leader="dot" w:pos="8505"/>
        </w:tabs>
        <w:ind w:left="2268" w:hanging="1134"/>
      </w:pPr>
      <w:r>
        <w:rPr>
          <w:lang w:val="fr-FR"/>
        </w:rPr>
        <w:t>0.3</w:t>
      </w:r>
      <w:r>
        <w:rPr>
          <w:lang w:val="fr-FR"/>
        </w:rPr>
        <w:tab/>
        <w:t>Moyen d’identification du type IWVTA, s’il figure sur le véhicule</w:t>
      </w:r>
      <w:r w:rsidR="00312F3A">
        <w:rPr>
          <w:lang w:val="fr-FR"/>
        </w:rPr>
        <w:t> :</w:t>
      </w:r>
      <w:r>
        <w:rPr>
          <w:lang w:val="fr-FR"/>
        </w:rPr>
        <w:tab/>
      </w:r>
    </w:p>
    <w:p w:rsidR="004F2683" w:rsidRPr="008104DE" w:rsidRDefault="004F2683" w:rsidP="004F2683">
      <w:pPr>
        <w:pStyle w:val="SingleTxtG"/>
        <w:tabs>
          <w:tab w:val="left" w:leader="dot" w:pos="8505"/>
        </w:tabs>
        <w:ind w:left="2268" w:hanging="1134"/>
      </w:pPr>
      <w:r>
        <w:rPr>
          <w:lang w:val="fr-FR"/>
        </w:rPr>
        <w:t>0.3.1</w:t>
      </w:r>
      <w:r>
        <w:rPr>
          <w:lang w:val="fr-FR"/>
        </w:rPr>
        <w:tab/>
        <w:t>Emplacement de ce marquage</w:t>
      </w:r>
      <w:r w:rsidR="00570CB9">
        <w:rPr>
          <w:lang w:val="fr-FR"/>
        </w:rPr>
        <w:t> :</w:t>
      </w:r>
      <w:r>
        <w:rPr>
          <w:lang w:val="fr-FR"/>
        </w:rPr>
        <w:tab/>
      </w:r>
    </w:p>
    <w:p w:rsidR="004F2683" w:rsidRPr="008104DE" w:rsidRDefault="004F2683" w:rsidP="004F2683">
      <w:pPr>
        <w:pStyle w:val="SingleTxtG"/>
        <w:tabs>
          <w:tab w:val="left" w:leader="dot" w:pos="8505"/>
        </w:tabs>
        <w:ind w:left="2268" w:hanging="1134"/>
      </w:pPr>
      <w:r>
        <w:rPr>
          <w:lang w:val="fr-FR"/>
        </w:rPr>
        <w:t>0.4</w:t>
      </w:r>
      <w:r>
        <w:rPr>
          <w:lang w:val="fr-FR"/>
        </w:rPr>
        <w:tab/>
        <w:t>Catégorie de véhicule</w:t>
      </w:r>
      <w:r w:rsidRPr="005F32C9">
        <w:rPr>
          <w:rStyle w:val="FootnoteReference"/>
        </w:rPr>
        <w:footnoteReference w:id="9"/>
      </w:r>
      <w:r w:rsidR="00570CB9">
        <w:rPr>
          <w:lang w:val="fr-FR"/>
        </w:rPr>
        <w:t> :</w:t>
      </w:r>
      <w:r>
        <w:rPr>
          <w:lang w:val="fr-FR"/>
        </w:rPr>
        <w:tab/>
      </w:r>
    </w:p>
    <w:p w:rsidR="004F2683" w:rsidRPr="008104DE" w:rsidRDefault="004F2683" w:rsidP="004F2683">
      <w:pPr>
        <w:pStyle w:val="SingleTxtG"/>
        <w:tabs>
          <w:tab w:val="left" w:leader="dot" w:pos="8505"/>
        </w:tabs>
        <w:ind w:left="2268" w:hanging="1134"/>
      </w:pPr>
      <w:r>
        <w:rPr>
          <w:lang w:val="fr-FR"/>
        </w:rPr>
        <w:t>0.5</w:t>
      </w:r>
      <w:r>
        <w:rPr>
          <w:lang w:val="fr-FR"/>
        </w:rPr>
        <w:tab/>
        <w:t>Nom et adresse du constructeur</w:t>
      </w:r>
      <w:r w:rsidR="00312F3A">
        <w:rPr>
          <w:lang w:val="fr-FR"/>
        </w:rPr>
        <w:t> :</w:t>
      </w:r>
      <w:r>
        <w:rPr>
          <w:lang w:val="fr-FR"/>
        </w:rPr>
        <w:t xml:space="preserve"> </w:t>
      </w:r>
      <w:r>
        <w:rPr>
          <w:lang w:val="fr-FR"/>
        </w:rPr>
        <w:tab/>
      </w:r>
    </w:p>
    <w:p w:rsidR="004F2683" w:rsidRPr="008104DE" w:rsidRDefault="004F2683" w:rsidP="004F2683">
      <w:pPr>
        <w:pStyle w:val="SingleTxtG"/>
        <w:tabs>
          <w:tab w:val="left" w:leader="dot" w:pos="8505"/>
        </w:tabs>
        <w:ind w:left="2268" w:hanging="1134"/>
      </w:pPr>
      <w:r>
        <w:rPr>
          <w:lang w:val="fr-FR"/>
        </w:rPr>
        <w:t>0.8</w:t>
      </w:r>
      <w:r>
        <w:rPr>
          <w:lang w:val="fr-FR"/>
        </w:rPr>
        <w:tab/>
        <w:t>Nom(s) et adresse(s) du ou des atelier(s) de montage</w:t>
      </w:r>
      <w:r w:rsidR="00312F3A">
        <w:rPr>
          <w:lang w:val="fr-FR"/>
        </w:rPr>
        <w:t> :</w:t>
      </w:r>
      <w:r>
        <w:rPr>
          <w:lang w:val="fr-FR"/>
        </w:rPr>
        <w:t xml:space="preserve"> </w:t>
      </w:r>
      <w:r>
        <w:rPr>
          <w:lang w:val="fr-FR"/>
        </w:rPr>
        <w:tab/>
      </w:r>
    </w:p>
    <w:p w:rsidR="004F2683" w:rsidRDefault="004F2683" w:rsidP="00664591">
      <w:pPr>
        <w:pStyle w:val="SingleTxtG"/>
        <w:tabs>
          <w:tab w:val="left" w:leader="dot" w:pos="8505"/>
        </w:tabs>
        <w:ind w:left="2268" w:hanging="1134"/>
        <w:rPr>
          <w:lang w:val="fr-FR"/>
        </w:rPr>
      </w:pPr>
      <w:r>
        <w:rPr>
          <w:lang w:val="fr-FR"/>
        </w:rPr>
        <w:t>0.9</w:t>
      </w:r>
      <w:r>
        <w:rPr>
          <w:lang w:val="fr-FR"/>
        </w:rPr>
        <w:tab/>
        <w:t>Nom et adresse du mandataire du constructeur, le cas échéant</w:t>
      </w:r>
      <w:r w:rsidR="00312F3A">
        <w:rPr>
          <w:lang w:val="fr-FR"/>
        </w:rPr>
        <w:t> :</w:t>
      </w:r>
      <w:r>
        <w:rPr>
          <w:lang w:val="fr-FR"/>
        </w:rPr>
        <w:tab/>
      </w:r>
    </w:p>
    <w:p w:rsidR="00664591" w:rsidRPr="00F577DA" w:rsidRDefault="00664591" w:rsidP="00664591">
      <w:pPr>
        <w:pStyle w:val="SingleTxtG"/>
        <w:tabs>
          <w:tab w:val="left" w:leader="dot" w:pos="8505"/>
        </w:tabs>
        <w:ind w:left="2268" w:hanging="1134"/>
      </w:pPr>
      <w:r>
        <w:rPr>
          <w:lang w:val="fr-FR"/>
        </w:rPr>
        <w:tab/>
      </w:r>
      <w:r>
        <w:rPr>
          <w:lang w:val="fr-FR"/>
        </w:rPr>
        <w:tab/>
      </w:r>
    </w:p>
    <w:p w:rsidR="004F2683" w:rsidRPr="008104DE" w:rsidRDefault="00664591" w:rsidP="000A2D44">
      <w:pPr>
        <w:pStyle w:val="SingleTxtG"/>
        <w:keepNext/>
        <w:keepLines/>
      </w:pPr>
      <w:r>
        <w:rPr>
          <w:lang w:val="fr-FR"/>
        </w:rPr>
        <w:t>Chapitre </w:t>
      </w:r>
      <w:r w:rsidR="004F2683">
        <w:rPr>
          <w:lang w:val="fr-FR"/>
        </w:rPr>
        <w:t>II (Les points 1 à 4 ne s’appliquent pas en cas d’arrêt définitif de la production)</w:t>
      </w:r>
    </w:p>
    <w:p w:rsidR="004F2683" w:rsidRPr="008104DE" w:rsidRDefault="004F2683" w:rsidP="000A2D44">
      <w:pPr>
        <w:pStyle w:val="SingleTxtG"/>
        <w:keepNext/>
        <w:keepLines/>
        <w:ind w:left="2268"/>
      </w:pPr>
      <w:r>
        <w:rPr>
          <w:lang w:val="fr-FR"/>
        </w:rPr>
        <w:t>Le soussigné certifie l’exactitude des renseignements donnés par le constructeur dans le dossier d’information ci-joint en ce qui concerne le ou les véhicules décrits ci-dessus (le ou les échantillons ayant été choisi(s) par l’autorité d’homologation et présenté(s) par le constructeur en tant que prototype(s) du type IWVTA) et atteste que les résultats d’essai présentés en annexe sont applicables au type IWVTA.</w:t>
      </w:r>
    </w:p>
    <w:p w:rsidR="004F2683" w:rsidRPr="008104DE" w:rsidRDefault="004F2683" w:rsidP="00664591">
      <w:pPr>
        <w:pStyle w:val="SingleTxtG"/>
        <w:ind w:left="2268" w:hanging="1134"/>
      </w:pPr>
      <w:r>
        <w:rPr>
          <w:lang w:val="fr-FR"/>
        </w:rPr>
        <w:t>1.</w:t>
      </w:r>
      <w:r>
        <w:rPr>
          <w:lang w:val="fr-FR"/>
        </w:rPr>
        <w:tab/>
        <w:t>Le type IWVTA satisfait/ne satisfait pas</w:t>
      </w:r>
      <w:r w:rsidRPr="00657632">
        <w:rPr>
          <w:sz w:val="18"/>
          <w:szCs w:val="18"/>
          <w:vertAlign w:val="superscript"/>
          <w:lang w:val="fr-FR"/>
        </w:rPr>
        <w:t>2</w:t>
      </w:r>
      <w:r>
        <w:rPr>
          <w:lang w:val="fr-FR"/>
        </w:rPr>
        <w:t xml:space="preserve"> aux prescriptions techniques applicables aux fins de l’homologation U-IWVTA conformément </w:t>
      </w:r>
      <w:r w:rsidR="00312F3A">
        <w:rPr>
          <w:lang w:val="fr-FR"/>
        </w:rPr>
        <w:t>au paragraphe </w:t>
      </w:r>
      <w:r>
        <w:rPr>
          <w:lang w:val="fr-FR"/>
        </w:rPr>
        <w:t>5.1.2 du présent Règlement.</w:t>
      </w:r>
    </w:p>
    <w:p w:rsidR="004F2683" w:rsidRPr="008104DE" w:rsidRDefault="004F2683" w:rsidP="00664591">
      <w:pPr>
        <w:pStyle w:val="SingleTxtG"/>
        <w:ind w:left="2268" w:hanging="1134"/>
      </w:pPr>
      <w:r>
        <w:rPr>
          <w:lang w:val="fr-FR"/>
        </w:rPr>
        <w:t>2.</w:t>
      </w:r>
      <w:r>
        <w:rPr>
          <w:lang w:val="fr-FR"/>
        </w:rPr>
        <w:tab/>
        <w:t>Le type IWVTA satisfait/ne satisfait pas</w:t>
      </w:r>
      <w:r w:rsidRPr="00657632">
        <w:rPr>
          <w:sz w:val="18"/>
          <w:szCs w:val="18"/>
          <w:vertAlign w:val="superscript"/>
          <w:lang w:val="fr-FR"/>
        </w:rPr>
        <w:t>2</w:t>
      </w:r>
      <w:r>
        <w:rPr>
          <w:lang w:val="fr-FR"/>
        </w:rPr>
        <w:t xml:space="preserve"> aux dispositions techniques applicables aux fins de l’homologation L-I</w:t>
      </w:r>
      <w:r w:rsidR="00C23500">
        <w:rPr>
          <w:lang w:val="fr-FR"/>
        </w:rPr>
        <w:t>WVTA conformément au paragraphe </w:t>
      </w:r>
      <w:r>
        <w:rPr>
          <w:lang w:val="fr-FR"/>
        </w:rPr>
        <w:t>5.1.3 du présent Règlement.</w:t>
      </w:r>
    </w:p>
    <w:p w:rsidR="004F2683" w:rsidRPr="008104DE" w:rsidRDefault="004F2683" w:rsidP="00664591">
      <w:pPr>
        <w:pStyle w:val="SingleTxtG"/>
        <w:ind w:left="2268" w:hanging="1134"/>
      </w:pPr>
      <w:r>
        <w:rPr>
          <w:lang w:val="fr-FR"/>
        </w:rPr>
        <w:t>3.</w:t>
      </w:r>
      <w:r>
        <w:rPr>
          <w:lang w:val="fr-FR"/>
        </w:rPr>
        <w:tab/>
        <w:t>L’homologation est accordée/étendue/retirée à compter du jj/mm/aaaa/refusée</w:t>
      </w:r>
      <w:r w:rsidRPr="00657632">
        <w:rPr>
          <w:sz w:val="18"/>
          <w:szCs w:val="18"/>
          <w:vertAlign w:val="superscript"/>
          <w:lang w:val="fr-FR"/>
        </w:rPr>
        <w:t>2</w:t>
      </w:r>
      <w:r>
        <w:rPr>
          <w:lang w:val="fr-FR"/>
        </w:rPr>
        <w:t>.</w:t>
      </w:r>
    </w:p>
    <w:p w:rsidR="004F2683" w:rsidRPr="008104DE" w:rsidRDefault="004F2683" w:rsidP="00664591">
      <w:pPr>
        <w:pStyle w:val="SingleTxtG"/>
        <w:ind w:left="2268" w:hanging="1134"/>
      </w:pPr>
      <w:r>
        <w:rPr>
          <w:lang w:val="fr-FR"/>
        </w:rPr>
        <w:t>4.</w:t>
      </w:r>
      <w:r>
        <w:rPr>
          <w:lang w:val="fr-FR"/>
        </w:rPr>
        <w:tab/>
        <w:t>L’homologation est accordée conformément à la procédure s’appliquant aux technologies nouvelles telle</w:t>
      </w:r>
      <w:r w:rsidR="00C23500">
        <w:rPr>
          <w:lang w:val="fr-FR"/>
        </w:rPr>
        <w:t xml:space="preserve"> qu’elle est définie à l’annexe </w:t>
      </w:r>
      <w:r>
        <w:rPr>
          <w:lang w:val="fr-FR"/>
        </w:rPr>
        <w:t>7 de l’Accord de 1958 et la validité de l’homologation est donc limitée au jj/mm/aaaa</w:t>
      </w:r>
      <w:r w:rsidRPr="00C23500">
        <w:rPr>
          <w:sz w:val="18"/>
          <w:szCs w:val="18"/>
          <w:vertAlign w:val="superscript"/>
          <w:lang w:val="fr-FR"/>
        </w:rPr>
        <w:t>2</w:t>
      </w:r>
      <w:r>
        <w:rPr>
          <w:lang w:val="fr-FR"/>
        </w:rPr>
        <w:t>.</w:t>
      </w:r>
    </w:p>
    <w:p w:rsidR="004F2683" w:rsidRPr="005B1CFD" w:rsidRDefault="00664591" w:rsidP="00664591">
      <w:pPr>
        <w:pStyle w:val="SingleTxtG"/>
        <w:tabs>
          <w:tab w:val="left" w:leader="dot" w:pos="8505"/>
        </w:tabs>
        <w:ind w:left="2268" w:hanging="1134"/>
      </w:pPr>
      <w:r>
        <w:rPr>
          <w:lang w:val="fr-FR"/>
        </w:rPr>
        <w:t>(Lieu)</w:t>
      </w:r>
      <w:r w:rsidR="004F2683">
        <w:rPr>
          <w:lang w:val="fr-FR"/>
        </w:rPr>
        <w:tab/>
      </w:r>
      <w:r>
        <w:rPr>
          <w:lang w:val="fr-FR"/>
        </w:rPr>
        <w:tab/>
      </w:r>
    </w:p>
    <w:p w:rsidR="004F2683" w:rsidRPr="005B1CFD" w:rsidRDefault="00664591" w:rsidP="00664591">
      <w:pPr>
        <w:pStyle w:val="SingleTxtG"/>
        <w:tabs>
          <w:tab w:val="left" w:leader="dot" w:pos="8505"/>
        </w:tabs>
        <w:ind w:left="2268" w:hanging="1134"/>
      </w:pPr>
      <w:r>
        <w:rPr>
          <w:lang w:val="fr-FR"/>
        </w:rPr>
        <w:t>(Signature)</w:t>
      </w:r>
      <w:r w:rsidR="004F2683">
        <w:rPr>
          <w:lang w:val="fr-FR"/>
        </w:rPr>
        <w:tab/>
      </w:r>
      <w:r>
        <w:rPr>
          <w:lang w:val="fr-FR"/>
        </w:rPr>
        <w:tab/>
      </w:r>
    </w:p>
    <w:p w:rsidR="004F2683" w:rsidRPr="005B1CFD" w:rsidRDefault="00664591" w:rsidP="00664591">
      <w:pPr>
        <w:pStyle w:val="SingleTxtG"/>
        <w:tabs>
          <w:tab w:val="left" w:leader="dot" w:pos="8505"/>
        </w:tabs>
        <w:ind w:left="2268" w:hanging="1134"/>
      </w:pPr>
      <w:r>
        <w:rPr>
          <w:lang w:val="fr-FR"/>
        </w:rPr>
        <w:t>(Date)</w:t>
      </w:r>
      <w:r>
        <w:rPr>
          <w:lang w:val="fr-FR"/>
        </w:rPr>
        <w:tab/>
      </w:r>
      <w:r>
        <w:rPr>
          <w:lang w:val="fr-FR"/>
        </w:rPr>
        <w:tab/>
      </w:r>
    </w:p>
    <w:p w:rsidR="00664591" w:rsidRDefault="008A7D00" w:rsidP="00664591">
      <w:pPr>
        <w:pStyle w:val="SingleTxtG"/>
      </w:pPr>
      <w:r>
        <w:t>Pièces jointes</w:t>
      </w:r>
    </w:p>
    <w:p w:rsidR="004F2683" w:rsidRDefault="004F2683" w:rsidP="00664591">
      <w:pPr>
        <w:pStyle w:val="SingleTxtG"/>
      </w:pPr>
      <w:r w:rsidRPr="005B159F">
        <w:t>Dossier complet d</w:t>
      </w:r>
      <w:r>
        <w:t>’</w:t>
      </w:r>
      <w:r w:rsidRPr="005B159F">
        <w:t>homologation</w:t>
      </w:r>
      <w:r w:rsidR="00664591">
        <w:t>.</w:t>
      </w:r>
    </w:p>
    <w:p w:rsidR="006D4CB5" w:rsidRPr="005B159F" w:rsidRDefault="0002512A" w:rsidP="00476F1E">
      <w:pPr>
        <w:pStyle w:val="HChG"/>
      </w:pPr>
      <w:r>
        <w:br w:type="page"/>
      </w:r>
      <w:r w:rsidR="006D4CB5" w:rsidRPr="005B159F">
        <w:t>Annexe 2</w:t>
      </w:r>
    </w:p>
    <w:p w:rsidR="006D4CB5" w:rsidRPr="005B159F" w:rsidRDefault="006D4CB5" w:rsidP="00476F1E">
      <w:pPr>
        <w:pStyle w:val="HChG"/>
      </w:pPr>
      <w:r w:rsidRPr="005B159F">
        <w:tab/>
      </w:r>
      <w:r w:rsidRPr="005B159F">
        <w:tab/>
        <w:t>Exemples de marque d</w:t>
      </w:r>
      <w:r>
        <w:t>’</w:t>
      </w:r>
      <w:r w:rsidRPr="005B159F">
        <w:t>homologation</w:t>
      </w:r>
    </w:p>
    <w:p w:rsidR="006D4CB5" w:rsidRPr="005B159F" w:rsidRDefault="006D4CB5" w:rsidP="00476F1E">
      <w:pPr>
        <w:pStyle w:val="SingleTxtG"/>
      </w:pPr>
      <w:r w:rsidRPr="005B159F">
        <w:t>(Voir le paragraphe 4.5 du présent Règlement)</w:t>
      </w:r>
    </w:p>
    <w:p w:rsidR="006D4CB5" w:rsidRPr="005B159F" w:rsidRDefault="006D4CB5" w:rsidP="00476F1E">
      <w:pPr>
        <w:pStyle w:val="SingleTxtG"/>
      </w:pPr>
      <w:r>
        <w:tab/>
      </w:r>
      <w:r w:rsidRPr="005B159F">
        <w:t xml:space="preserve">Les prescriptions de la présente annexe </w:t>
      </w:r>
      <w:r>
        <w:t>concernant</w:t>
      </w:r>
      <w:r w:rsidRPr="005B159F">
        <w:t xml:space="preserve"> le</w:t>
      </w:r>
      <w:r>
        <w:t>s</w:t>
      </w:r>
      <w:r w:rsidRPr="005B159F">
        <w:t xml:space="preserve"> marqu</w:t>
      </w:r>
      <w:r>
        <w:t>es</w:t>
      </w:r>
      <w:r w:rsidRPr="005B159F">
        <w:t xml:space="preserve"> d</w:t>
      </w:r>
      <w:r>
        <w:t>’</w:t>
      </w:r>
      <w:r w:rsidRPr="005B159F">
        <w:t xml:space="preserve">homologation de type </w:t>
      </w:r>
      <w:r>
        <w:t>aux fins de</w:t>
      </w:r>
      <w:r w:rsidRPr="005B159F">
        <w:t xml:space="preserve"> l</w:t>
      </w:r>
      <w:r>
        <w:t>’</w:t>
      </w:r>
      <w:r w:rsidRPr="005B159F">
        <w:t>homologation IWVTA en application de l</w:t>
      </w:r>
      <w:r>
        <w:t>’</w:t>
      </w:r>
      <w:r w:rsidRPr="005B159F">
        <w:t>article 3.2 de l</w:t>
      </w:r>
      <w:r>
        <w:t>’</w:t>
      </w:r>
      <w:r w:rsidRPr="005B159F">
        <w:t xml:space="preserve">Accord de 1958 ne font pas obstacle </w:t>
      </w:r>
      <w:r>
        <w:t xml:space="preserve">à l’adoption de </w:t>
      </w:r>
      <w:r w:rsidRPr="005B159F">
        <w:t xml:space="preserve">dispositions nationales ou régionales supplémentaires </w:t>
      </w:r>
      <w:r>
        <w:t>relatives à</w:t>
      </w:r>
      <w:r w:rsidRPr="005B159F">
        <w:t xml:space="preserve"> l</w:t>
      </w:r>
      <w:r>
        <w:t>’</w:t>
      </w:r>
      <w:r w:rsidRPr="005B159F">
        <w:t xml:space="preserve">identification du véhicule telles que celles </w:t>
      </w:r>
      <w:r>
        <w:t>qui portent sur les</w:t>
      </w:r>
      <w:r w:rsidRPr="005B159F">
        <w:t xml:space="preserve"> plaques réglementaires ou </w:t>
      </w:r>
      <w:r>
        <w:t xml:space="preserve">les </w:t>
      </w:r>
      <w:r w:rsidRPr="005B159F">
        <w:t>numéros d</w:t>
      </w:r>
      <w:r>
        <w:t>’</w:t>
      </w:r>
      <w:r w:rsidRPr="005B159F">
        <w:t>identification du véhicule.</w:t>
      </w:r>
    </w:p>
    <w:p w:rsidR="006D4CB5" w:rsidRPr="005B159F" w:rsidRDefault="006D4CB5" w:rsidP="00476F1E">
      <w:pPr>
        <w:pStyle w:val="SingleTxtG"/>
      </w:pPr>
      <w:r w:rsidRPr="005B159F">
        <w:t>Section I</w:t>
      </w:r>
      <w:r w:rsidR="00312F3A">
        <w:t> :</w:t>
      </w:r>
      <w:r w:rsidRPr="005B159F">
        <w:t xml:space="preserve"> </w:t>
      </w:r>
      <w:r>
        <w:t>M</w:t>
      </w:r>
      <w:r w:rsidRPr="005B159F">
        <w:t>arqu</w:t>
      </w:r>
      <w:r>
        <w:t>es</w:t>
      </w:r>
      <w:r w:rsidRPr="005B159F">
        <w:t xml:space="preserve"> d</w:t>
      </w:r>
      <w:r>
        <w:t>’</w:t>
      </w:r>
      <w:r w:rsidRPr="005B159F">
        <w:t xml:space="preserve">homologation de type </w:t>
      </w:r>
      <w:r>
        <w:t>aux fins d’</w:t>
      </w:r>
      <w:r w:rsidRPr="005B159F">
        <w:t>une homologation U-IWVTA</w:t>
      </w:r>
    </w:p>
    <w:p w:rsidR="006D4CB5" w:rsidRPr="005B159F" w:rsidRDefault="002B4F2B" w:rsidP="00476F1E">
      <w:pPr>
        <w:ind w:left="1134"/>
      </w:pPr>
      <w:r w:rsidRPr="005B159F">
        <w:rPr>
          <w:noProof/>
          <w:lang w:val="en-GB" w:eastAsia="en-GB"/>
        </w:rPr>
        <mc:AlternateContent>
          <mc:Choice Requires="wps">
            <w:drawing>
              <wp:anchor distT="0" distB="0" distL="114300" distR="114300" simplePos="0" relativeHeight="251652096" behindDoc="0" locked="0" layoutInCell="1" allowOverlap="1" wp14:anchorId="528DAB5F" wp14:editId="1FF44F94">
                <wp:simplePos x="0" y="0"/>
                <wp:positionH relativeFrom="column">
                  <wp:posOffset>2706112</wp:posOffset>
                </wp:positionH>
                <wp:positionV relativeFrom="paragraph">
                  <wp:posOffset>450967</wp:posOffset>
                </wp:positionV>
                <wp:extent cx="1968280" cy="33274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2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DC1" w:rsidRPr="00CD4B25" w:rsidRDefault="004B3DC1" w:rsidP="006D4CB5">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− 1234/01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DAB5F" id="_x0000_t202" coordsize="21600,21600" o:spt="202" path="m,l,21600r21600,l21600,xe">
                <v:stroke joinstyle="miter"/>
                <v:path gradientshapeok="t" o:connecttype="rect"/>
              </v:shapetype>
              <v:shape id="Zone de texte 10" o:spid="_x0000_s1026" type="#_x0000_t202" style="position:absolute;left:0;text-align:left;margin-left:213.1pt;margin-top:35.5pt;width:155pt;height:2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QShgIAABYFAAAOAAAAZHJzL2Uyb0RvYy54bWysVF1v2yAUfZ+0/4B4T+24bhpbdap+LNOk&#10;7kPq9rI3AjhGw8CAxG6n/fddIEmzbpOmaX7AwL0czr33XC4ux16iLbdOaNXg6UmOEVdUM6HWDf70&#10;cTmZY+Q8UYxIrXiDH7jDl4uXLy4GU/NCd1oybhGAKFcPpsGd96bOMkc73hN3og1XYGy17YmHpV1n&#10;zJIB0HuZFXk+ywZtmbGacudg9zYZ8SLity2n/n3bOu6RbDBw83G0cVyFMVtckHptiekE3dEg/8Ci&#10;J0LBpQeoW+IJ2ljxC1QvqNVOt/6E6j7TbSsojzFANNP8WTT3HTE8xgLJceaQJvf/YOm77QeLBIPa&#10;QXoU6aFGn6FSiHHk+eg5gn1I0mBcDb73Brz9eK1HOBADduZO0y8OKX3TEbXmV9bqoeOEAclpOJkd&#10;HU04LoCshreawWVk43UEGlvbhwxCThCgA5uHQ4GACKLhymo2L+ZgomA7PS3Oy0guI/X+tLHOv+a6&#10;R2HSYAsCiOhke+d8YEPqvUu4zGkp2FJIGRd2vbqRFm0JiGUZvxjAMzepgrPS4VhCTDtAEu4ItkA3&#10;Fv9bNS3K/LqoJsvZ/HxSLsuzSXWezyf5tLquZnlZlbfL74HgtKw7wRhXdwKSn/oBNv+u0LuWSBKK&#10;UkRDg6uz4iyV6I9B5vH7XZC98NCXUvQNnh+cSB0K+0oxCJvUngiZ5tnP9GOWIQf7f8xKlEGofNKA&#10;H1cjoARtrDR7AEFYDfWC0sJjApNO20eMBmjMBruvG2I5RvKNCqIKfKCT0yKHFUb22LI6thBFAarB&#10;HqM0vfGp+zfGinUHNyUZK30FQmxF1MgTq518ofliMLuHInT38Tp6PT1nix8AAAD//wMAUEsDBBQA&#10;BgAIAAAAIQBGi18X2wAAAAoBAAAPAAAAZHJzL2Rvd25yZXYueG1sTI9NT8MwDIbvSPyHyEjcWPql&#10;DZWmE6AicWVDnL0ma8oap2rSrfx7vBMcbT96/bzVdnGDOJsp9J4UpKsEhKHW6546BZ/7t4dHECEi&#10;aRw8GQU/JsC2vr2psNT+Qh/mvIud4BAKJSqwMY6llKG1xmFY+dEQ345+chh5nDqpJ7xwuBtkliRr&#10;6bAn/mBxNK/WtKfd7BQ04ftYpM27y13/hdLZk55fGqXu75bnJxDRLPEPhqs+q0PNTgc/kw5iUFBk&#10;64xRBZuUOzGwya+LA5NZXoCsK/m/Qv0LAAD//wMAUEsBAi0AFAAGAAgAAAAhALaDOJL+AAAA4QEA&#10;ABMAAAAAAAAAAAAAAAAAAAAAAFtDb250ZW50X1R5cGVzXS54bWxQSwECLQAUAAYACAAAACEAOP0h&#10;/9YAAACUAQAACwAAAAAAAAAAAAAAAAAvAQAAX3JlbHMvLnJlbHNQSwECLQAUAAYACAAAACEAiq9E&#10;EoYCAAAWBQAADgAAAAAAAAAAAAAAAAAuAgAAZHJzL2Uyb0RvYy54bWxQSwECLQAUAAYACAAAACEA&#10;RotfF9sAAAAKAQAADwAAAAAAAAAAAAAAAADgBAAAZHJzL2Rvd25yZXYueG1sUEsFBgAAAAAEAAQA&#10;8wAAAOgFAAAAAA==&#10;" stroked="f">
                <v:textbox inset=".5mm,.3mm,.5mm,.3mm">
                  <w:txbxContent>
                    <w:p w:rsidR="004B3DC1" w:rsidRPr="00CD4B25" w:rsidRDefault="004B3DC1" w:rsidP="006D4CB5">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− 1234/01</w:t>
                      </w:r>
                    </w:p>
                  </w:txbxContent>
                </v:textbox>
              </v:shape>
            </w:pict>
          </mc:Fallback>
        </mc:AlternateContent>
      </w:r>
      <w:r w:rsidR="006D4CB5" w:rsidRPr="005B159F">
        <w:rPr>
          <w:noProof/>
          <w:lang w:val="en-GB" w:eastAsia="en-GB"/>
        </w:rPr>
        <mc:AlternateContent>
          <mc:Choice Requires="wps">
            <w:drawing>
              <wp:anchor distT="0" distB="0" distL="114300" distR="114300" simplePos="0" relativeHeight="251660288" behindDoc="0" locked="0" layoutInCell="1" allowOverlap="1" wp14:anchorId="09E48C45" wp14:editId="1FE5EBA4">
                <wp:simplePos x="0" y="0"/>
                <wp:positionH relativeFrom="column">
                  <wp:posOffset>3877945</wp:posOffset>
                </wp:positionH>
                <wp:positionV relativeFrom="paragraph">
                  <wp:posOffset>875888</wp:posOffset>
                </wp:positionV>
                <wp:extent cx="1448790" cy="1778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79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DC1" w:rsidRPr="001D27D2" w:rsidRDefault="004B3DC1" w:rsidP="006D4CB5">
                            <w:pPr>
                              <w:jc w:val="right"/>
                            </w:pPr>
                            <w:r w:rsidRPr="005B159F">
                              <w:t>a = 8 mm min.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8C45" id="Zone de texte 5" o:spid="_x0000_s1027" type="#_x0000_t202" style="position:absolute;left:0;text-align:left;margin-left:305.35pt;margin-top:68.95pt;width:114.1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6biAIAABsFAAAOAAAAZHJzL2Uyb0RvYy54bWysVN9v2yAQfp+0/wHxntqOnCa26lRtskyT&#10;uh9St5e9EcAxGgYGJHZX7X/fAWmbdZs0TfMDBu74uLvvOy4ux16iA7dOaNXg4izHiCuqmVC7Bn/6&#10;uJksMHKeKEakVrzBd9zhy+XLFxeDqflUd1oybhGAKFcPpsGd96bOMkc73hN3pg1XYGy17YmHpd1l&#10;zJIB0HuZTfP8PBu0ZcZqyp2D3XUy4mXEb1tO/fu2ddwj2WCIzcfRxnEbxmx5QeqdJaYT9BgG+Yco&#10;eiIUXPoItSaeoL0Vv0D1glrtdOvPqO4z3baC8pgDZFPkz7K57YjhMRcojjOPZXL/D5a+O3ywSLAG&#10;zzBSpAeKPgNRiHHk+eg5moUSDcbV4HlrwNeP13oEqmO6ztxo+sUhpVcdUTt+Za0eOk4YhFiEk9nJ&#10;0YTjAsh2eKsZ3EX2XkegsbV9qB9UBAE6UHX3SA/EgWi4siwX8wpMFGzFfL7II38ZqR9OG+v8a657&#10;FCYNtkB/RCeHG+dDNKR+cAmXOS0F2wgp48Lutitp0YGAVDbxiwk8c5MqOCsdjiXEtANBwh3BFsKN&#10;1N9XxbTMr6fVZHO+mE/KTTmbVPN8McmL6ro6z8uqXG++hwCLsu4EY1zdCKh96gbY/Duajw2RBBSF&#10;iIYGV7PpLFH0xyTz+P0uyV546Eop+gZDkeELTqQOxL5SLM49ETLNs5/Dj1WGGjz8Y1WiDALzSQN+&#10;3I5RdFEjQSJbze5AF1YDbcAwvCgw6bT9htEA3dlg93VPLMdIvlFBWyEsaOe0yIMSkD21bE8tRFGA&#10;arDHKE1XPj0Be2PFroObkpqVvgI9tiJK5Smqo4qhA2NOx9citPjpOno9vWnLHwAAAP//AwBQSwME&#10;FAAGAAgAAAAhAEDy0tXdAAAACwEAAA8AAABkcnMvZG93bnJldi54bWxMj0FPwzAMhe9I/IfISNxY&#10;WgpdV5pOgIrElYE4Z43XlDVO1aRb+feYE9xsv6fn71XbxQ3ihFPoPSlIVwkIpNabnjoFH+8vNwWI&#10;EDUZPXhCBd8YYFtfXlS6NP5Mb3jaxU5wCIVSK7AxjqWUobXodFj5EYm1g5+cjrxOnTSTPnO4G+Rt&#10;kuTS6Z74g9UjPltsj7vZKWjC1+EubV5d5vpPLZ09mvmpUer6anl8ABFxiX9m+MVndKiZae9nMkEM&#10;CvI0WbOVhWy9AcGOIit42PMlv9+ArCv5v0P9AwAA//8DAFBLAQItABQABgAIAAAAIQC2gziS/gAA&#10;AOEBAAATAAAAAAAAAAAAAAAAAAAAAABbQ29udGVudF9UeXBlc10ueG1sUEsBAi0AFAAGAAgAAAAh&#10;ADj9If/WAAAAlAEAAAsAAAAAAAAAAAAAAAAALwEAAF9yZWxzLy5yZWxzUEsBAi0AFAAGAAgAAAAh&#10;ACBq/puIAgAAGwUAAA4AAAAAAAAAAAAAAAAALgIAAGRycy9lMm9Eb2MueG1sUEsBAi0AFAAGAAgA&#10;AAAhAEDy0tXdAAAACwEAAA8AAAAAAAAAAAAAAAAA4gQAAGRycy9kb3ducmV2LnhtbFBLBQYAAAAA&#10;BAAEAPMAAADsBQAAAAA=&#10;" stroked="f">
                <v:textbox inset=".5mm,.3mm,.5mm,.3mm">
                  <w:txbxContent>
                    <w:p w:rsidR="004B3DC1" w:rsidRPr="001D27D2" w:rsidRDefault="004B3DC1" w:rsidP="006D4CB5">
                      <w:pPr>
                        <w:jc w:val="right"/>
                      </w:pPr>
                      <w:r w:rsidRPr="005B159F">
                        <w:t>a = 8 mm min.</w:t>
                      </w:r>
                    </w:p>
                  </w:txbxContent>
                </v:textbox>
              </v:shape>
            </w:pict>
          </mc:Fallback>
        </mc:AlternateContent>
      </w:r>
      <w:r w:rsidR="006D4CB5" w:rsidRPr="005B159F">
        <w:rPr>
          <w:noProof/>
          <w:bdr w:val="single" w:sz="4" w:space="0" w:color="auto"/>
          <w:lang w:val="en-GB" w:eastAsia="en-GB"/>
        </w:rPr>
        <w:drawing>
          <wp:inline distT="0" distB="0" distL="0" distR="0" wp14:anchorId="7A9DA21A" wp14:editId="0C60A846">
            <wp:extent cx="4647600" cy="1087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7600" cy="1087200"/>
                    </a:xfrm>
                    <a:prstGeom prst="rect">
                      <a:avLst/>
                    </a:prstGeom>
                    <a:noFill/>
                    <a:ln>
                      <a:noFill/>
                    </a:ln>
                  </pic:spPr>
                </pic:pic>
              </a:graphicData>
            </a:graphic>
          </wp:inline>
        </w:drawing>
      </w:r>
    </w:p>
    <w:p w:rsidR="006D4CB5" w:rsidRPr="005B159F" w:rsidRDefault="006D4CB5" w:rsidP="00476F1E">
      <w:pPr>
        <w:pStyle w:val="SingleTxtG"/>
        <w:spacing w:before="240"/>
      </w:pPr>
      <w:r>
        <w:tab/>
      </w:r>
      <w:r w:rsidRPr="005B159F">
        <w:t>La marque d</w:t>
      </w:r>
      <w:r>
        <w:t>’</w:t>
      </w:r>
      <w:r w:rsidRPr="005B159F">
        <w:t xml:space="preserve">homologation ci-dessus, apposée sur un véhicule, indique que </w:t>
      </w:r>
      <w:r>
        <w:t>la classe</w:t>
      </w:r>
      <w:r w:rsidRPr="005B159F">
        <w:t xml:space="preserve"> </w:t>
      </w:r>
      <w:r>
        <w:t>IWVTA</w:t>
      </w:r>
      <w:r w:rsidRPr="005B159F">
        <w:t xml:space="preserve"> a </w:t>
      </w:r>
      <w:r>
        <w:t xml:space="preserve">fait l’objet d’une homologation de statut universel délivrée </w:t>
      </w:r>
      <w:r w:rsidRPr="005B159F">
        <w:t xml:space="preserve">aux Pays-Bas (E 4), en application </w:t>
      </w:r>
      <w:r>
        <w:t xml:space="preserve">de la version initiale </w:t>
      </w:r>
      <w:r w:rsidRPr="005B159F">
        <w:t>du présent Règlement. La lettre U indique qu</w:t>
      </w:r>
      <w:r>
        <w:t>’</w:t>
      </w:r>
      <w:r w:rsidRPr="005B159F">
        <w:t>il s</w:t>
      </w:r>
      <w:r>
        <w:t>’</w:t>
      </w:r>
      <w:r w:rsidRPr="005B159F">
        <w:t>agit d</w:t>
      </w:r>
      <w:r>
        <w:t>’</w:t>
      </w:r>
      <w:r w:rsidRPr="005B159F">
        <w:t>une</w:t>
      </w:r>
      <w:r>
        <w:t xml:space="preserve"> homologation de statut universel (par. </w:t>
      </w:r>
      <w:r w:rsidRPr="005B159F">
        <w:t>2.3.1 du présent Règlement).</w:t>
      </w:r>
      <w:r>
        <w:t xml:space="preserve"> L’homologation est accordée pour la classe IWVTA homologuée sous le numéro 1234 et le type IWVTA homologué sous le numéro 01.</w:t>
      </w:r>
    </w:p>
    <w:p w:rsidR="006D4CB5" w:rsidRPr="005B159F" w:rsidRDefault="006D4CB5" w:rsidP="00476F1E">
      <w:pPr>
        <w:pStyle w:val="SingleTxtG"/>
      </w:pPr>
      <w:r w:rsidRPr="005B159F">
        <w:t>Section II</w:t>
      </w:r>
      <w:r w:rsidR="00312F3A">
        <w:t> :</w:t>
      </w:r>
      <w:r w:rsidRPr="005B159F">
        <w:t xml:space="preserve"> </w:t>
      </w:r>
      <w:r>
        <w:t>M</w:t>
      </w:r>
      <w:r w:rsidRPr="005B159F">
        <w:t>arqu</w:t>
      </w:r>
      <w:r>
        <w:t>es</w:t>
      </w:r>
      <w:r w:rsidRPr="005B159F">
        <w:t xml:space="preserve"> d</w:t>
      </w:r>
      <w:r>
        <w:t>’</w:t>
      </w:r>
      <w:r w:rsidRPr="005B159F">
        <w:t xml:space="preserve">homologation de type </w:t>
      </w:r>
      <w:r>
        <w:t>aux fins d’</w:t>
      </w:r>
      <w:r w:rsidRPr="005B159F">
        <w:t>une homologation L-IWVTA</w:t>
      </w:r>
    </w:p>
    <w:p w:rsidR="006D4CB5" w:rsidRPr="005B159F" w:rsidRDefault="006D4CB5" w:rsidP="00476F1E">
      <w:pPr>
        <w:ind w:left="1134"/>
      </w:pPr>
      <w:r w:rsidRPr="005B159F">
        <w:rPr>
          <w:noProof/>
          <w:lang w:val="en-GB" w:eastAsia="en-GB"/>
        </w:rPr>
        <mc:AlternateContent>
          <mc:Choice Requires="wps">
            <w:drawing>
              <wp:anchor distT="0" distB="0" distL="114300" distR="114300" simplePos="0" relativeHeight="251665408" behindDoc="0" locked="0" layoutInCell="1" allowOverlap="1" wp14:anchorId="73243D66" wp14:editId="50546631">
                <wp:simplePos x="0" y="0"/>
                <wp:positionH relativeFrom="column">
                  <wp:posOffset>3862928</wp:posOffset>
                </wp:positionH>
                <wp:positionV relativeFrom="paragraph">
                  <wp:posOffset>859790</wp:posOffset>
                </wp:positionV>
                <wp:extent cx="1448435" cy="1778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DC1" w:rsidRPr="001D27D2" w:rsidRDefault="004B3DC1" w:rsidP="006D4CB5">
                            <w:pPr>
                              <w:jc w:val="right"/>
                            </w:pPr>
                            <w:r w:rsidRPr="005B159F">
                              <w:t>a = 8 mm min.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3D66" id="Zone de texte 7" o:spid="_x0000_s1028" type="#_x0000_t202" style="position:absolute;left:0;text-align:left;margin-left:304.15pt;margin-top:67.7pt;width:114.0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fEiQIAABsFAAAOAAAAZHJzL2Uyb0RvYy54bWysVFtv0zAUfkfiP1h+75KUdG2iptO6UYQ0&#10;LtLghTfXdhoLxza222Qg/jvHdreVARJC5MHx5fg7l+87Xl6MvUQHbp3QqsHFWY4RV1QzoXYN/vhh&#10;M1lg5DxRjEiteIPvuMMXq+fPloOp+VR3WjJuEYAoVw+mwZ33ps4yRzveE3emDVdw2GrbEw9Lu8uY&#10;JQOg9zKb5vl5NmjLjNWUOwe71+kQryJ+23Lq37Wt4x7JBkNsPo42jtswZqslqXeWmE7QYxjkH6Lo&#10;iVDg9AHqmniC9lb8AtULarXTrT+jus902wrKYw6QTZE/yea2I4bHXKA4zjyUyf0/WPr28N4iwRo8&#10;x0iRHij6BEQhxpHno+doHko0GFeD5a0BWz+u9QhUx3SdudH0s0NKX3VE7filtXroOGEQYhFuZidX&#10;E44LINvhjWbgi+y9jkBja/tQP6gIAnSg6u6BHogD0eCyLBflixlGFM6K+XyRR/4yUt/fNtb5V1z3&#10;KEwabIH+iE4ON86HaEh9bxKcOS0F2wgp48LutlfSogMBqWziFxN4YiZVMFY6XEuIaQeCBB/hLIQb&#10;qf9WFdMyX0+ryeZ8MZ+Um3I2qeb5YpIX1bo6z8uqvN58DwEWZd0Jxri6EVD71A2w+Xc0HxsiCSgK&#10;EQ0NrmbTWaLoj0nm8ftdkr3w0JVS9A2GIsMXjEgdiH2pWJx7ImSaZz+HH6sMNbj/x6pEGQTmkwb8&#10;uB2j6KYBOEhkq9kd6MJqoA3IhxcFJp22XzEaoDsb7L7sieUYydcqaCuEBe2cFnlQArKnJ9vTE6Io&#10;QDXYY5SmVz49AXtjxa4DT0nNSl+CHlsRpfIY1VHF0IExp+NrEVr8dB2tHt+01Q8AAAD//wMAUEsD&#10;BBQABgAIAAAAIQAwyQNF3QAAAAsBAAAPAAAAZHJzL2Rvd25yZXYueG1sTI9BT8MwDIXvSPsPkSdx&#10;Y+loqarSdAJUJK5siHPWeE1Z41RNupV/jznBzfZ7ev5etVvcIC44hd6Tgu0mAYHUetNTp+Dj8HpX&#10;gAhRk9GDJ1TwjQF29eqm0qXxV3rHyz52gkMolFqBjXEspQytRafDxo9IrJ385HTkdeqkmfSVw90g&#10;75Mkl073xB+sHvHFYnvez05BE75O2bZ5c6nrP7V09mzm50ap2/Xy9Agi4hL/zPCLz+hQM9PRz2SC&#10;GBTkSZGylYX0IQPBjiLNeTjyJU8zkHUl/3eofwAAAP//AwBQSwECLQAUAAYACAAAACEAtoM4kv4A&#10;AADhAQAAEwAAAAAAAAAAAAAAAAAAAAAAW0NvbnRlbnRfVHlwZXNdLnhtbFBLAQItABQABgAIAAAA&#10;IQA4/SH/1gAAAJQBAAALAAAAAAAAAAAAAAAAAC8BAABfcmVscy8ucmVsc1BLAQItABQABgAIAAAA&#10;IQArwKfEiQIAABsFAAAOAAAAAAAAAAAAAAAAAC4CAABkcnMvZTJvRG9jLnhtbFBLAQItABQABgAI&#10;AAAAIQAwyQNF3QAAAAsBAAAPAAAAAAAAAAAAAAAAAOMEAABkcnMvZG93bnJldi54bWxQSwUGAAAA&#10;AAQABADzAAAA7QUAAAAA&#10;" stroked="f">
                <v:textbox inset=".5mm,.3mm,.5mm,.3mm">
                  <w:txbxContent>
                    <w:p w:rsidR="004B3DC1" w:rsidRPr="001D27D2" w:rsidRDefault="004B3DC1" w:rsidP="006D4CB5">
                      <w:pPr>
                        <w:jc w:val="right"/>
                      </w:pPr>
                      <w:r w:rsidRPr="005B159F">
                        <w:t>a = 8 mm min.</w:t>
                      </w:r>
                    </w:p>
                  </w:txbxContent>
                </v:textbox>
              </v:shape>
            </w:pict>
          </mc:Fallback>
        </mc:AlternateContent>
      </w:r>
      <w:r w:rsidRPr="005B159F">
        <w:rPr>
          <w:noProof/>
          <w:lang w:val="en-GB" w:eastAsia="en-GB"/>
        </w:rPr>
        <mc:AlternateContent>
          <mc:Choice Requires="wps">
            <w:drawing>
              <wp:anchor distT="0" distB="0" distL="114300" distR="114300" simplePos="0" relativeHeight="251656192" behindDoc="0" locked="0" layoutInCell="1" allowOverlap="1" wp14:anchorId="50E1549E" wp14:editId="6F782409">
                <wp:simplePos x="0" y="0"/>
                <wp:positionH relativeFrom="column">
                  <wp:posOffset>2711299</wp:posOffset>
                </wp:positionH>
                <wp:positionV relativeFrom="paragraph">
                  <wp:posOffset>457094</wp:posOffset>
                </wp:positionV>
                <wp:extent cx="1918009" cy="332740"/>
                <wp:effectExtent l="0" t="0" r="635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009"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DC1" w:rsidRPr="00CD4B25" w:rsidRDefault="004B3DC1" w:rsidP="006D4CB5">
                            <w:pPr>
                              <w:jc w:val="center"/>
                              <w:rPr>
                                <w:b/>
                                <w:sz w:val="40"/>
                                <w:szCs w:val="40"/>
                              </w:rPr>
                            </w:pPr>
                            <w:r w:rsidRPr="00CD4B25">
                              <w:rPr>
                                <w:b/>
                                <w:sz w:val="40"/>
                                <w:szCs w:val="40"/>
                              </w:rPr>
                              <w:t>0 R</w:t>
                            </w:r>
                            <w:r>
                              <w:rPr>
                                <w:b/>
                                <w:sz w:val="40"/>
                                <w:szCs w:val="40"/>
                              </w:rPr>
                              <w:t>00L</w:t>
                            </w:r>
                            <w:r>
                              <w:rPr>
                                <w:b/>
                                <w:spacing w:val="-4"/>
                                <w:sz w:val="36"/>
                                <w:szCs w:val="36"/>
                              </w:rPr>
                              <w:t xml:space="preserve"> −</w:t>
                            </w:r>
                            <w:r w:rsidRPr="002B4F2B">
                              <w:rPr>
                                <w:b/>
                                <w:sz w:val="40"/>
                                <w:szCs w:val="40"/>
                              </w:rPr>
                              <w:t xml:space="preserve"> </w:t>
                            </w:r>
                            <w:r>
                              <w:rPr>
                                <w:b/>
                                <w:sz w:val="40"/>
                                <w:szCs w:val="40"/>
                              </w:rPr>
                              <w:t>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549E" id="Zone de texte 11" o:spid="_x0000_s1029" type="#_x0000_t202" style="position:absolute;left:0;text-align:left;margin-left:213.5pt;margin-top:36pt;width:151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21jAIAAB0FAAAOAAAAZHJzL2Uyb0RvYy54bWysVEtv3CAQvlfqf0DcN7Y3TrK24o3y6FaV&#10;0oeU9tIba/AaFTMU2LXTqv+9A2TTTR9SVdUHzDDDvL5vOL+YBkV2wjoJuqHFUU6J0C1wqTcN/fB+&#10;NVtQ4jzTnCnQoqH3wtGL5fNn56OpxRx6UFxYgk60q0fT0N57U2eZa3sxMHcERmhUdmAH5lG0m4xb&#10;NqL3QWXzPD/NRrDcWGiFc3h6k5R0Gf13nWj9265zwhPVUMzNx9XGdR3WbHnO6o1lppftQxrsH7IY&#10;mNQY9NHVDfOMbK38xdUgWwsOOn/UwpBB18lWxBqwmiL/qZq7nhkRa8HmOPPYJvf/3LZvdu8skRyx&#10;KyjRbECMPiJShAvixeQFwXNs0mhcjbZ3Bq39dAUTXogFO3ML7SdHNFz3TG/EpbUw9oJxTDLezA6u&#10;Jj8uOFmPr4FjMLb1EB1NnR1CB7EnBL0jWPePAGEipA0hq2KR5xUlLeqOj+dnZUQwY/X+trHOvxQw&#10;kLBpqEUCRO9sd+s81oGme5MQzIGSfCWVioLdrK+VJTuGZFnFL5SOV56YKR2MNYRrSZ1OMEmMEXQh&#10;3Qj+16qYl/nVvJqtThdns3JVnsyqs3wxy4vqqjrNy6q8WX0LCRZl3UvOhb6V2Pw0D3j4d0A/jESi&#10;UKQiGRtancxPEkR/LDKP3++KHKTHuVRyaCh2HL80KQHYF5pj2az2TKq0z56mH1uGPdj/Y1ciDQLy&#10;iQN+Wk+Rdsd7dq2B3yMvLCBsCD6+KbjpwX6hZMT5bKj7vGVWUKJe6cCtkBYOdBJylCixh5r1oYbp&#10;Fl011FOSttc+PQJbY+Wmx0iJzRoukY+djFQJxE1ZYSVBwBmMNT28F2HID+Vo9eNVW34HAAD//wMA&#10;UEsDBBQABgAIAAAAIQDVNdY73AAAAAoBAAAPAAAAZHJzL2Rvd25yZXYueG1sTI9BT8MwDIXvSPyH&#10;yEjcWLpQUShNJ0BF4spAnLPGa8oap2rSrfx7zImdbOs9PX+v2ix+EEecYh9Iw3qVgUBqg+2p0/D5&#10;8XpzDyImQ9YMgVDDD0bY1JcXlSltONE7HrepExxCsTQaXEpjKWVsHXoTV2FEYm0fJm8Sn1Mn7WRO&#10;HO4HqbLsTnrTE39wZsQXh+1hO3sNTfze5+vmzd/6/stI7w52fm60vr5anh5BJFzSvxn+8Bkdamba&#10;hZlsFIOGXBXcJWkoFE82FOqBlx07VZ6DrCt5XqH+BQAA//8DAFBLAQItABQABgAIAAAAIQC2gziS&#10;/gAAAOEBAAATAAAAAAAAAAAAAAAAAAAAAABbQ29udGVudF9UeXBlc10ueG1sUEsBAi0AFAAGAAgA&#10;AAAhADj9If/WAAAAlAEAAAsAAAAAAAAAAAAAAAAALwEAAF9yZWxzLy5yZWxzUEsBAi0AFAAGAAgA&#10;AAAhAEZ9zbWMAgAAHQUAAA4AAAAAAAAAAAAAAAAALgIAAGRycy9lMm9Eb2MueG1sUEsBAi0AFAAG&#10;AAgAAAAhANU11jvcAAAACgEAAA8AAAAAAAAAAAAAAAAA5gQAAGRycy9kb3ducmV2LnhtbFBLBQYA&#10;AAAABAAEAPMAAADvBQAAAAA=&#10;" stroked="f">
                <v:textbox inset=".5mm,.3mm,.5mm,.3mm">
                  <w:txbxContent>
                    <w:p w:rsidR="004B3DC1" w:rsidRPr="00CD4B25" w:rsidRDefault="004B3DC1" w:rsidP="006D4CB5">
                      <w:pPr>
                        <w:jc w:val="center"/>
                        <w:rPr>
                          <w:b/>
                          <w:sz w:val="40"/>
                          <w:szCs w:val="40"/>
                        </w:rPr>
                      </w:pPr>
                      <w:r w:rsidRPr="00CD4B25">
                        <w:rPr>
                          <w:b/>
                          <w:sz w:val="40"/>
                          <w:szCs w:val="40"/>
                        </w:rPr>
                        <w:t>0 R</w:t>
                      </w:r>
                      <w:r>
                        <w:rPr>
                          <w:b/>
                          <w:sz w:val="40"/>
                          <w:szCs w:val="40"/>
                        </w:rPr>
                        <w:t>00L</w:t>
                      </w:r>
                      <w:r>
                        <w:rPr>
                          <w:b/>
                          <w:spacing w:val="-4"/>
                          <w:sz w:val="36"/>
                          <w:szCs w:val="36"/>
                        </w:rPr>
                        <w:t xml:space="preserve"> −</w:t>
                      </w:r>
                      <w:r w:rsidRPr="002B4F2B">
                        <w:rPr>
                          <w:b/>
                          <w:sz w:val="40"/>
                          <w:szCs w:val="40"/>
                        </w:rPr>
                        <w:t xml:space="preserve"> </w:t>
                      </w:r>
                      <w:r>
                        <w:rPr>
                          <w:b/>
                          <w:sz w:val="40"/>
                          <w:szCs w:val="40"/>
                        </w:rPr>
                        <w:t>1234/02</w:t>
                      </w:r>
                    </w:p>
                  </w:txbxContent>
                </v:textbox>
              </v:shape>
            </w:pict>
          </mc:Fallback>
        </mc:AlternateContent>
      </w:r>
      <w:r w:rsidRPr="005B159F">
        <w:rPr>
          <w:noProof/>
          <w:bdr w:val="single" w:sz="4" w:space="0" w:color="auto"/>
          <w:lang w:val="en-GB" w:eastAsia="en-GB"/>
        </w:rPr>
        <w:drawing>
          <wp:inline distT="0" distB="0" distL="0" distR="0" wp14:anchorId="6F0B6A06" wp14:editId="23EF52A8">
            <wp:extent cx="4647600" cy="1090800"/>
            <wp:effectExtent l="0" t="0" r="63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7600" cy="1090800"/>
                    </a:xfrm>
                    <a:prstGeom prst="rect">
                      <a:avLst/>
                    </a:prstGeom>
                    <a:noFill/>
                    <a:ln>
                      <a:noFill/>
                    </a:ln>
                  </pic:spPr>
                </pic:pic>
              </a:graphicData>
            </a:graphic>
          </wp:inline>
        </w:drawing>
      </w:r>
    </w:p>
    <w:p w:rsidR="00476F1E" w:rsidRDefault="006D4CB5" w:rsidP="00476F1E">
      <w:pPr>
        <w:pStyle w:val="SingleTxtG"/>
        <w:spacing w:before="240"/>
      </w:pPr>
      <w:r>
        <w:tab/>
      </w:r>
      <w:r w:rsidRPr="005B159F">
        <w:t>La marque d</w:t>
      </w:r>
      <w:r>
        <w:t>’</w:t>
      </w:r>
      <w:r w:rsidRPr="005B159F">
        <w:t xml:space="preserve">homologation ci-dessus, apposée sur un véhicule, indique que </w:t>
      </w:r>
      <w:r>
        <w:t>la classe IWVTA</w:t>
      </w:r>
      <w:r w:rsidRPr="005B159F">
        <w:t xml:space="preserve"> a </w:t>
      </w:r>
      <w:r>
        <w:t xml:space="preserve">fait l’objet d’une homologation de statut limité délivrée </w:t>
      </w:r>
      <w:r w:rsidRPr="005B159F">
        <w:t xml:space="preserve">aux Pays-Bas (E 4), en application </w:t>
      </w:r>
      <w:r>
        <w:t xml:space="preserve">de la version initiale </w:t>
      </w:r>
      <w:r w:rsidRPr="005B159F">
        <w:t>du présent Règlement. La lettre L indique qu</w:t>
      </w:r>
      <w:r>
        <w:t>’</w:t>
      </w:r>
      <w:r w:rsidRPr="005B159F">
        <w:t>il s</w:t>
      </w:r>
      <w:r>
        <w:t>’</w:t>
      </w:r>
      <w:r w:rsidRPr="005B159F">
        <w:t>agit d</w:t>
      </w:r>
      <w:r>
        <w:t>’</w:t>
      </w:r>
      <w:r w:rsidRPr="005B159F">
        <w:t xml:space="preserve">une homologation de </w:t>
      </w:r>
      <w:r>
        <w:t>statut</w:t>
      </w:r>
      <w:r w:rsidRPr="005B159F">
        <w:rPr>
          <w:i/>
        </w:rPr>
        <w:t xml:space="preserve"> </w:t>
      </w:r>
      <w:r>
        <w:t>limité</w:t>
      </w:r>
      <w:r w:rsidRPr="005B159F">
        <w:t xml:space="preserve"> (par. 2.3.2 du présent Règlement).</w:t>
      </w:r>
      <w:r>
        <w:t xml:space="preserve"> L’homologation est accordée pour la classe </w:t>
      </w:r>
      <w:r w:rsidR="002B4F2B">
        <w:t>IWVTA homologuée sous le numéro </w:t>
      </w:r>
      <w:r>
        <w:t>1234 et le type</w:t>
      </w:r>
      <w:r w:rsidR="00312F3A">
        <w:t xml:space="preserve"> IWVTA homologué sous le numéro </w:t>
      </w:r>
      <w:r>
        <w:t>02.</w:t>
      </w:r>
    </w:p>
    <w:p w:rsidR="006D4CB5" w:rsidRPr="006D4CB5" w:rsidRDefault="0002512A" w:rsidP="00657632">
      <w:pPr>
        <w:pStyle w:val="HChG"/>
      </w:pPr>
      <w:r>
        <w:br w:type="page"/>
      </w:r>
      <w:r w:rsidR="006D4CB5" w:rsidRPr="006D4CB5">
        <w:t>Annexe 3</w:t>
      </w:r>
    </w:p>
    <w:p w:rsidR="006D4CB5" w:rsidRPr="006D4CB5" w:rsidRDefault="006D4CB5" w:rsidP="006D4CB5">
      <w:pPr>
        <w:pStyle w:val="HChG"/>
      </w:pPr>
      <w:r w:rsidRPr="006D4CB5">
        <w:tab/>
      </w:r>
      <w:r w:rsidRPr="006D4CB5">
        <w:tab/>
        <w:t xml:space="preserve">Procédures à suivre pour la mise en œuvre </w:t>
      </w:r>
      <w:r w:rsidRPr="006D4CB5">
        <w:br/>
        <w:t>de l’homologation IWVTA</w:t>
      </w:r>
    </w:p>
    <w:p w:rsidR="006D4CB5" w:rsidRPr="006D4CB5" w:rsidRDefault="006D4CB5" w:rsidP="006D4CB5">
      <w:pPr>
        <w:pStyle w:val="SingleTxtG"/>
        <w:ind w:left="2268" w:hanging="1134"/>
      </w:pPr>
      <w:r w:rsidRPr="006D4CB5">
        <w:t>1.</w:t>
      </w:r>
      <w:r w:rsidRPr="006D4CB5">
        <w:tab/>
        <w:t>Objet et champ d’application</w:t>
      </w:r>
    </w:p>
    <w:p w:rsidR="006D4CB5" w:rsidRPr="006D4CB5" w:rsidRDefault="006D4CB5" w:rsidP="006D4CB5">
      <w:pPr>
        <w:pStyle w:val="SingleTxtG"/>
        <w:ind w:left="2268"/>
      </w:pPr>
      <w:r w:rsidRPr="006D4CB5">
        <w:t>La présente annexe définit les procédures pour l’homologation IWVTA conformément</w:t>
      </w:r>
      <w:r w:rsidR="00312F3A">
        <w:t xml:space="preserve"> aux dispositions du paragraphe </w:t>
      </w:r>
      <w:r w:rsidRPr="006D4CB5">
        <w:t>4.1 du présent Règlement.</w:t>
      </w:r>
    </w:p>
    <w:p w:rsidR="006D4CB5" w:rsidRPr="006D4CB5" w:rsidRDefault="006D4CB5" w:rsidP="006D4CB5">
      <w:pPr>
        <w:pStyle w:val="SingleTxtG"/>
        <w:ind w:left="2268" w:hanging="1134"/>
      </w:pPr>
      <w:r w:rsidRPr="006D4CB5">
        <w:t>2.</w:t>
      </w:r>
      <w:r w:rsidRPr="006D4CB5">
        <w:tab/>
        <w:t>Processus d’homologation de type</w:t>
      </w:r>
    </w:p>
    <w:p w:rsidR="006D4CB5" w:rsidRPr="006D4CB5" w:rsidRDefault="006D4CB5" w:rsidP="006D4CB5">
      <w:pPr>
        <w:pStyle w:val="SingleTxtG"/>
        <w:ind w:left="2268"/>
      </w:pPr>
      <w:r w:rsidRPr="006D4CB5">
        <w:tab/>
        <w:t>Lors de la réception d’une demande d’homologation IWVTA, l’autorité d’homologation</w:t>
      </w:r>
      <w:r w:rsidR="00312F3A">
        <w:t> :</w:t>
      </w:r>
    </w:p>
    <w:p w:rsidR="006D4CB5" w:rsidRPr="006D4CB5" w:rsidRDefault="006D4CB5" w:rsidP="006D4CB5">
      <w:pPr>
        <w:pStyle w:val="SingleTxtG"/>
        <w:ind w:left="2835" w:hanging="567"/>
      </w:pPr>
      <w:r w:rsidRPr="006D4CB5">
        <w:t>a)</w:t>
      </w:r>
      <w:r w:rsidRPr="006D4CB5">
        <w:tab/>
        <w:t>Vérifie que tous les certificats d’homologation de type délivrés conformément aux Règlements ONU qui sont applicables pour l’homologation IWVTA correspondent au type IWVTA et répondent aux exigences prescrites ;</w:t>
      </w:r>
    </w:p>
    <w:p w:rsidR="006D4CB5" w:rsidRPr="006D4CB5" w:rsidRDefault="006D4CB5" w:rsidP="006D4CB5">
      <w:pPr>
        <w:pStyle w:val="SingleTxtG"/>
        <w:ind w:left="2835" w:hanging="567"/>
      </w:pPr>
      <w:r w:rsidRPr="006D4CB5">
        <w:t>b)</w:t>
      </w:r>
      <w:r w:rsidRPr="006D4CB5">
        <w:tab/>
        <w:t>Veille à ce que les spécifications et les données relatives aux véhicules consignées dans la fiche de renseignements (partie II de l’annexe 5) fassent partie des données incluses dans les dossiers complets d’homologation et dans les certificats d’homologation délivrés en application des Règlements ONU pertinents ;</w:t>
      </w:r>
    </w:p>
    <w:p w:rsidR="006D4CB5" w:rsidRPr="006D4CB5" w:rsidRDefault="006D4CB5" w:rsidP="006D4CB5">
      <w:pPr>
        <w:pStyle w:val="SingleTxtG"/>
        <w:ind w:left="2835" w:hanging="567"/>
      </w:pPr>
      <w:r w:rsidRPr="006D4CB5">
        <w:t>c)</w:t>
      </w:r>
      <w:r w:rsidRPr="006D4CB5">
        <w:tab/>
        <w:t>Lorsqu’un article qui figure dans la fiche de renseignements (partie II de l’annexe 5) n’est pas inclus dans le dossier complet d’homologation communiqué en application de l’un quelconque des Règlements ONU, les données relatives à la partie ou à la caractéristique pertinente doivent être considérées comme informations de référence afin d’identifier le véhicule de base ;</w:t>
      </w:r>
    </w:p>
    <w:p w:rsidR="006D4CB5" w:rsidRPr="006D4CB5" w:rsidRDefault="006D4CB5" w:rsidP="006D4CB5">
      <w:pPr>
        <w:pStyle w:val="SingleTxtG"/>
        <w:ind w:left="2835" w:hanging="567"/>
      </w:pPr>
      <w:r w:rsidRPr="006D4CB5">
        <w:t>d)</w:t>
      </w:r>
      <w:r w:rsidRPr="006D4CB5">
        <w:tab/>
        <w:t>Effectue ou fait effectuer des contrôles sur un échantillon de véhicules du type à homologuer pour vérifier que le ou les véhicules sont construits en conformité avec les caractéristiques pertinentes indiquées dans le dossier complet d’homologation en ce qui concerne les certificats d’homologation de type pertinents ;</w:t>
      </w:r>
    </w:p>
    <w:p w:rsidR="006D4CB5" w:rsidRPr="006D4CB5" w:rsidRDefault="006D4CB5" w:rsidP="006D4CB5">
      <w:pPr>
        <w:pStyle w:val="SingleTxtG"/>
        <w:ind w:left="2835" w:hanging="567"/>
      </w:pPr>
      <w:r w:rsidRPr="006D4CB5">
        <w:t>e)</w:t>
      </w:r>
      <w:r w:rsidRPr="006D4CB5">
        <w:tab/>
        <w:t>Effectue ou fait effectuer les contrôles d’installation nécessaires portant sur d’éventuels systèmes, équipements et pièces.</w:t>
      </w:r>
    </w:p>
    <w:p w:rsidR="006D4CB5" w:rsidRPr="006D4CB5" w:rsidRDefault="006D4CB5" w:rsidP="006D4CB5">
      <w:pPr>
        <w:pStyle w:val="SingleTxtG"/>
        <w:ind w:left="2268" w:hanging="1134"/>
      </w:pPr>
      <w:r w:rsidRPr="006D4CB5">
        <w:t>3.</w:t>
      </w:r>
      <w:r w:rsidRPr="006D4CB5">
        <w:tab/>
        <w:t>Combinaison de spécifications techniques</w:t>
      </w:r>
    </w:p>
    <w:p w:rsidR="006D4CB5" w:rsidRPr="006D4CB5" w:rsidRDefault="006D4CB5" w:rsidP="006D4CB5">
      <w:pPr>
        <w:pStyle w:val="SingleTxtG"/>
        <w:ind w:left="2268"/>
      </w:pPr>
      <w:r w:rsidRPr="006D4CB5">
        <w:t>Le nombre de véhicules soumis doit être suffisant pour permettre de contrôler comme il convient les variantes et versions du type à homologuer.</w:t>
      </w:r>
    </w:p>
    <w:p w:rsidR="006D4CB5" w:rsidRPr="006D4CB5" w:rsidRDefault="006D4CB5" w:rsidP="006D4CB5">
      <w:pPr>
        <w:pStyle w:val="HChG"/>
      </w:pPr>
      <w:r>
        <w:br w:type="page"/>
      </w:r>
      <w:r w:rsidRPr="006D4CB5">
        <w:t>Annexe 4</w:t>
      </w:r>
    </w:p>
    <w:p w:rsidR="006D4CB5" w:rsidRPr="006D4CB5" w:rsidRDefault="006D4CB5" w:rsidP="006D4CB5">
      <w:pPr>
        <w:pStyle w:val="HChG"/>
      </w:pPr>
      <w:r w:rsidRPr="006D4CB5">
        <w:tab/>
      </w:r>
      <w:r w:rsidRPr="006D4CB5">
        <w:tab/>
        <w:t xml:space="preserve">Liste des Règlements à prendre en compte </w:t>
      </w:r>
      <w:r w:rsidRPr="006D4CB5">
        <w:br/>
        <w:t>pour l’homologation IWVTA</w:t>
      </w:r>
    </w:p>
    <w:p w:rsidR="006D4CB5" w:rsidRPr="006D4CB5" w:rsidRDefault="006D4CB5" w:rsidP="006D4CB5">
      <w:pPr>
        <w:pStyle w:val="SingleTxtG"/>
      </w:pPr>
      <w:r w:rsidRPr="006D4CB5">
        <w:t>Liste des textes réglementaires</w:t>
      </w:r>
    </w:p>
    <w:p w:rsidR="006D4CB5" w:rsidRPr="006D4CB5" w:rsidRDefault="006D4CB5" w:rsidP="006D4CB5">
      <w:pPr>
        <w:pStyle w:val="SingleTxtG"/>
      </w:pPr>
      <w:r w:rsidRPr="006D4CB5">
        <w:t>Partie A</w:t>
      </w:r>
      <w:r w:rsidR="00312F3A">
        <w:t> :</w:t>
      </w:r>
      <w:r w:rsidRPr="006D4CB5">
        <w:t xml:space="preserve"> Prescriptions applicables aux véhicules de la catégorie M</w:t>
      </w:r>
      <w:r w:rsidRPr="006D4CB5">
        <w:rPr>
          <w:vertAlign w:val="subscript"/>
        </w:rPr>
        <w:t>1</w:t>
      </w:r>
    </w:p>
    <w:p w:rsidR="006D4CB5" w:rsidRPr="006D4CB5" w:rsidRDefault="006D4CB5" w:rsidP="006D4CB5">
      <w:pPr>
        <w:pStyle w:val="SingleTxtG"/>
      </w:pPr>
      <w:r w:rsidRPr="006D4CB5">
        <w:t>Section I</w:t>
      </w:r>
      <w:r w:rsidR="00312F3A">
        <w:t> :</w:t>
      </w:r>
      <w:r w:rsidRPr="006D4CB5">
        <w:t xml:space="preserve"> Liste des prescriptions applicables aux fins d’une homologation U-IWVTA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4394"/>
        <w:gridCol w:w="1701"/>
        <w:gridCol w:w="1696"/>
      </w:tblGrid>
      <w:tr w:rsidR="006D4CB5" w:rsidRPr="00AE3DDE" w:rsidTr="00B7000A">
        <w:trPr>
          <w:cantSplit/>
          <w:tblHeader/>
        </w:trPr>
        <w:tc>
          <w:tcPr>
            <w:tcW w:w="5108" w:type="dxa"/>
            <w:gridSpan w:val="2"/>
            <w:shd w:val="clear" w:color="auto" w:fill="auto"/>
            <w:vAlign w:val="bottom"/>
          </w:tcPr>
          <w:p w:rsidR="006D4CB5" w:rsidRPr="005B31DD" w:rsidRDefault="006D4CB5" w:rsidP="005B31DD">
            <w:pPr>
              <w:spacing w:before="60" w:after="60" w:line="220" w:lineRule="atLeast"/>
              <w:ind w:left="57" w:right="57"/>
              <w:rPr>
                <w:i/>
                <w:sz w:val="16"/>
                <w:szCs w:val="16"/>
                <w:lang w:eastAsia="ja-JP"/>
              </w:rPr>
            </w:pPr>
          </w:p>
        </w:tc>
        <w:tc>
          <w:tcPr>
            <w:tcW w:w="3397" w:type="dxa"/>
            <w:gridSpan w:val="2"/>
            <w:shd w:val="clear" w:color="auto" w:fill="auto"/>
            <w:vAlign w:val="bottom"/>
          </w:tcPr>
          <w:p w:rsidR="006D4CB5" w:rsidRPr="005B31DD" w:rsidRDefault="006D4CB5" w:rsidP="00516B77">
            <w:pPr>
              <w:spacing w:before="60" w:after="60" w:line="220" w:lineRule="atLeast"/>
              <w:ind w:left="57" w:right="57"/>
              <w:jc w:val="center"/>
              <w:rPr>
                <w:i/>
                <w:sz w:val="16"/>
                <w:szCs w:val="16"/>
                <w:lang w:eastAsia="ja-JP"/>
              </w:rPr>
            </w:pPr>
            <w:r w:rsidRPr="005B31DD">
              <w:rPr>
                <w:i/>
                <w:sz w:val="16"/>
                <w:szCs w:val="16"/>
                <w:lang w:eastAsia="ja-JP"/>
              </w:rPr>
              <w:t>Version du Règlement ONU</w:t>
            </w:r>
          </w:p>
        </w:tc>
      </w:tr>
      <w:tr w:rsidR="006D4CB5" w:rsidRPr="00AE3DDE" w:rsidTr="00516B77">
        <w:trPr>
          <w:cantSplit/>
          <w:tblHeader/>
        </w:trPr>
        <w:tc>
          <w:tcPr>
            <w:tcW w:w="714" w:type="dxa"/>
            <w:shd w:val="clear" w:color="auto" w:fill="auto"/>
          </w:tcPr>
          <w:p w:rsidR="006D4CB5" w:rsidRPr="00AE3DDE" w:rsidRDefault="006D4CB5" w:rsidP="005B31DD">
            <w:pPr>
              <w:spacing w:before="60" w:after="60" w:line="220" w:lineRule="atLeast"/>
              <w:ind w:left="57" w:right="57"/>
              <w:rPr>
                <w:i/>
                <w:sz w:val="16"/>
                <w:szCs w:val="16"/>
                <w:lang w:eastAsia="ja-JP"/>
              </w:rPr>
            </w:pPr>
            <w:r w:rsidRPr="00AE3DDE">
              <w:rPr>
                <w:i/>
                <w:sz w:val="16"/>
                <w:szCs w:val="16"/>
                <w:lang w:eastAsia="ja-JP"/>
              </w:rPr>
              <w:t>Numéro</w:t>
            </w:r>
          </w:p>
        </w:tc>
        <w:tc>
          <w:tcPr>
            <w:tcW w:w="4394" w:type="dxa"/>
            <w:shd w:val="clear" w:color="auto" w:fill="auto"/>
          </w:tcPr>
          <w:p w:rsidR="006D4CB5" w:rsidRPr="005B31DD" w:rsidRDefault="006D4CB5" w:rsidP="005B31DD">
            <w:pPr>
              <w:spacing w:before="60" w:after="60" w:line="220" w:lineRule="atLeast"/>
              <w:ind w:left="57" w:right="57"/>
              <w:rPr>
                <w:i/>
                <w:sz w:val="16"/>
                <w:szCs w:val="16"/>
                <w:lang w:eastAsia="ja-JP"/>
              </w:rPr>
            </w:pPr>
            <w:r w:rsidRPr="005B31DD">
              <w:rPr>
                <w:i/>
                <w:sz w:val="16"/>
                <w:szCs w:val="16"/>
                <w:lang w:eastAsia="ja-JP"/>
              </w:rPr>
              <w:t>Objet</w:t>
            </w:r>
          </w:p>
        </w:tc>
        <w:tc>
          <w:tcPr>
            <w:tcW w:w="1701" w:type="dxa"/>
            <w:shd w:val="clear" w:color="auto" w:fill="auto"/>
          </w:tcPr>
          <w:p w:rsidR="006D4CB5" w:rsidRPr="005B31DD" w:rsidRDefault="006D4CB5" w:rsidP="00516B77">
            <w:pPr>
              <w:spacing w:before="60" w:after="60" w:line="220" w:lineRule="atLeast"/>
              <w:ind w:left="57" w:right="57"/>
              <w:jc w:val="right"/>
              <w:rPr>
                <w:i/>
                <w:sz w:val="16"/>
                <w:szCs w:val="16"/>
                <w:lang w:eastAsia="ja-JP"/>
              </w:rPr>
            </w:pPr>
            <w:r w:rsidRPr="005B31DD">
              <w:rPr>
                <w:i/>
                <w:sz w:val="16"/>
                <w:szCs w:val="16"/>
                <w:lang w:eastAsia="ja-JP"/>
              </w:rPr>
              <w:t xml:space="preserve">Règlement ONU </w:t>
            </w:r>
            <w:r w:rsidRPr="005B31DD">
              <w:rPr>
                <w:rFonts w:eastAsia="MS Mincho"/>
                <w:i/>
                <w:sz w:val="16"/>
                <w:szCs w:val="16"/>
                <w:lang w:eastAsia="ja-JP"/>
              </w:rPr>
              <w:t>n</w:t>
            </w:r>
            <w:r w:rsidRPr="005B31DD">
              <w:rPr>
                <w:rFonts w:eastAsia="MS Mincho"/>
                <w:i/>
                <w:sz w:val="16"/>
                <w:szCs w:val="16"/>
                <w:vertAlign w:val="superscript"/>
                <w:lang w:eastAsia="ja-JP"/>
              </w:rPr>
              <w:t>o</w:t>
            </w:r>
            <w:r w:rsidRPr="00312F3A">
              <w:rPr>
                <w:sz w:val="18"/>
                <w:szCs w:val="18"/>
                <w:vertAlign w:val="superscript"/>
                <w:lang w:eastAsia="ja-JP"/>
              </w:rPr>
              <w:t>1</w:t>
            </w:r>
          </w:p>
        </w:tc>
        <w:tc>
          <w:tcPr>
            <w:tcW w:w="1696" w:type="dxa"/>
            <w:shd w:val="clear" w:color="auto" w:fill="auto"/>
          </w:tcPr>
          <w:p w:rsidR="006D4CB5" w:rsidRPr="005B31DD" w:rsidRDefault="006D4CB5" w:rsidP="00516B77">
            <w:pPr>
              <w:spacing w:before="60" w:after="60" w:line="220" w:lineRule="atLeast"/>
              <w:ind w:left="57" w:right="57"/>
              <w:jc w:val="right"/>
              <w:rPr>
                <w:i/>
                <w:sz w:val="16"/>
                <w:szCs w:val="16"/>
                <w:lang w:eastAsia="ja-JP"/>
              </w:rPr>
            </w:pPr>
            <w:r w:rsidRPr="005B31DD">
              <w:rPr>
                <w:i/>
                <w:sz w:val="16"/>
                <w:szCs w:val="16"/>
                <w:lang w:eastAsia="ja-JP"/>
              </w:rPr>
              <w:t>Série d’amendements</w:t>
            </w:r>
            <w:r w:rsidRPr="00312F3A">
              <w:rPr>
                <w:sz w:val="18"/>
                <w:szCs w:val="18"/>
                <w:vertAlign w:val="superscript"/>
                <w:lang w:eastAsia="ja-JP"/>
              </w:rPr>
              <w:t>2</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1</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Dispositifs catadioptriques pour véhicules à moteur et leurs remorques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3</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02</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2</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Dispositifs d</w:t>
            </w:r>
            <w:r>
              <w:rPr>
                <w:sz w:val="18"/>
                <w:szCs w:val="18"/>
              </w:rPr>
              <w:t>’</w:t>
            </w:r>
            <w:r w:rsidRPr="00AE3DDE">
              <w:rPr>
                <w:sz w:val="18"/>
                <w:szCs w:val="18"/>
              </w:rPr>
              <w:t>éclairage des plaques d</w:t>
            </w:r>
            <w:r>
              <w:rPr>
                <w:sz w:val="18"/>
                <w:szCs w:val="18"/>
              </w:rPr>
              <w:t>’</w:t>
            </w:r>
            <w:r w:rsidRPr="00AE3DDE">
              <w:rPr>
                <w:sz w:val="18"/>
                <w:szCs w:val="18"/>
              </w:rPr>
              <w:t>immatriculation arrière des véhicules à moteur et de leurs remorques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4</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3</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Feux indicateurs de direc</w:t>
            </w:r>
            <w:r>
              <w:rPr>
                <w:sz w:val="18"/>
                <w:szCs w:val="18"/>
              </w:rPr>
              <w:t>tion pour véhicules à moteur et </w:t>
            </w:r>
            <w:r w:rsidRPr="00AE3DDE">
              <w:rPr>
                <w:sz w:val="18"/>
                <w:szCs w:val="18"/>
              </w:rPr>
              <w:t>leurs remorques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6</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4</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Feux de position avant et arrière, feux-stop et feux d</w:t>
            </w:r>
            <w:r>
              <w:rPr>
                <w:sz w:val="18"/>
                <w:szCs w:val="18"/>
              </w:rPr>
              <w:t>’</w:t>
            </w:r>
            <w:r w:rsidRPr="00AE3DDE">
              <w:rPr>
                <w:sz w:val="18"/>
                <w:szCs w:val="18"/>
              </w:rPr>
              <w:t>encombrement des</w:t>
            </w:r>
            <w:r w:rsidRPr="00AE3DDE">
              <w:rPr>
                <w:b/>
                <w:sz w:val="18"/>
                <w:szCs w:val="18"/>
              </w:rPr>
              <w:t xml:space="preserve"> </w:t>
            </w:r>
            <w:r w:rsidRPr="00AE3DDE">
              <w:rPr>
                <w:sz w:val="18"/>
                <w:szCs w:val="18"/>
              </w:rPr>
              <w:t>véhicules automobiles (à l</w:t>
            </w:r>
            <w:r>
              <w:rPr>
                <w:sz w:val="18"/>
                <w:szCs w:val="18"/>
              </w:rPr>
              <w:t>’</w:t>
            </w:r>
            <w:r w:rsidRPr="00AE3DDE">
              <w:rPr>
                <w:sz w:val="18"/>
                <w:szCs w:val="18"/>
              </w:rPr>
              <w:t>exception des motocycles) et de leurs remorques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7</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02</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5</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Véhicules en ce qui concerne la compatibilité électromagnétique</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10</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05</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6</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Véhicules en ce qui concerne les serrures et organes de fixation des portes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11</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04</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7</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V</w:t>
            </w:r>
            <w:r w:rsidRPr="00AE3DDE">
              <w:rPr>
                <w:sz w:val="18"/>
                <w:szCs w:val="18"/>
              </w:rPr>
              <w:t>éhicules en ce qui concerne la protection du conducteur contre le dispositif de conduite en cas de choc</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12</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04</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8</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Freins des véhicules des catégories M</w:t>
            </w:r>
            <w:r w:rsidRPr="00AE3DDE">
              <w:rPr>
                <w:sz w:val="18"/>
                <w:szCs w:val="18"/>
                <w:vertAlign w:val="subscript"/>
                <w:lang w:eastAsia="ja-JP"/>
              </w:rPr>
              <w:t>1</w:t>
            </w:r>
            <w:r w:rsidRPr="00AE3DDE">
              <w:rPr>
                <w:sz w:val="18"/>
                <w:szCs w:val="18"/>
                <w:lang w:eastAsia="ja-JP"/>
              </w:rPr>
              <w:t xml:space="preserve"> et N</w:t>
            </w:r>
            <w:r w:rsidRPr="00AE3DDE">
              <w:rPr>
                <w:sz w:val="18"/>
                <w:szCs w:val="18"/>
                <w:vertAlign w:val="subscript"/>
                <w:lang w:eastAsia="ja-JP"/>
              </w:rPr>
              <w:t>1</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13-H</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9</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Ceintures de sécurité, systèmes de retenue, dispositifs de retenue pour enfants et dispositifs de retenue pour enfants ISOFIX</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16</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06</w:t>
            </w:r>
          </w:p>
        </w:tc>
      </w:tr>
      <w:tr w:rsidR="006D4CB5" w:rsidRPr="00AE3DDE" w:rsidTr="00516B77">
        <w:trPr>
          <w:cantSplit/>
        </w:trPr>
        <w:tc>
          <w:tcPr>
            <w:tcW w:w="714" w:type="dxa"/>
            <w:shd w:val="clear" w:color="auto" w:fill="auto"/>
          </w:tcPr>
          <w:p w:rsidR="006D4CB5" w:rsidRPr="00AE3DDE" w:rsidDel="008D6754" w:rsidRDefault="006D4CB5" w:rsidP="005B31DD">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0</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V</w:t>
            </w:r>
            <w:r w:rsidRPr="00AE3DDE">
              <w:rPr>
                <w:sz w:val="18"/>
                <w:szCs w:val="18"/>
              </w:rPr>
              <w:t>éhicules en ce qui concerne les sièges, leur ancrage et les appuie-tête</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17</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08</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1</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Feux de brouillard avant pour</w:t>
            </w:r>
            <w:r w:rsidRPr="00AE3DDE">
              <w:rPr>
                <w:b/>
                <w:sz w:val="18"/>
                <w:szCs w:val="18"/>
              </w:rPr>
              <w:t xml:space="preserve"> </w:t>
            </w:r>
            <w:r w:rsidRPr="00AE3DDE">
              <w:rPr>
                <w:sz w:val="18"/>
                <w:szCs w:val="18"/>
              </w:rPr>
              <w:t>véhicules à moteur</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19*</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04</w:t>
            </w:r>
          </w:p>
        </w:tc>
      </w:tr>
      <w:tr w:rsidR="006D4CB5" w:rsidRPr="00AE3DDE" w:rsidTr="00516B77">
        <w:trPr>
          <w:cantSplit/>
        </w:trPr>
        <w:tc>
          <w:tcPr>
            <w:tcW w:w="714" w:type="dxa"/>
            <w:shd w:val="clear" w:color="auto" w:fill="auto"/>
          </w:tcPr>
          <w:p w:rsidR="006D4CB5" w:rsidRPr="00AE3DDE" w:rsidDel="008D6754" w:rsidRDefault="006D4CB5" w:rsidP="005B31DD">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2</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V</w:t>
            </w:r>
            <w:r w:rsidRPr="00AE3DDE">
              <w:rPr>
                <w:sz w:val="18"/>
                <w:szCs w:val="18"/>
              </w:rPr>
              <w:t>éhicules en ce qui concerne leur aménagement intérieur</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21</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3</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Feux de marche arrière et feux de manœuvre pour</w:t>
            </w:r>
            <w:r w:rsidRPr="00AE3DDE">
              <w:rPr>
                <w:b/>
                <w:sz w:val="18"/>
                <w:szCs w:val="18"/>
              </w:rPr>
              <w:t xml:space="preserve"> </w:t>
            </w:r>
            <w:r w:rsidRPr="00AE3DDE">
              <w:rPr>
                <w:sz w:val="18"/>
                <w:szCs w:val="18"/>
              </w:rPr>
              <w:t>véhicules à moteur et leurs remorques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23</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Del="008D6754" w:rsidRDefault="006D4CB5" w:rsidP="005B31DD">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4</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V</w:t>
            </w:r>
            <w:r w:rsidRPr="00AE3DDE">
              <w:rPr>
                <w:sz w:val="18"/>
                <w:szCs w:val="18"/>
              </w:rPr>
              <w:t>éhicules en ce qui concerne leurs saillies extérieures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26</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03</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5</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A</w:t>
            </w:r>
            <w:r w:rsidRPr="00AE3DDE">
              <w:rPr>
                <w:sz w:val="18"/>
                <w:szCs w:val="18"/>
              </w:rPr>
              <w:t>vertisseurs sonores et automobiles en ce qui concerne leur signalisation sonore</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28</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6</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P</w:t>
            </w:r>
            <w:r w:rsidRPr="00AE3DDE">
              <w:rPr>
                <w:sz w:val="18"/>
                <w:szCs w:val="18"/>
              </w:rPr>
              <w:t>neumatiques pour</w:t>
            </w:r>
            <w:r w:rsidRPr="00AE3DDE">
              <w:rPr>
                <w:b/>
                <w:sz w:val="18"/>
                <w:szCs w:val="18"/>
              </w:rPr>
              <w:t xml:space="preserve"> </w:t>
            </w:r>
            <w:r w:rsidRPr="00AE3DDE">
              <w:rPr>
                <w:sz w:val="18"/>
                <w:szCs w:val="18"/>
              </w:rPr>
              <w:t xml:space="preserve">automobiles et leurs remorques </w:t>
            </w:r>
            <w:r>
              <w:rPr>
                <w:sz w:val="18"/>
                <w:szCs w:val="18"/>
              </w:rPr>
              <w:br/>
            </w:r>
            <w:r w:rsidRPr="00AE3DDE">
              <w:rPr>
                <w:sz w:val="18"/>
                <w:szCs w:val="18"/>
                <w:lang w:eastAsia="ja-JP"/>
              </w:rPr>
              <w:t>(</w:t>
            </w:r>
            <w:r>
              <w:rPr>
                <w:sz w:val="18"/>
                <w:szCs w:val="18"/>
                <w:lang w:eastAsia="ja-JP"/>
              </w:rPr>
              <w:t>L</w:t>
            </w:r>
            <w:r w:rsidRPr="00AE3DDE">
              <w:rPr>
                <w:sz w:val="18"/>
                <w:szCs w:val="18"/>
                <w:lang w:eastAsia="ja-JP"/>
              </w:rPr>
              <w:t>es pneu</w:t>
            </w:r>
            <w:r w:rsidRPr="00AE3DDE">
              <w:rPr>
                <w:sz w:val="18"/>
                <w:szCs w:val="18"/>
              </w:rPr>
              <w:t>matique</w:t>
            </w:r>
            <w:r w:rsidRPr="00AE3DDE">
              <w:rPr>
                <w:sz w:val="18"/>
                <w:szCs w:val="18"/>
                <w:lang w:eastAsia="ja-JP"/>
              </w:rPr>
              <w:t xml:space="preserve">s doivent être homologués par type </w:t>
            </w:r>
            <w:r>
              <w:rPr>
                <w:sz w:val="18"/>
                <w:szCs w:val="18"/>
                <w:lang w:eastAsia="ja-JP"/>
              </w:rPr>
              <w:br/>
            </w:r>
            <w:r w:rsidRPr="00AE3DDE">
              <w:rPr>
                <w:sz w:val="18"/>
                <w:szCs w:val="18"/>
                <w:lang w:eastAsia="ja-JP"/>
              </w:rPr>
              <w:t xml:space="preserve">en application des Règlements ONU </w:t>
            </w:r>
            <w:r w:rsidRPr="00AE3DDE">
              <w:rPr>
                <w:rFonts w:eastAsia="MS Mincho"/>
                <w:sz w:val="18"/>
                <w:szCs w:val="18"/>
                <w:lang w:eastAsia="ja-JP"/>
              </w:rPr>
              <w:t>n</w:t>
            </w:r>
            <w:r w:rsidRPr="00AE3DDE">
              <w:rPr>
                <w:rFonts w:eastAsia="MS Mincho"/>
                <w:sz w:val="18"/>
                <w:szCs w:val="18"/>
                <w:vertAlign w:val="superscript"/>
                <w:lang w:eastAsia="ja-JP"/>
              </w:rPr>
              <w:t>os</w:t>
            </w:r>
            <w:r w:rsidRPr="00AE3DDE">
              <w:rPr>
                <w:sz w:val="18"/>
                <w:szCs w:val="18"/>
                <w:lang w:eastAsia="ja-JP"/>
              </w:rPr>
              <w:t> 30 ou 54.)</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30</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02</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7</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 xml:space="preserve">Feux de brouillard arrière pour les véhicules à moteur </w:t>
            </w:r>
            <w:r>
              <w:rPr>
                <w:sz w:val="18"/>
                <w:szCs w:val="18"/>
              </w:rPr>
              <w:br/>
            </w:r>
            <w:r w:rsidRPr="00AE3DDE">
              <w:rPr>
                <w:sz w:val="18"/>
                <w:szCs w:val="18"/>
              </w:rPr>
              <w:t>et leurs remorques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38</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18</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Appareil indicateur de vite</w:t>
            </w:r>
            <w:r>
              <w:rPr>
                <w:sz w:val="18"/>
                <w:szCs w:val="18"/>
              </w:rPr>
              <w:t>sse et compteur kilométrique, y </w:t>
            </w:r>
            <w:r w:rsidRPr="00AE3DDE">
              <w:rPr>
                <w:sz w:val="18"/>
                <w:szCs w:val="18"/>
              </w:rPr>
              <w:t>compris leur installation</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39</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19</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Vitrages de sécurité et l</w:t>
            </w:r>
            <w:r>
              <w:rPr>
                <w:sz w:val="18"/>
                <w:szCs w:val="18"/>
              </w:rPr>
              <w:t>’</w:t>
            </w:r>
            <w:r w:rsidRPr="00AE3DDE">
              <w:rPr>
                <w:sz w:val="18"/>
                <w:szCs w:val="18"/>
              </w:rPr>
              <w:t xml:space="preserve">installation de ces vitrages </w:t>
            </w:r>
            <w:r>
              <w:rPr>
                <w:sz w:val="18"/>
                <w:szCs w:val="18"/>
              </w:rPr>
              <w:br/>
            </w:r>
            <w:r w:rsidRPr="00AE3DDE">
              <w:rPr>
                <w:sz w:val="18"/>
                <w:szCs w:val="18"/>
              </w:rPr>
              <w:t>sur les véhicules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43</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0</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 xml:space="preserve">Dispositifs de retenue pour enfants à bord des véhicules </w:t>
            </w:r>
            <w:r>
              <w:rPr>
                <w:sz w:val="18"/>
                <w:szCs w:val="18"/>
              </w:rPr>
              <w:br/>
            </w:r>
            <w:r w:rsidRPr="00AE3DDE">
              <w:rPr>
                <w:sz w:val="18"/>
                <w:szCs w:val="18"/>
              </w:rPr>
              <w:t>à moteur</w:t>
            </w:r>
            <w:r w:rsidRPr="00AE3DDE">
              <w:rPr>
                <w:sz w:val="18"/>
                <w:szCs w:val="18"/>
                <w:lang w:eastAsia="ja-JP"/>
              </w:rPr>
              <w:t xml:space="preserve"> (en ce qui concerne uniquement les coussins rehausseurs de sièges intégrés mais non les sièges autonomes pour enfants)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44*</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04</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1</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 xml:space="preserve">Nettoie-projecteurs et véhicules à moteur </w:t>
            </w:r>
            <w:r>
              <w:rPr>
                <w:sz w:val="18"/>
                <w:szCs w:val="18"/>
              </w:rPr>
              <w:br/>
            </w:r>
            <w:r w:rsidRPr="00AE3DDE">
              <w:rPr>
                <w:sz w:val="18"/>
                <w:szCs w:val="18"/>
              </w:rPr>
              <w:t>en ce</w:t>
            </w:r>
            <w:r>
              <w:rPr>
                <w:sz w:val="18"/>
                <w:szCs w:val="18"/>
              </w:rPr>
              <w:t xml:space="preserve"> </w:t>
            </w:r>
            <w:r w:rsidRPr="00AE3DDE">
              <w:rPr>
                <w:sz w:val="18"/>
                <w:szCs w:val="18"/>
              </w:rPr>
              <w:t>qui concerne les nettoie-projecteurs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45*</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Del="004D5D72" w:rsidRDefault="006D4CB5" w:rsidP="005B31DD">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2</w:t>
            </w:r>
          </w:p>
        </w:tc>
        <w:tc>
          <w:tcPr>
            <w:tcW w:w="4394" w:type="dxa"/>
            <w:shd w:val="clear" w:color="auto" w:fill="auto"/>
          </w:tcPr>
          <w:p w:rsidR="006D4CB5" w:rsidRPr="00AE3DDE" w:rsidRDefault="006D4CB5" w:rsidP="005B31DD">
            <w:pPr>
              <w:spacing w:before="60" w:after="60" w:line="220" w:lineRule="atLeast"/>
              <w:ind w:left="57" w:right="57"/>
              <w:rPr>
                <w:sz w:val="18"/>
                <w:szCs w:val="18"/>
              </w:rPr>
            </w:pPr>
            <w:r w:rsidRPr="00AE3DDE">
              <w:rPr>
                <w:sz w:val="18"/>
                <w:szCs w:val="18"/>
              </w:rPr>
              <w:t xml:space="preserve">Systèmes de vision indirecte des véhicules à moteur </w:t>
            </w:r>
            <w:r>
              <w:rPr>
                <w:sz w:val="18"/>
                <w:szCs w:val="18"/>
              </w:rPr>
              <w:br/>
            </w:r>
            <w:r w:rsidRPr="00AE3DDE">
              <w:rPr>
                <w:sz w:val="18"/>
                <w:szCs w:val="18"/>
              </w:rPr>
              <w:t>en ce qui concerne le montage de ces systèmes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46</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04</w:t>
            </w:r>
          </w:p>
        </w:tc>
      </w:tr>
      <w:tr w:rsidR="006D4CB5" w:rsidRPr="00AE3DDE" w:rsidTr="00516B77">
        <w:trPr>
          <w:cantSplit/>
        </w:trPr>
        <w:tc>
          <w:tcPr>
            <w:tcW w:w="714" w:type="dxa"/>
            <w:shd w:val="clear" w:color="auto" w:fill="auto"/>
          </w:tcPr>
          <w:p w:rsidR="006D4CB5" w:rsidRPr="00AE3DDE" w:rsidDel="004D5D72" w:rsidRDefault="006D4CB5" w:rsidP="005B31DD">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3</w:t>
            </w:r>
          </w:p>
        </w:tc>
        <w:tc>
          <w:tcPr>
            <w:tcW w:w="4394" w:type="dxa"/>
            <w:shd w:val="clear" w:color="auto" w:fill="auto"/>
          </w:tcPr>
          <w:p w:rsidR="006D4CB5" w:rsidRPr="00AE3DDE" w:rsidRDefault="006D4CB5" w:rsidP="005B31DD">
            <w:pPr>
              <w:spacing w:before="60" w:after="60" w:line="220" w:lineRule="atLeast"/>
              <w:ind w:left="57" w:right="57"/>
              <w:rPr>
                <w:sz w:val="18"/>
                <w:szCs w:val="18"/>
              </w:rPr>
            </w:pPr>
            <w:r w:rsidRPr="00AE3DDE">
              <w:rPr>
                <w:sz w:val="18"/>
                <w:szCs w:val="18"/>
              </w:rPr>
              <w:t>Installation des dispositifs d</w:t>
            </w:r>
            <w:r>
              <w:rPr>
                <w:sz w:val="18"/>
                <w:szCs w:val="18"/>
              </w:rPr>
              <w:t>’</w:t>
            </w:r>
            <w:r w:rsidRPr="00AE3DDE">
              <w:rPr>
                <w:sz w:val="18"/>
                <w:szCs w:val="18"/>
              </w:rPr>
              <w:t xml:space="preserve">éclairage </w:t>
            </w:r>
            <w:r>
              <w:rPr>
                <w:sz w:val="18"/>
                <w:szCs w:val="18"/>
              </w:rPr>
              <w:br/>
            </w:r>
            <w:r w:rsidRPr="00AE3DDE">
              <w:rPr>
                <w:sz w:val="18"/>
                <w:szCs w:val="18"/>
              </w:rPr>
              <w:t>et de signalisation lumineuse</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48</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06</w:t>
            </w:r>
          </w:p>
        </w:tc>
      </w:tr>
      <w:tr w:rsidR="006D4CB5" w:rsidRPr="00AE3DDE" w:rsidTr="00516B77">
        <w:trPr>
          <w:cantSplit/>
        </w:trPr>
        <w:tc>
          <w:tcPr>
            <w:tcW w:w="714" w:type="dxa"/>
            <w:shd w:val="clear" w:color="auto" w:fill="auto"/>
          </w:tcPr>
          <w:p w:rsidR="006D4CB5" w:rsidRPr="00AE3DDE" w:rsidDel="004D5D72" w:rsidRDefault="006D4CB5" w:rsidP="005B31DD">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4</w:t>
            </w:r>
          </w:p>
        </w:tc>
        <w:tc>
          <w:tcPr>
            <w:tcW w:w="4394" w:type="dxa"/>
            <w:shd w:val="clear" w:color="auto" w:fill="auto"/>
          </w:tcPr>
          <w:p w:rsidR="006D4CB5" w:rsidRPr="00AE3DDE" w:rsidRDefault="006D4CB5" w:rsidP="005B31DD">
            <w:pPr>
              <w:spacing w:before="60" w:after="60" w:line="220" w:lineRule="atLeast"/>
              <w:ind w:left="57" w:right="57"/>
              <w:rPr>
                <w:sz w:val="18"/>
                <w:szCs w:val="18"/>
              </w:rPr>
            </w:pPr>
            <w:r w:rsidRPr="00AE3DDE">
              <w:rPr>
                <w:sz w:val="18"/>
                <w:szCs w:val="18"/>
              </w:rPr>
              <w:t xml:space="preserve">Véhicules à moteur ayant au moins quatre roues </w:t>
            </w:r>
            <w:r>
              <w:rPr>
                <w:sz w:val="18"/>
                <w:szCs w:val="18"/>
              </w:rPr>
              <w:br/>
            </w:r>
            <w:r w:rsidRPr="00AE3DDE">
              <w:rPr>
                <w:sz w:val="18"/>
                <w:szCs w:val="18"/>
              </w:rPr>
              <w:t>en ce qui concerne les émissions sonores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51</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03</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5</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P</w:t>
            </w:r>
            <w:r w:rsidRPr="00AE3DDE">
              <w:rPr>
                <w:sz w:val="18"/>
                <w:szCs w:val="18"/>
              </w:rPr>
              <w:t xml:space="preserve">neumatiques pour véhicules utilitaires et leurs remorques </w:t>
            </w:r>
            <w:r w:rsidRPr="00AE3DDE">
              <w:rPr>
                <w:sz w:val="18"/>
                <w:szCs w:val="18"/>
                <w:lang w:eastAsia="ja-JP"/>
              </w:rPr>
              <w:t>(</w:t>
            </w:r>
            <w:r>
              <w:rPr>
                <w:sz w:val="18"/>
                <w:szCs w:val="18"/>
                <w:lang w:eastAsia="ja-JP"/>
              </w:rPr>
              <w:t>L</w:t>
            </w:r>
            <w:r w:rsidRPr="00AE3DDE">
              <w:rPr>
                <w:sz w:val="18"/>
                <w:szCs w:val="18"/>
                <w:lang w:eastAsia="ja-JP"/>
              </w:rPr>
              <w:t>es pneu</w:t>
            </w:r>
            <w:r w:rsidRPr="00AE3DDE">
              <w:rPr>
                <w:sz w:val="18"/>
                <w:szCs w:val="18"/>
              </w:rPr>
              <w:t>matique</w:t>
            </w:r>
            <w:r w:rsidRPr="00AE3DDE">
              <w:rPr>
                <w:sz w:val="18"/>
                <w:szCs w:val="18"/>
                <w:lang w:eastAsia="ja-JP"/>
              </w:rPr>
              <w:t xml:space="preserve">s doivent être homologués par type </w:t>
            </w:r>
            <w:r>
              <w:rPr>
                <w:sz w:val="18"/>
                <w:szCs w:val="18"/>
                <w:lang w:eastAsia="ja-JP"/>
              </w:rPr>
              <w:br/>
            </w:r>
            <w:r w:rsidRPr="00AE3DDE">
              <w:rPr>
                <w:sz w:val="18"/>
                <w:szCs w:val="18"/>
                <w:lang w:eastAsia="ja-JP"/>
              </w:rPr>
              <w:t xml:space="preserve">en application des Règlements ONU </w:t>
            </w:r>
            <w:r w:rsidRPr="00AE3DDE">
              <w:rPr>
                <w:rFonts w:eastAsia="MS Mincho"/>
                <w:sz w:val="18"/>
                <w:szCs w:val="18"/>
                <w:lang w:eastAsia="ja-JP"/>
              </w:rPr>
              <w:t>n</w:t>
            </w:r>
            <w:r w:rsidRPr="00AE3DDE">
              <w:rPr>
                <w:rFonts w:eastAsia="MS Mincho"/>
                <w:sz w:val="18"/>
                <w:szCs w:val="18"/>
                <w:vertAlign w:val="superscript"/>
                <w:lang w:eastAsia="ja-JP"/>
              </w:rPr>
              <w:t>os</w:t>
            </w:r>
            <w:r w:rsidRPr="00AE3DDE">
              <w:rPr>
                <w:sz w:val="18"/>
                <w:szCs w:val="18"/>
                <w:lang w:eastAsia="ja-JP"/>
              </w:rPr>
              <w:t> 30 ou 54.)</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54</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6</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Dispositifs arrière de protection antiencastrement, véhicules en ce qui concerne le montage</w:t>
            </w:r>
            <w:r w:rsidRPr="00AE3DDE">
              <w:rPr>
                <w:sz w:val="18"/>
                <w:szCs w:val="18"/>
                <w:lang w:eastAsia="ja-JP"/>
              </w:rPr>
              <w:t xml:space="preserve"> </w:t>
            </w:r>
            <w:r w:rsidRPr="00AE3DDE">
              <w:rPr>
                <w:sz w:val="18"/>
                <w:szCs w:val="18"/>
              </w:rPr>
              <w:t>d</w:t>
            </w:r>
            <w:r>
              <w:rPr>
                <w:sz w:val="18"/>
                <w:szCs w:val="18"/>
              </w:rPr>
              <w:t>’</w:t>
            </w:r>
            <w:r w:rsidRPr="00AE3DDE">
              <w:rPr>
                <w:sz w:val="18"/>
                <w:szCs w:val="18"/>
              </w:rPr>
              <w:t>un dispositif arrière de protection antiencastrement d</w:t>
            </w:r>
            <w:r>
              <w:rPr>
                <w:sz w:val="18"/>
                <w:szCs w:val="18"/>
              </w:rPr>
              <w:t>’</w:t>
            </w:r>
            <w:r w:rsidRPr="00AE3DDE">
              <w:rPr>
                <w:sz w:val="18"/>
                <w:szCs w:val="18"/>
              </w:rPr>
              <w:t>un type homologué</w:t>
            </w:r>
            <w:r w:rsidRPr="00AE3DDE">
              <w:rPr>
                <w:sz w:val="18"/>
                <w:szCs w:val="18"/>
                <w:lang w:eastAsia="ja-JP"/>
              </w:rPr>
              <w:t xml:space="preserve">, </w:t>
            </w:r>
            <w:r w:rsidRPr="00AE3DDE">
              <w:rPr>
                <w:sz w:val="18"/>
                <w:szCs w:val="18"/>
              </w:rPr>
              <w:t xml:space="preserve">véhicules en ce qui concerne leur </w:t>
            </w:r>
            <w:r>
              <w:rPr>
                <w:sz w:val="18"/>
                <w:szCs w:val="18"/>
              </w:rPr>
              <w:br/>
            </w:r>
            <w:r w:rsidRPr="00AE3DDE">
              <w:rPr>
                <w:sz w:val="18"/>
                <w:szCs w:val="18"/>
              </w:rPr>
              <w:t>protection contre l</w:t>
            </w:r>
            <w:r>
              <w:rPr>
                <w:sz w:val="18"/>
                <w:szCs w:val="18"/>
              </w:rPr>
              <w:t>’</w:t>
            </w:r>
            <w:r w:rsidRPr="00AE3DDE">
              <w:rPr>
                <w:sz w:val="18"/>
                <w:szCs w:val="18"/>
              </w:rPr>
              <w:t>encastrement à l</w:t>
            </w:r>
            <w:r>
              <w:rPr>
                <w:sz w:val="18"/>
                <w:szCs w:val="18"/>
              </w:rPr>
              <w:t>’</w:t>
            </w:r>
            <w:r w:rsidRPr="00AE3DDE">
              <w:rPr>
                <w:sz w:val="18"/>
                <w:szCs w:val="18"/>
              </w:rPr>
              <w:t>arrière</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58</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02</w:t>
            </w:r>
          </w:p>
        </w:tc>
      </w:tr>
      <w:tr w:rsidR="006D4CB5" w:rsidRPr="00AE3DDE" w:rsidTr="00516B77">
        <w:trPr>
          <w:cantSplit/>
        </w:trPr>
        <w:tc>
          <w:tcPr>
            <w:tcW w:w="714" w:type="dxa"/>
            <w:shd w:val="clear" w:color="auto" w:fill="auto"/>
          </w:tcPr>
          <w:p w:rsidR="006D4CB5" w:rsidRPr="00AE3DDE" w:rsidDel="004C12E2" w:rsidRDefault="006D4CB5" w:rsidP="005B31DD">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7</w:t>
            </w:r>
          </w:p>
        </w:tc>
        <w:tc>
          <w:tcPr>
            <w:tcW w:w="4394" w:type="dxa"/>
            <w:shd w:val="clear" w:color="auto" w:fill="auto"/>
          </w:tcPr>
          <w:p w:rsidR="006D4CB5" w:rsidRPr="00AE3DDE" w:rsidRDefault="006D4CB5" w:rsidP="005B31DD">
            <w:pPr>
              <w:spacing w:before="60" w:after="60" w:line="220" w:lineRule="atLeast"/>
              <w:ind w:left="57" w:right="57"/>
              <w:rPr>
                <w:sz w:val="18"/>
                <w:szCs w:val="18"/>
              </w:rPr>
            </w:pPr>
            <w:r w:rsidRPr="00AE3DDE">
              <w:rPr>
                <w:sz w:val="18"/>
                <w:szCs w:val="18"/>
              </w:rPr>
              <w:t>Équipement de secours à usage temporaire, pneumatiques pour roulage à plat</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64*</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03</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28</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Feux de stationnement pour les véhicules à moteur</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77</w:t>
            </w:r>
            <w:r w:rsidR="00516B77">
              <w:rPr>
                <w:sz w:val="18"/>
                <w:szCs w:val="18"/>
                <w:lang w:eastAsia="ja-JP"/>
              </w:rPr>
              <w:t>*</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29</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Véhicules en ce qui concerne l</w:t>
            </w:r>
            <w:r>
              <w:rPr>
                <w:sz w:val="18"/>
                <w:szCs w:val="18"/>
              </w:rPr>
              <w:t>’</w:t>
            </w:r>
            <w:r w:rsidRPr="00AE3DDE">
              <w:rPr>
                <w:sz w:val="18"/>
                <w:szCs w:val="18"/>
              </w:rPr>
              <w:t>équipement de direction</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79</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w:t>
            </w:r>
            <w:r w:rsidR="00516B77">
              <w:rPr>
                <w:sz w:val="18"/>
                <w:szCs w:val="18"/>
                <w:lang w:eastAsia="ja-JP"/>
              </w:rPr>
              <w:t>2</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0</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 xml:space="preserve">Moteurs à combustion interne ou groupes motopropulseurs électriques destinés à la propulsion des véhicules à moteur des catégories M et N en ce qui concerne la mesure de la puissance nette et de la puissance maximale sur 30 min </w:t>
            </w:r>
            <w:r>
              <w:rPr>
                <w:sz w:val="18"/>
                <w:szCs w:val="18"/>
              </w:rPr>
              <w:br/>
            </w:r>
            <w:r w:rsidRPr="00AE3DDE">
              <w:rPr>
                <w:sz w:val="18"/>
                <w:szCs w:val="18"/>
              </w:rPr>
              <w:t>des groupes motopropulseurs électriques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85</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Del="004C12E2" w:rsidRDefault="006D4CB5" w:rsidP="005B31DD">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1</w:t>
            </w:r>
          </w:p>
        </w:tc>
        <w:tc>
          <w:tcPr>
            <w:tcW w:w="4394" w:type="dxa"/>
            <w:shd w:val="clear" w:color="auto" w:fill="auto"/>
          </w:tcPr>
          <w:p w:rsidR="006D4CB5" w:rsidRPr="00AE3DDE" w:rsidRDefault="006D4CB5" w:rsidP="005B31DD">
            <w:pPr>
              <w:spacing w:before="60" w:after="60" w:line="220" w:lineRule="atLeast"/>
              <w:ind w:left="57" w:right="57"/>
              <w:rPr>
                <w:sz w:val="18"/>
                <w:szCs w:val="18"/>
              </w:rPr>
            </w:pPr>
            <w:r w:rsidRPr="00AE3DDE">
              <w:rPr>
                <w:sz w:val="18"/>
                <w:szCs w:val="18"/>
              </w:rPr>
              <w:t>Feux de circulation diurne pour véhicules à moteur</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87</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2</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 xml:space="preserve">Feux de position latéraux pour les véhicules à moteur </w:t>
            </w:r>
            <w:r>
              <w:rPr>
                <w:sz w:val="18"/>
                <w:szCs w:val="18"/>
              </w:rPr>
              <w:br/>
            </w:r>
            <w:r w:rsidRPr="00AE3DDE">
              <w:rPr>
                <w:sz w:val="18"/>
                <w:szCs w:val="18"/>
              </w:rPr>
              <w:t>et leurs remorques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91</w:t>
            </w:r>
            <w:r w:rsidR="00516B77">
              <w:rPr>
                <w:sz w:val="18"/>
                <w:szCs w:val="18"/>
                <w:lang w:eastAsia="ja-JP"/>
              </w:rPr>
              <w:t>*</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3</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P</w:t>
            </w:r>
            <w:r w:rsidRPr="00AE3DDE">
              <w:rPr>
                <w:sz w:val="18"/>
                <w:szCs w:val="18"/>
              </w:rPr>
              <w:t>rotection des occupants en cas de choc avant</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94</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02</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34</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P</w:t>
            </w:r>
            <w:r w:rsidRPr="00AE3DDE">
              <w:rPr>
                <w:sz w:val="18"/>
                <w:szCs w:val="18"/>
              </w:rPr>
              <w:t>rotection des occupants en cas de choc latéral</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95</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03</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5</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Projecteurs de véhicules à moteur munis de sources lumineuses à décharge</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98*</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6</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V</w:t>
            </w:r>
            <w:r w:rsidRPr="00AE3DDE">
              <w:rPr>
                <w:sz w:val="18"/>
                <w:szCs w:val="18"/>
                <w:lang w:eastAsia="fr-FR"/>
              </w:rPr>
              <w:t>éhicules en ce qui concerne les prescriptions particulières applicables à la chaîne de traction électrique</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100*</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02</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37</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 xml:space="preserve">Projecteurs pour véhicules automobiles émettant un faisceau de croisement asymétrique ou un faisceau </w:t>
            </w:r>
            <w:r>
              <w:rPr>
                <w:sz w:val="18"/>
                <w:szCs w:val="18"/>
              </w:rPr>
              <w:br/>
            </w:r>
            <w:r w:rsidRPr="00AE3DDE">
              <w:rPr>
                <w:sz w:val="18"/>
                <w:szCs w:val="18"/>
              </w:rPr>
              <w:t>de route ou les deux à la fois et équipés de lampes à incandescence et/ou de modules à diodes électroluminescentes (DEL)</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112*</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38</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Pneumatiques en ce qui concerne les émissions de bruit de roulement et l</w:t>
            </w:r>
            <w:r>
              <w:rPr>
                <w:sz w:val="18"/>
                <w:szCs w:val="18"/>
              </w:rPr>
              <w:t>’</w:t>
            </w:r>
            <w:r w:rsidRPr="00AE3DDE">
              <w:rPr>
                <w:sz w:val="18"/>
                <w:szCs w:val="18"/>
              </w:rPr>
              <w:t>adhérence sur sol mouillé et/ou la résistance au roulement</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117</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02</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Pr>
                <w:sz w:val="18"/>
                <w:szCs w:val="18"/>
                <w:lang w:eastAsia="ja-JP"/>
              </w:rPr>
              <w:t>39</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Feux d</w:t>
            </w:r>
            <w:r>
              <w:rPr>
                <w:sz w:val="18"/>
                <w:szCs w:val="18"/>
              </w:rPr>
              <w:t>’</w:t>
            </w:r>
            <w:r w:rsidRPr="00AE3DDE">
              <w:rPr>
                <w:sz w:val="18"/>
                <w:szCs w:val="18"/>
              </w:rPr>
              <w:t>angle pour les véhicules à moteur</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119*</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4</w:t>
            </w:r>
            <w:r>
              <w:rPr>
                <w:sz w:val="18"/>
                <w:szCs w:val="18"/>
                <w:lang w:eastAsia="ja-JP"/>
              </w:rPr>
              <w:t>0</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V</w:t>
            </w:r>
            <w:r w:rsidRPr="00AE3DDE">
              <w:rPr>
                <w:bCs/>
                <w:sz w:val="18"/>
                <w:szCs w:val="18"/>
              </w:rPr>
              <w:t>éhicules en ce qui concerne l</w:t>
            </w:r>
            <w:r>
              <w:rPr>
                <w:bCs/>
                <w:sz w:val="18"/>
                <w:szCs w:val="18"/>
              </w:rPr>
              <w:t>’</w:t>
            </w:r>
            <w:r w:rsidRPr="00AE3DDE">
              <w:rPr>
                <w:bCs/>
                <w:sz w:val="18"/>
                <w:szCs w:val="18"/>
              </w:rPr>
              <w:t>emplacement et les moyens d</w:t>
            </w:r>
            <w:r>
              <w:rPr>
                <w:bCs/>
                <w:sz w:val="18"/>
                <w:szCs w:val="18"/>
              </w:rPr>
              <w:t>’</w:t>
            </w:r>
            <w:r w:rsidRPr="00AE3DDE">
              <w:rPr>
                <w:bCs/>
                <w:sz w:val="18"/>
                <w:szCs w:val="18"/>
              </w:rPr>
              <w:t>identification des commandes manuelles, des témoins et des indicateurs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121</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4</w:t>
            </w:r>
            <w:r>
              <w:rPr>
                <w:sz w:val="18"/>
                <w:szCs w:val="18"/>
                <w:lang w:eastAsia="ja-JP"/>
              </w:rPr>
              <w:t>1</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Systèmes d</w:t>
            </w:r>
            <w:r>
              <w:rPr>
                <w:sz w:val="18"/>
                <w:szCs w:val="18"/>
              </w:rPr>
              <w:t>’</w:t>
            </w:r>
            <w:r w:rsidRPr="00AE3DDE">
              <w:rPr>
                <w:sz w:val="18"/>
                <w:szCs w:val="18"/>
              </w:rPr>
              <w:t>éclairage avant adaptatifs (AFS) destinés aux véhicules automobiles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123*</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4</w:t>
            </w:r>
            <w:r>
              <w:rPr>
                <w:sz w:val="18"/>
                <w:szCs w:val="18"/>
                <w:lang w:eastAsia="ja-JP"/>
              </w:rPr>
              <w:t>2</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Véhicules à moteur en ce qui concerne le champ de vision vers l</w:t>
            </w:r>
            <w:r>
              <w:rPr>
                <w:sz w:val="18"/>
                <w:szCs w:val="18"/>
              </w:rPr>
              <w:t>’</w:t>
            </w:r>
            <w:r w:rsidRPr="00AE3DDE">
              <w:rPr>
                <w:sz w:val="18"/>
                <w:szCs w:val="18"/>
              </w:rPr>
              <w:t>avant du conducteur des véhicules à moteur</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125</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01</w:t>
            </w:r>
          </w:p>
        </w:tc>
      </w:tr>
      <w:tr w:rsidR="006D4CB5" w:rsidRPr="00AE3DDE" w:rsidTr="00516B77">
        <w:trPr>
          <w:cantSplit/>
        </w:trPr>
        <w:tc>
          <w:tcPr>
            <w:tcW w:w="71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4</w:t>
            </w:r>
            <w:r>
              <w:rPr>
                <w:sz w:val="18"/>
                <w:szCs w:val="18"/>
                <w:lang w:eastAsia="ja-JP"/>
              </w:rPr>
              <w:t>3</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rPr>
              <w:t xml:space="preserve">Véhicules automobiles en ce qui concerne </w:t>
            </w:r>
            <w:r w:rsidRPr="00AE3DDE">
              <w:rPr>
                <w:sz w:val="18"/>
                <w:szCs w:val="18"/>
                <w:lang w:eastAsia="ja-JP"/>
              </w:rPr>
              <w:t xml:space="preserve">la sécurité </w:t>
            </w:r>
            <w:r>
              <w:rPr>
                <w:sz w:val="18"/>
                <w:szCs w:val="18"/>
                <w:lang w:eastAsia="ja-JP"/>
              </w:rPr>
              <w:br/>
            </w:r>
            <w:r w:rsidRPr="00AE3DDE">
              <w:rPr>
                <w:sz w:val="18"/>
                <w:szCs w:val="18"/>
                <w:lang w:eastAsia="ja-JP"/>
              </w:rPr>
              <w:t>des piétons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127</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02</w:t>
            </w:r>
          </w:p>
        </w:tc>
      </w:tr>
      <w:tr w:rsidR="006D4CB5" w:rsidRPr="00AE3DDE" w:rsidTr="00516B77">
        <w:trPr>
          <w:cantSplit/>
        </w:trPr>
        <w:tc>
          <w:tcPr>
            <w:tcW w:w="714" w:type="dxa"/>
            <w:shd w:val="clear" w:color="auto" w:fill="auto"/>
          </w:tcPr>
          <w:p w:rsidR="006D4CB5" w:rsidRPr="00AE3DDE" w:rsidDel="004C12E2" w:rsidRDefault="006D4CB5" w:rsidP="005B31DD">
            <w:pPr>
              <w:spacing w:before="60" w:after="60" w:line="220" w:lineRule="atLeast"/>
              <w:ind w:left="57" w:right="57"/>
              <w:rPr>
                <w:sz w:val="18"/>
                <w:szCs w:val="18"/>
                <w:lang w:eastAsia="ja-JP"/>
              </w:rPr>
            </w:pPr>
            <w:r>
              <w:rPr>
                <w:sz w:val="18"/>
                <w:szCs w:val="18"/>
                <w:lang w:eastAsia="ja-JP"/>
              </w:rPr>
              <w:t>4</w:t>
            </w:r>
            <w:r w:rsidRPr="00AE3DDE">
              <w:rPr>
                <w:sz w:val="18"/>
                <w:szCs w:val="18"/>
                <w:lang w:eastAsia="ja-JP"/>
              </w:rPr>
              <w:t>4</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Dispositifs d</w:t>
            </w:r>
            <w:r>
              <w:rPr>
                <w:sz w:val="18"/>
                <w:szCs w:val="18"/>
                <w:lang w:eastAsia="ja-JP"/>
              </w:rPr>
              <w:t>’</w:t>
            </w:r>
            <w:r w:rsidRPr="00AE3DDE">
              <w:rPr>
                <w:sz w:val="18"/>
                <w:szCs w:val="18"/>
                <w:lang w:eastAsia="ja-JP"/>
              </w:rPr>
              <w:t>aide au freinage d</w:t>
            </w:r>
            <w:r>
              <w:rPr>
                <w:sz w:val="18"/>
                <w:szCs w:val="18"/>
                <w:lang w:eastAsia="ja-JP"/>
              </w:rPr>
              <w:t>’</w:t>
            </w:r>
            <w:r w:rsidRPr="00AE3DDE">
              <w:rPr>
                <w:sz w:val="18"/>
                <w:szCs w:val="18"/>
                <w:lang w:eastAsia="ja-JP"/>
              </w:rPr>
              <w:t>urgence</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139</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Del="004C12E2" w:rsidRDefault="006D4CB5" w:rsidP="005B31DD">
            <w:pPr>
              <w:spacing w:before="60" w:after="60" w:line="220" w:lineRule="atLeast"/>
              <w:ind w:left="57" w:right="57"/>
              <w:rPr>
                <w:sz w:val="18"/>
                <w:szCs w:val="18"/>
                <w:lang w:eastAsia="ja-JP"/>
              </w:rPr>
            </w:pPr>
            <w:r w:rsidRPr="00AE3DDE">
              <w:rPr>
                <w:sz w:val="18"/>
                <w:szCs w:val="18"/>
                <w:lang w:eastAsia="ja-JP"/>
              </w:rPr>
              <w:t>4</w:t>
            </w:r>
            <w:r>
              <w:rPr>
                <w:sz w:val="18"/>
                <w:szCs w:val="18"/>
                <w:lang w:eastAsia="ja-JP"/>
              </w:rPr>
              <w:t>5</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Systèmes électroniques de contrôle de stabilité</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140</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Del="004C12E2" w:rsidRDefault="006D4CB5" w:rsidP="005B31DD">
            <w:pPr>
              <w:spacing w:before="60" w:after="60" w:line="220" w:lineRule="atLeast"/>
              <w:ind w:left="57" w:right="57"/>
              <w:rPr>
                <w:sz w:val="18"/>
                <w:szCs w:val="18"/>
                <w:lang w:eastAsia="ja-JP"/>
              </w:rPr>
            </w:pPr>
            <w:r>
              <w:rPr>
                <w:sz w:val="18"/>
                <w:szCs w:val="18"/>
                <w:lang w:eastAsia="ja-JP"/>
              </w:rPr>
              <w:t>46</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Systèmes de surveillance de la pression des pneumatiques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141</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r w:rsidR="006D4CB5" w:rsidRPr="00AE3DDE" w:rsidTr="00516B77">
        <w:trPr>
          <w:cantSplit/>
        </w:trPr>
        <w:tc>
          <w:tcPr>
            <w:tcW w:w="714" w:type="dxa"/>
            <w:shd w:val="clear" w:color="auto" w:fill="auto"/>
          </w:tcPr>
          <w:p w:rsidR="006D4CB5" w:rsidRPr="00AE3DDE" w:rsidDel="004C12E2" w:rsidRDefault="006D4CB5" w:rsidP="005B31DD">
            <w:pPr>
              <w:spacing w:before="60" w:after="60" w:line="220" w:lineRule="atLeast"/>
              <w:ind w:left="57" w:right="57"/>
              <w:rPr>
                <w:sz w:val="18"/>
                <w:szCs w:val="18"/>
                <w:lang w:eastAsia="ja-JP"/>
              </w:rPr>
            </w:pPr>
            <w:r>
              <w:rPr>
                <w:sz w:val="18"/>
                <w:szCs w:val="18"/>
                <w:lang w:eastAsia="ja-JP"/>
              </w:rPr>
              <w:t>47</w:t>
            </w:r>
          </w:p>
        </w:tc>
        <w:tc>
          <w:tcPr>
            <w:tcW w:w="4394" w:type="dxa"/>
            <w:shd w:val="clear" w:color="auto" w:fill="auto"/>
          </w:tcPr>
          <w:p w:rsidR="006D4CB5" w:rsidRPr="00AE3DDE" w:rsidRDefault="006D4CB5" w:rsidP="005B31DD">
            <w:pPr>
              <w:spacing w:before="60" w:after="60" w:line="220" w:lineRule="atLeast"/>
              <w:ind w:left="57" w:right="57"/>
              <w:rPr>
                <w:sz w:val="18"/>
                <w:szCs w:val="18"/>
                <w:lang w:eastAsia="ja-JP"/>
              </w:rPr>
            </w:pPr>
            <w:r w:rsidRPr="00AE3DDE">
              <w:rPr>
                <w:sz w:val="18"/>
                <w:szCs w:val="18"/>
                <w:lang w:eastAsia="ja-JP"/>
              </w:rPr>
              <w:t>Montage des pneumatiques</w:t>
            </w:r>
          </w:p>
        </w:tc>
        <w:tc>
          <w:tcPr>
            <w:tcW w:w="1701"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142</w:t>
            </w:r>
          </w:p>
        </w:tc>
        <w:tc>
          <w:tcPr>
            <w:tcW w:w="1696" w:type="dxa"/>
            <w:shd w:val="clear" w:color="auto" w:fill="auto"/>
          </w:tcPr>
          <w:p w:rsidR="006D4CB5" w:rsidRPr="00AE3DDE" w:rsidRDefault="006D4CB5" w:rsidP="00516B77">
            <w:pPr>
              <w:spacing w:before="60" w:after="60" w:line="220" w:lineRule="atLeast"/>
              <w:ind w:left="57" w:right="57"/>
              <w:jc w:val="right"/>
              <w:rPr>
                <w:sz w:val="18"/>
                <w:szCs w:val="18"/>
                <w:lang w:eastAsia="ja-JP"/>
              </w:rPr>
            </w:pPr>
            <w:r w:rsidRPr="00AE3DDE">
              <w:rPr>
                <w:sz w:val="18"/>
                <w:szCs w:val="18"/>
                <w:lang w:eastAsia="ja-JP"/>
              </w:rPr>
              <w:t>00</w:t>
            </w:r>
          </w:p>
        </w:tc>
      </w:tr>
    </w:tbl>
    <w:p w:rsidR="006D4CB5" w:rsidRPr="00AE3DDE" w:rsidRDefault="006D4CB5" w:rsidP="005B31DD">
      <w:pPr>
        <w:spacing w:before="120"/>
        <w:ind w:left="1134" w:firstLine="170"/>
        <w:rPr>
          <w:sz w:val="18"/>
          <w:szCs w:val="18"/>
        </w:rPr>
      </w:pPr>
      <w:r w:rsidRPr="000333EE">
        <w:rPr>
          <w:i/>
          <w:sz w:val="18"/>
          <w:szCs w:val="18"/>
          <w:vertAlign w:val="superscript"/>
        </w:rPr>
        <w:t>1</w:t>
      </w:r>
      <w:r w:rsidRPr="00AE3DDE">
        <w:rPr>
          <w:sz w:val="18"/>
          <w:szCs w:val="18"/>
        </w:rPr>
        <w:t xml:space="preserve">  Lorsqu</w:t>
      </w:r>
      <w:r>
        <w:rPr>
          <w:sz w:val="18"/>
          <w:szCs w:val="18"/>
        </w:rPr>
        <w:t>’</w:t>
      </w:r>
      <w:r w:rsidRPr="00AE3DDE">
        <w:rPr>
          <w:sz w:val="18"/>
          <w:szCs w:val="18"/>
        </w:rPr>
        <w:t>un numéro de Règlement ONU est suivi d</w:t>
      </w:r>
      <w:r>
        <w:rPr>
          <w:sz w:val="18"/>
          <w:szCs w:val="18"/>
        </w:rPr>
        <w:t>’</w:t>
      </w:r>
      <w:r w:rsidRPr="00AE3DDE">
        <w:rPr>
          <w:sz w:val="18"/>
          <w:szCs w:val="18"/>
        </w:rPr>
        <w:t>un astérisque «</w:t>
      </w:r>
      <w:r>
        <w:rPr>
          <w:sz w:val="18"/>
          <w:szCs w:val="18"/>
        </w:rPr>
        <w:t> </w:t>
      </w:r>
      <w:r w:rsidRPr="00AE3DDE">
        <w:rPr>
          <w:sz w:val="18"/>
          <w:szCs w:val="18"/>
        </w:rPr>
        <w:t>*</w:t>
      </w:r>
      <w:r>
        <w:rPr>
          <w:sz w:val="18"/>
          <w:szCs w:val="18"/>
        </w:rPr>
        <w:t> </w:t>
      </w:r>
      <w:r w:rsidRPr="00AE3DDE">
        <w:rPr>
          <w:sz w:val="18"/>
          <w:szCs w:val="18"/>
        </w:rPr>
        <w:t>», cela indique que les prescriptions en question sont seulement applicables si le système correspondant est monté sur le véhicule. Il en résulte qu</w:t>
      </w:r>
      <w:r>
        <w:rPr>
          <w:sz w:val="18"/>
          <w:szCs w:val="18"/>
        </w:rPr>
        <w:t>’</w:t>
      </w:r>
      <w:r w:rsidRPr="00AE3DDE">
        <w:rPr>
          <w:sz w:val="18"/>
          <w:szCs w:val="18"/>
        </w:rPr>
        <w:t>aux fins d</w:t>
      </w:r>
      <w:r>
        <w:rPr>
          <w:sz w:val="18"/>
          <w:szCs w:val="18"/>
        </w:rPr>
        <w:t>’</w:t>
      </w:r>
      <w:r w:rsidRPr="00AE3DDE">
        <w:rPr>
          <w:sz w:val="18"/>
          <w:szCs w:val="18"/>
        </w:rPr>
        <w:t>une homologation U-IWVTA, les véhicules dotés ou dépourvus de ce système, selon le cas, sont également admissibles. Toutefois, cette prescription est applicable lorsque le système en question est monté sur le véhicule. Il en va de même pour les</w:t>
      </w:r>
      <w:r w:rsidR="005C1BFD">
        <w:rPr>
          <w:sz w:val="18"/>
          <w:szCs w:val="18"/>
        </w:rPr>
        <w:t xml:space="preserve"> </w:t>
      </w:r>
      <w:r w:rsidRPr="00AE3DDE">
        <w:rPr>
          <w:sz w:val="18"/>
          <w:szCs w:val="18"/>
        </w:rPr>
        <w:t>systèmes non identifiés par * dans les cas où il peut être démontré que les prescriptions correspondantes ne sont pas applicables au type IWVTA en cause.</w:t>
      </w:r>
    </w:p>
    <w:p w:rsidR="0002512A" w:rsidRDefault="006D4CB5" w:rsidP="005B31DD">
      <w:pPr>
        <w:pStyle w:val="SingleTxtG"/>
        <w:ind w:right="0" w:firstLine="170"/>
        <w:rPr>
          <w:sz w:val="18"/>
          <w:szCs w:val="18"/>
        </w:rPr>
      </w:pPr>
      <w:r w:rsidRPr="000333EE">
        <w:rPr>
          <w:i/>
          <w:sz w:val="18"/>
          <w:szCs w:val="18"/>
          <w:vertAlign w:val="superscript"/>
        </w:rPr>
        <w:t>2</w:t>
      </w:r>
      <w:r w:rsidRPr="00AE3DDE">
        <w:rPr>
          <w:sz w:val="18"/>
          <w:szCs w:val="18"/>
        </w:rPr>
        <w:t xml:space="preserve">  Cette donnée doit être interprétée comme un critère minimal, en ce qu</w:t>
      </w:r>
      <w:r>
        <w:rPr>
          <w:sz w:val="18"/>
          <w:szCs w:val="18"/>
        </w:rPr>
        <w:t>’</w:t>
      </w:r>
      <w:r w:rsidRPr="00AE3DDE">
        <w:rPr>
          <w:sz w:val="18"/>
          <w:szCs w:val="18"/>
        </w:rPr>
        <w:t>elle englobe tous les compléments en vigueur au moment où l</w:t>
      </w:r>
      <w:r>
        <w:rPr>
          <w:sz w:val="18"/>
          <w:szCs w:val="18"/>
        </w:rPr>
        <w:t>’</w:t>
      </w:r>
      <w:r w:rsidRPr="00AE3DDE">
        <w:rPr>
          <w:sz w:val="18"/>
          <w:szCs w:val="18"/>
        </w:rPr>
        <w:t>homologation est délivrée. Les homologations délivrées en application de toutes les versions ultérieures doivent également être accept</w:t>
      </w:r>
      <w:r>
        <w:rPr>
          <w:sz w:val="18"/>
          <w:szCs w:val="18"/>
        </w:rPr>
        <w:t>ées, conformément au paragraphe </w:t>
      </w:r>
      <w:r w:rsidRPr="00AE3DDE">
        <w:rPr>
          <w:sz w:val="18"/>
          <w:szCs w:val="18"/>
        </w:rPr>
        <w:t>13.3 du présent Règlement.</w:t>
      </w:r>
    </w:p>
    <w:p w:rsidR="005F32C9" w:rsidRPr="005B159F" w:rsidRDefault="005F32C9" w:rsidP="005F32C9">
      <w:pPr>
        <w:pStyle w:val="SingleTxtG"/>
      </w:pPr>
      <w:r>
        <w:rPr>
          <w:sz w:val="18"/>
          <w:szCs w:val="18"/>
        </w:rPr>
        <w:br w:type="page"/>
      </w:r>
      <w:r w:rsidRPr="005B159F">
        <w:t>Section II</w:t>
      </w:r>
      <w:r>
        <w:t> :</w:t>
      </w:r>
      <w:r w:rsidRPr="005B159F">
        <w:t xml:space="preserve"> Notifications </w:t>
      </w:r>
      <w:r>
        <w:t xml:space="preserve">aux fins d’une </w:t>
      </w:r>
      <w:r w:rsidRPr="005B159F">
        <w:t>homologation L-IWVTA</w:t>
      </w:r>
    </w:p>
    <w:p w:rsidR="005F32C9" w:rsidRPr="005B159F" w:rsidRDefault="00B07077" w:rsidP="005F32C9">
      <w:pPr>
        <w:pStyle w:val="SingleTxtG"/>
      </w:pPr>
      <w:r>
        <w:tab/>
      </w:r>
      <w:r w:rsidR="005F32C9" w:rsidRPr="005B159F">
        <w:t xml:space="preserve">Pour les notifications </w:t>
      </w:r>
      <w:r w:rsidR="005F32C9">
        <w:t xml:space="preserve">adressées </w:t>
      </w:r>
      <w:r w:rsidR="005F32C9" w:rsidRPr="005B159F">
        <w:t>au secrétariat du Comité d</w:t>
      </w:r>
      <w:r w:rsidR="005F32C9">
        <w:t>’</w:t>
      </w:r>
      <w:r w:rsidR="005F32C9" w:rsidRPr="005B159F">
        <w:t>administration par une Partie contract</w:t>
      </w:r>
      <w:r w:rsidR="005F32C9">
        <w:t>ante conformément au paragraphe </w:t>
      </w:r>
      <w:r w:rsidR="005F32C9" w:rsidRPr="005B159F">
        <w:t xml:space="preserve">13.5 du présent Règlement, le formulaire </w:t>
      </w:r>
      <w:r w:rsidR="005F32C9">
        <w:t>reproduit</w:t>
      </w:r>
      <w:r w:rsidR="005F32C9" w:rsidRPr="005B159F">
        <w:t xml:space="preserve"> au </w:t>
      </w:r>
      <w:r w:rsidR="005F32C9">
        <w:t>t</w:t>
      </w:r>
      <w:r w:rsidR="005F32C9" w:rsidRPr="005B159F">
        <w:t>ableau 1 doit être utilisé</w:t>
      </w:r>
      <w:r w:rsidR="005F32C9">
        <w:t> :</w:t>
      </w:r>
    </w:p>
    <w:p w:rsidR="005F32C9" w:rsidRPr="005B159F" w:rsidRDefault="005F32C9" w:rsidP="000A2D44">
      <w:pPr>
        <w:pStyle w:val="Heading1"/>
        <w:spacing w:after="120"/>
      </w:pPr>
      <w:r w:rsidRPr="005B159F">
        <w:t>Tableau 1</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3536"/>
        <w:gridCol w:w="1416"/>
        <w:gridCol w:w="1291"/>
        <w:gridCol w:w="1123"/>
      </w:tblGrid>
      <w:tr w:rsidR="005F32C9" w:rsidRPr="00AE3DDE" w:rsidTr="004B3DC1">
        <w:trPr>
          <w:cantSplit/>
          <w:trHeight w:val="414"/>
          <w:tblHeader/>
        </w:trPr>
        <w:tc>
          <w:tcPr>
            <w:tcW w:w="1139" w:type="dxa"/>
            <w:shd w:val="clear" w:color="auto" w:fill="auto"/>
            <w:vAlign w:val="bottom"/>
          </w:tcPr>
          <w:p w:rsidR="005F32C9" w:rsidRPr="00AE3DDE" w:rsidRDefault="005F32C9" w:rsidP="005F32C9">
            <w:pPr>
              <w:spacing w:before="60" w:after="60" w:line="220" w:lineRule="atLeast"/>
              <w:ind w:left="57" w:right="57"/>
              <w:rPr>
                <w:i/>
                <w:sz w:val="16"/>
                <w:szCs w:val="16"/>
              </w:rPr>
            </w:pPr>
            <w:r w:rsidRPr="00AE3DDE">
              <w:rPr>
                <w:i/>
                <w:sz w:val="16"/>
                <w:szCs w:val="16"/>
              </w:rPr>
              <w:t>Notification émanant de :</w:t>
            </w:r>
          </w:p>
        </w:tc>
        <w:tc>
          <w:tcPr>
            <w:tcW w:w="3536" w:type="dxa"/>
            <w:shd w:val="clear" w:color="auto" w:fill="auto"/>
            <w:vAlign w:val="bottom"/>
          </w:tcPr>
          <w:p w:rsidR="005F32C9" w:rsidRPr="00AE3DDE" w:rsidRDefault="005F32C9" w:rsidP="005F32C9">
            <w:pPr>
              <w:spacing w:before="60" w:after="60" w:line="220" w:lineRule="atLeast"/>
              <w:ind w:left="57" w:right="57"/>
              <w:rPr>
                <w:i/>
                <w:sz w:val="16"/>
                <w:szCs w:val="16"/>
              </w:rPr>
            </w:pPr>
            <w:r w:rsidRPr="00AE3DDE">
              <w:rPr>
                <w:i/>
                <w:sz w:val="16"/>
                <w:szCs w:val="16"/>
              </w:rPr>
              <w:t>[Nom de la Partie contractante]</w:t>
            </w:r>
          </w:p>
        </w:tc>
        <w:tc>
          <w:tcPr>
            <w:tcW w:w="1416" w:type="dxa"/>
            <w:shd w:val="clear" w:color="auto" w:fill="auto"/>
            <w:vAlign w:val="bottom"/>
          </w:tcPr>
          <w:p w:rsidR="005F32C9" w:rsidRPr="00AE3DDE" w:rsidRDefault="005F32C9" w:rsidP="00B07077">
            <w:pPr>
              <w:spacing w:before="60" w:after="60" w:line="220" w:lineRule="atLeast"/>
              <w:ind w:left="57" w:right="57"/>
              <w:jc w:val="center"/>
              <w:rPr>
                <w:i/>
                <w:sz w:val="16"/>
                <w:szCs w:val="16"/>
              </w:rPr>
            </w:pPr>
            <w:r w:rsidRPr="00AE3DDE">
              <w:rPr>
                <w:i/>
                <w:sz w:val="16"/>
                <w:szCs w:val="16"/>
              </w:rPr>
              <w:t>Date d</w:t>
            </w:r>
            <w:r>
              <w:rPr>
                <w:i/>
                <w:sz w:val="16"/>
                <w:szCs w:val="16"/>
              </w:rPr>
              <w:t>’</w:t>
            </w:r>
            <w:r w:rsidRPr="00AE3DDE">
              <w:rPr>
                <w:i/>
                <w:sz w:val="16"/>
                <w:szCs w:val="16"/>
              </w:rPr>
              <w:t>entrée</w:t>
            </w:r>
            <w:r w:rsidRPr="00AE3DDE">
              <w:rPr>
                <w:i/>
                <w:sz w:val="16"/>
                <w:szCs w:val="16"/>
              </w:rPr>
              <w:br/>
              <w:t>en vigueur</w:t>
            </w:r>
          </w:p>
        </w:tc>
        <w:tc>
          <w:tcPr>
            <w:tcW w:w="2414" w:type="dxa"/>
            <w:gridSpan w:val="2"/>
            <w:shd w:val="clear" w:color="auto" w:fill="auto"/>
            <w:vAlign w:val="bottom"/>
          </w:tcPr>
          <w:p w:rsidR="005F32C9" w:rsidRPr="00AE3DDE" w:rsidRDefault="005F32C9" w:rsidP="00B07077">
            <w:pPr>
              <w:spacing w:before="60" w:after="60" w:line="220" w:lineRule="atLeast"/>
              <w:ind w:left="57" w:right="57"/>
              <w:jc w:val="center"/>
              <w:rPr>
                <w:i/>
                <w:sz w:val="16"/>
                <w:szCs w:val="16"/>
              </w:rPr>
            </w:pPr>
            <w:r w:rsidRPr="00AE3DDE">
              <w:rPr>
                <w:i/>
                <w:sz w:val="16"/>
                <w:szCs w:val="16"/>
              </w:rPr>
              <w:t>[jj/mm/aaaa]</w:t>
            </w:r>
          </w:p>
        </w:tc>
      </w:tr>
      <w:tr w:rsidR="005F32C9" w:rsidRPr="00AE3DDE" w:rsidTr="00516B77">
        <w:trPr>
          <w:cantSplit/>
          <w:trHeight w:val="275"/>
          <w:tblHeader/>
        </w:trPr>
        <w:tc>
          <w:tcPr>
            <w:tcW w:w="1139" w:type="dxa"/>
            <w:vMerge w:val="restart"/>
            <w:shd w:val="clear" w:color="auto" w:fill="auto"/>
            <w:vAlign w:val="bottom"/>
          </w:tcPr>
          <w:p w:rsidR="005F32C9" w:rsidRPr="00AE3DDE" w:rsidRDefault="005F32C9" w:rsidP="005F32C9">
            <w:pPr>
              <w:spacing w:before="60" w:after="60" w:line="220" w:lineRule="atLeast"/>
              <w:ind w:left="57" w:right="57"/>
              <w:rPr>
                <w:i/>
                <w:sz w:val="16"/>
                <w:szCs w:val="16"/>
              </w:rPr>
            </w:pPr>
            <w:r w:rsidRPr="00AE3DDE">
              <w:rPr>
                <w:i/>
                <w:sz w:val="16"/>
                <w:szCs w:val="16"/>
              </w:rPr>
              <w:t>Numéro</w:t>
            </w:r>
          </w:p>
        </w:tc>
        <w:tc>
          <w:tcPr>
            <w:tcW w:w="3536" w:type="dxa"/>
            <w:vMerge w:val="restart"/>
            <w:shd w:val="clear" w:color="auto" w:fill="auto"/>
            <w:vAlign w:val="bottom"/>
          </w:tcPr>
          <w:p w:rsidR="005F32C9" w:rsidRPr="00AE3DDE" w:rsidRDefault="005F32C9" w:rsidP="005F32C9">
            <w:pPr>
              <w:spacing w:before="60" w:after="60" w:line="220" w:lineRule="atLeast"/>
              <w:ind w:left="57" w:right="57"/>
              <w:rPr>
                <w:i/>
                <w:sz w:val="16"/>
                <w:szCs w:val="16"/>
              </w:rPr>
            </w:pPr>
            <w:r w:rsidRPr="00AE3DDE">
              <w:rPr>
                <w:i/>
                <w:sz w:val="16"/>
                <w:szCs w:val="16"/>
              </w:rPr>
              <w:t>Objet</w:t>
            </w:r>
          </w:p>
        </w:tc>
        <w:tc>
          <w:tcPr>
            <w:tcW w:w="1416" w:type="dxa"/>
            <w:vMerge w:val="restart"/>
            <w:shd w:val="clear" w:color="auto" w:fill="auto"/>
          </w:tcPr>
          <w:p w:rsidR="005F32C9" w:rsidRPr="00AE3DDE" w:rsidRDefault="005F32C9" w:rsidP="00516B77">
            <w:pPr>
              <w:spacing w:before="60" w:after="60" w:line="220" w:lineRule="atLeast"/>
              <w:ind w:left="57" w:right="57"/>
              <w:jc w:val="right"/>
              <w:rPr>
                <w:i/>
                <w:sz w:val="16"/>
                <w:szCs w:val="16"/>
              </w:rPr>
            </w:pPr>
            <w:r w:rsidRPr="00AE3DDE">
              <w:rPr>
                <w:i/>
                <w:sz w:val="16"/>
                <w:szCs w:val="16"/>
              </w:rPr>
              <w:t>Règlement ONU</w:t>
            </w:r>
            <w:r w:rsidRPr="0077071A">
              <w:rPr>
                <w:sz w:val="18"/>
                <w:szCs w:val="18"/>
                <w:vertAlign w:val="superscript"/>
              </w:rPr>
              <w:t>1</w:t>
            </w:r>
          </w:p>
        </w:tc>
        <w:tc>
          <w:tcPr>
            <w:tcW w:w="2414" w:type="dxa"/>
            <w:gridSpan w:val="2"/>
            <w:shd w:val="clear" w:color="auto" w:fill="auto"/>
            <w:vAlign w:val="bottom"/>
          </w:tcPr>
          <w:p w:rsidR="005F32C9" w:rsidRPr="00AE3DDE" w:rsidRDefault="005F32C9" w:rsidP="005F32C9">
            <w:pPr>
              <w:spacing w:before="60" w:after="60" w:line="220" w:lineRule="atLeast"/>
              <w:ind w:left="57" w:right="57"/>
              <w:rPr>
                <w:i/>
                <w:sz w:val="16"/>
                <w:szCs w:val="16"/>
              </w:rPr>
            </w:pPr>
            <w:r w:rsidRPr="00AE3DDE">
              <w:rPr>
                <w:i/>
                <w:sz w:val="16"/>
                <w:szCs w:val="16"/>
              </w:rPr>
              <w:t>Versions antérieures acceptées</w:t>
            </w:r>
            <w:r w:rsidRPr="008F6725">
              <w:rPr>
                <w:sz w:val="18"/>
                <w:szCs w:val="18"/>
                <w:vertAlign w:val="superscript"/>
              </w:rPr>
              <w:t>3</w:t>
            </w:r>
          </w:p>
        </w:tc>
      </w:tr>
      <w:tr w:rsidR="005F32C9" w:rsidRPr="00AE3DDE" w:rsidTr="00516B77">
        <w:trPr>
          <w:cantSplit/>
          <w:trHeight w:val="532"/>
          <w:tblHeader/>
        </w:trPr>
        <w:tc>
          <w:tcPr>
            <w:tcW w:w="1139" w:type="dxa"/>
            <w:vMerge/>
            <w:shd w:val="clear" w:color="auto" w:fill="auto"/>
            <w:vAlign w:val="bottom"/>
          </w:tcPr>
          <w:p w:rsidR="005F32C9" w:rsidRPr="00AE3DDE" w:rsidRDefault="005F32C9" w:rsidP="005F32C9">
            <w:pPr>
              <w:spacing w:before="60" w:after="60" w:line="220" w:lineRule="atLeast"/>
              <w:ind w:left="57" w:right="57"/>
              <w:rPr>
                <w:i/>
                <w:sz w:val="16"/>
                <w:szCs w:val="16"/>
              </w:rPr>
            </w:pPr>
          </w:p>
        </w:tc>
        <w:tc>
          <w:tcPr>
            <w:tcW w:w="3536" w:type="dxa"/>
            <w:vMerge/>
            <w:shd w:val="clear" w:color="auto" w:fill="auto"/>
            <w:vAlign w:val="bottom"/>
          </w:tcPr>
          <w:p w:rsidR="005F32C9" w:rsidRPr="00AE3DDE" w:rsidRDefault="005F32C9" w:rsidP="005F32C9">
            <w:pPr>
              <w:spacing w:before="60" w:after="60" w:line="220" w:lineRule="atLeast"/>
              <w:ind w:left="57" w:right="57"/>
              <w:rPr>
                <w:i/>
                <w:sz w:val="16"/>
                <w:szCs w:val="16"/>
              </w:rPr>
            </w:pPr>
          </w:p>
        </w:tc>
        <w:tc>
          <w:tcPr>
            <w:tcW w:w="1416" w:type="dxa"/>
            <w:vMerge/>
            <w:shd w:val="clear" w:color="auto" w:fill="auto"/>
          </w:tcPr>
          <w:p w:rsidR="005F32C9" w:rsidRPr="00AE3DDE" w:rsidRDefault="005F32C9" w:rsidP="00516B77">
            <w:pPr>
              <w:spacing w:before="60" w:after="60" w:line="220" w:lineRule="atLeast"/>
              <w:ind w:left="57" w:right="57"/>
              <w:jc w:val="right"/>
              <w:rPr>
                <w:i/>
                <w:sz w:val="16"/>
                <w:szCs w:val="16"/>
              </w:rPr>
            </w:pPr>
          </w:p>
        </w:tc>
        <w:tc>
          <w:tcPr>
            <w:tcW w:w="1291" w:type="dxa"/>
            <w:shd w:val="clear" w:color="auto" w:fill="auto"/>
            <w:vAlign w:val="bottom"/>
          </w:tcPr>
          <w:p w:rsidR="005F32C9" w:rsidRPr="00AE3DDE" w:rsidRDefault="005F32C9" w:rsidP="005F32C9">
            <w:pPr>
              <w:spacing w:before="60" w:after="60" w:line="220" w:lineRule="atLeast"/>
              <w:ind w:left="57" w:right="57"/>
              <w:rPr>
                <w:i/>
                <w:sz w:val="16"/>
                <w:szCs w:val="16"/>
              </w:rPr>
            </w:pPr>
            <w:r w:rsidRPr="00AE3DDE">
              <w:rPr>
                <w:i/>
                <w:sz w:val="16"/>
                <w:szCs w:val="16"/>
              </w:rPr>
              <w:t>Numéro</w:t>
            </w:r>
            <w:r>
              <w:rPr>
                <w:i/>
                <w:sz w:val="16"/>
                <w:szCs w:val="16"/>
              </w:rPr>
              <w:t xml:space="preserve"> </w:t>
            </w:r>
            <w:r>
              <w:rPr>
                <w:i/>
                <w:sz w:val="16"/>
                <w:szCs w:val="16"/>
              </w:rPr>
              <w:br/>
            </w:r>
            <w:r w:rsidRPr="00AE3DDE">
              <w:rPr>
                <w:i/>
                <w:sz w:val="16"/>
                <w:szCs w:val="16"/>
              </w:rPr>
              <w:t>de la série d</w:t>
            </w:r>
            <w:r>
              <w:rPr>
                <w:i/>
                <w:sz w:val="16"/>
                <w:szCs w:val="16"/>
              </w:rPr>
              <w:t>’</w:t>
            </w:r>
            <w:r w:rsidRPr="00AE3DDE">
              <w:rPr>
                <w:i/>
                <w:sz w:val="16"/>
                <w:szCs w:val="16"/>
              </w:rPr>
              <w:t>amendements</w:t>
            </w:r>
          </w:p>
        </w:tc>
        <w:tc>
          <w:tcPr>
            <w:tcW w:w="1123" w:type="dxa"/>
            <w:shd w:val="clear" w:color="auto" w:fill="auto"/>
            <w:vAlign w:val="bottom"/>
          </w:tcPr>
          <w:p w:rsidR="005F32C9" w:rsidRPr="00AE3DDE" w:rsidRDefault="005F32C9" w:rsidP="005F32C9">
            <w:pPr>
              <w:spacing w:before="60" w:after="60" w:line="220" w:lineRule="atLeast"/>
              <w:ind w:left="57" w:right="57"/>
              <w:rPr>
                <w:i/>
                <w:sz w:val="16"/>
                <w:szCs w:val="16"/>
              </w:rPr>
            </w:pPr>
            <w:r w:rsidRPr="00AE3DDE">
              <w:rPr>
                <w:i/>
                <w:sz w:val="16"/>
                <w:szCs w:val="16"/>
              </w:rPr>
              <w:t>Supprimer le</w:t>
            </w:r>
            <w:r>
              <w:rPr>
                <w:i/>
                <w:sz w:val="16"/>
                <w:szCs w:val="16"/>
              </w:rPr>
              <w:t xml:space="preserve"> </w:t>
            </w:r>
            <w:r w:rsidRPr="00AE3DDE">
              <w:rPr>
                <w:i/>
                <w:sz w:val="16"/>
                <w:szCs w:val="16"/>
              </w:rPr>
              <w:t>texte figurant dans cette colonne si cette condition ne s</w:t>
            </w:r>
            <w:r>
              <w:rPr>
                <w:i/>
                <w:sz w:val="16"/>
                <w:szCs w:val="16"/>
              </w:rPr>
              <w:t>’</w:t>
            </w:r>
            <w:r w:rsidRPr="00AE3DDE">
              <w:rPr>
                <w:i/>
                <w:sz w:val="16"/>
                <w:szCs w:val="16"/>
              </w:rPr>
              <w:t>applique pas</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1</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Dispositifs catadioptriques pour</w:t>
            </w:r>
            <w:r w:rsidRPr="00AE3DDE">
              <w:rPr>
                <w:b/>
                <w:sz w:val="18"/>
                <w:szCs w:val="18"/>
              </w:rPr>
              <w:t xml:space="preserve"> </w:t>
            </w:r>
            <w:r w:rsidRPr="00AE3DDE">
              <w:rPr>
                <w:sz w:val="18"/>
                <w:szCs w:val="18"/>
              </w:rPr>
              <w:t>véhicules à moteur et leurs remorques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3</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2</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D</w:t>
            </w:r>
            <w:r w:rsidRPr="00AE3DDE">
              <w:rPr>
                <w:sz w:val="18"/>
                <w:szCs w:val="18"/>
              </w:rPr>
              <w:t>ispositifs d</w:t>
            </w:r>
            <w:r>
              <w:rPr>
                <w:sz w:val="18"/>
                <w:szCs w:val="18"/>
              </w:rPr>
              <w:t>’</w:t>
            </w:r>
            <w:r w:rsidRPr="00AE3DDE">
              <w:rPr>
                <w:sz w:val="18"/>
                <w:szCs w:val="18"/>
              </w:rPr>
              <w:t>éclairage des plaques d</w:t>
            </w:r>
            <w:r>
              <w:rPr>
                <w:sz w:val="18"/>
                <w:szCs w:val="18"/>
              </w:rPr>
              <w:t>’</w:t>
            </w:r>
            <w:r w:rsidRPr="00AE3DDE">
              <w:rPr>
                <w:sz w:val="18"/>
                <w:szCs w:val="18"/>
              </w:rPr>
              <w:t>immatriculation arrière des véhicules à moteur et de leurs remorques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lang w:eastAsia="ja-JP"/>
              </w:rPr>
              <w:t>4</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lang w:eastAsia="ja-JP"/>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3</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 xml:space="preserve">Feux indicateurs de direction pour véhicules </w:t>
            </w:r>
            <w:r>
              <w:rPr>
                <w:sz w:val="18"/>
                <w:szCs w:val="18"/>
              </w:rPr>
              <w:br/>
            </w:r>
            <w:r w:rsidRPr="00AE3DDE">
              <w:rPr>
                <w:sz w:val="18"/>
                <w:szCs w:val="18"/>
              </w:rPr>
              <w:t>à moteur et leurs remorques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6</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4</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F</w:t>
            </w:r>
            <w:r w:rsidRPr="00AE3DDE">
              <w:rPr>
                <w:sz w:val="18"/>
                <w:szCs w:val="18"/>
              </w:rPr>
              <w:t>eux de position avant et arrière, feux-stop et feux d</w:t>
            </w:r>
            <w:r>
              <w:rPr>
                <w:sz w:val="18"/>
                <w:szCs w:val="18"/>
              </w:rPr>
              <w:t>’</w:t>
            </w:r>
            <w:r w:rsidRPr="00AE3DDE">
              <w:rPr>
                <w:sz w:val="18"/>
                <w:szCs w:val="18"/>
              </w:rPr>
              <w:t>encombrement des</w:t>
            </w:r>
            <w:r w:rsidRPr="000333EE">
              <w:rPr>
                <w:sz w:val="18"/>
                <w:szCs w:val="18"/>
              </w:rPr>
              <w:t xml:space="preserve"> </w:t>
            </w:r>
            <w:r w:rsidRPr="00AE3DDE">
              <w:rPr>
                <w:sz w:val="18"/>
                <w:szCs w:val="18"/>
              </w:rPr>
              <w:t>véhicules à moteur (à l</w:t>
            </w:r>
            <w:r>
              <w:rPr>
                <w:sz w:val="18"/>
                <w:szCs w:val="18"/>
              </w:rPr>
              <w:t>’</w:t>
            </w:r>
            <w:r w:rsidRPr="00AE3DDE">
              <w:rPr>
                <w:sz w:val="18"/>
                <w:szCs w:val="18"/>
              </w:rPr>
              <w:t>exception des motocycles) et de leurs remorques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7</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5</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lang w:eastAsia="ja-JP"/>
              </w:rPr>
              <w:t>V</w:t>
            </w:r>
            <w:r w:rsidRPr="00AE3DDE">
              <w:rPr>
                <w:sz w:val="18"/>
                <w:szCs w:val="18"/>
              </w:rPr>
              <w:t>éhicules en ce qui concerne la</w:t>
            </w:r>
            <w:r>
              <w:rPr>
                <w:sz w:val="18"/>
                <w:szCs w:val="18"/>
              </w:rPr>
              <w:t xml:space="preserve"> </w:t>
            </w:r>
            <w:r w:rsidRPr="00AE3DDE">
              <w:rPr>
                <w:sz w:val="18"/>
                <w:szCs w:val="18"/>
              </w:rPr>
              <w:t>compatibilité électromagnétique</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10</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6</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lang w:eastAsia="ja-JP"/>
              </w:rPr>
              <w:t>V</w:t>
            </w:r>
            <w:r w:rsidRPr="00AE3DDE">
              <w:rPr>
                <w:sz w:val="18"/>
                <w:szCs w:val="18"/>
              </w:rPr>
              <w:t xml:space="preserve">éhicules en ce qui concerne les serrures </w:t>
            </w:r>
            <w:r>
              <w:rPr>
                <w:sz w:val="18"/>
                <w:szCs w:val="18"/>
              </w:rPr>
              <w:br/>
            </w:r>
            <w:r w:rsidRPr="00AE3DDE">
              <w:rPr>
                <w:sz w:val="18"/>
                <w:szCs w:val="18"/>
              </w:rPr>
              <w:t>et organes de fixation des portes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11</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7</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lang w:eastAsia="ja-JP"/>
              </w:rPr>
              <w:t>V</w:t>
            </w:r>
            <w:r w:rsidRPr="00AE3DDE">
              <w:rPr>
                <w:sz w:val="18"/>
                <w:szCs w:val="18"/>
              </w:rPr>
              <w:t xml:space="preserve">éhicules en ce qui concerne la protection </w:t>
            </w:r>
            <w:r>
              <w:rPr>
                <w:sz w:val="18"/>
                <w:szCs w:val="18"/>
              </w:rPr>
              <w:br/>
            </w:r>
            <w:r w:rsidRPr="00AE3DDE">
              <w:rPr>
                <w:sz w:val="18"/>
                <w:szCs w:val="18"/>
              </w:rPr>
              <w:t>du conducteur contre le dispositif de conduite en cas de choc</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12</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8</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Freins des véhicules des catégories M</w:t>
            </w:r>
            <w:r w:rsidRPr="00AE3DDE">
              <w:rPr>
                <w:sz w:val="18"/>
                <w:szCs w:val="18"/>
                <w:vertAlign w:val="subscript"/>
                <w:lang w:eastAsia="ja-JP"/>
              </w:rPr>
              <w:t>1</w:t>
            </w:r>
            <w:r w:rsidRPr="00AE3DDE">
              <w:rPr>
                <w:sz w:val="18"/>
                <w:szCs w:val="18"/>
                <w:lang w:eastAsia="ja-JP"/>
              </w:rPr>
              <w:t xml:space="preserve"> et N</w:t>
            </w:r>
            <w:r w:rsidRPr="00AE3DDE">
              <w:rPr>
                <w:sz w:val="18"/>
                <w:szCs w:val="18"/>
                <w:vertAlign w:val="subscript"/>
                <w:lang w:eastAsia="ja-JP"/>
              </w:rPr>
              <w:t>1</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13-H</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Pr>
                <w:sz w:val="18"/>
                <w:szCs w:val="18"/>
                <w:lang w:eastAsia="ja-JP"/>
              </w:rPr>
              <w:t>9</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Ceintures de sécurité, systèmes de</w:t>
            </w:r>
            <w:r>
              <w:rPr>
                <w:sz w:val="18"/>
                <w:szCs w:val="18"/>
              </w:rPr>
              <w:t xml:space="preserve"> </w:t>
            </w:r>
            <w:r w:rsidRPr="00AE3DDE">
              <w:rPr>
                <w:sz w:val="18"/>
                <w:szCs w:val="18"/>
              </w:rPr>
              <w:t xml:space="preserve">retenue, dispositifs de retenue pour enfants et dispositifs de retenue pour enfants ISOFIX </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16</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8D6754" w:rsidRDefault="005F32C9" w:rsidP="005F32C9">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0</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lang w:eastAsia="ja-JP"/>
              </w:rPr>
              <w:t>V</w:t>
            </w:r>
            <w:r w:rsidRPr="00AE3DDE">
              <w:rPr>
                <w:sz w:val="18"/>
                <w:szCs w:val="18"/>
              </w:rPr>
              <w:t xml:space="preserve">éhicules en ce qui concerne les sièges, </w:t>
            </w:r>
            <w:r>
              <w:rPr>
                <w:sz w:val="18"/>
                <w:szCs w:val="18"/>
              </w:rPr>
              <w:br/>
            </w:r>
            <w:r w:rsidRPr="00AE3DDE">
              <w:rPr>
                <w:sz w:val="18"/>
                <w:szCs w:val="18"/>
              </w:rPr>
              <w:t>leur ancrage et les appuie-tête</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17</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1</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Feux de brouillard avant pour</w:t>
            </w:r>
            <w:r w:rsidRPr="00AE3DDE">
              <w:rPr>
                <w:b/>
                <w:sz w:val="18"/>
                <w:szCs w:val="18"/>
              </w:rPr>
              <w:t xml:space="preserve"> </w:t>
            </w:r>
            <w:r w:rsidRPr="00AE3DDE">
              <w:rPr>
                <w:sz w:val="18"/>
                <w:szCs w:val="18"/>
              </w:rPr>
              <w:t>véhicules à moteur</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19</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8D6754" w:rsidRDefault="005F32C9" w:rsidP="005F32C9">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2</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lang w:eastAsia="ja-JP"/>
              </w:rPr>
              <w:t>V</w:t>
            </w:r>
            <w:r w:rsidRPr="00AE3DDE">
              <w:rPr>
                <w:sz w:val="18"/>
                <w:szCs w:val="18"/>
              </w:rPr>
              <w:t>éhicules en ce qui concerne leur aménagement intérieur</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21</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3</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Feux de marche arrière et feux de manœuvre pour</w:t>
            </w:r>
            <w:r w:rsidRPr="00AE3DDE">
              <w:rPr>
                <w:b/>
                <w:sz w:val="18"/>
                <w:szCs w:val="18"/>
              </w:rPr>
              <w:t xml:space="preserve"> </w:t>
            </w:r>
            <w:r w:rsidRPr="00AE3DDE">
              <w:rPr>
                <w:sz w:val="18"/>
                <w:szCs w:val="18"/>
              </w:rPr>
              <w:t>véhicules à moteur et leurs remorques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23</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8D6754" w:rsidRDefault="005F32C9" w:rsidP="005F32C9">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4</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lang w:eastAsia="ja-JP"/>
              </w:rPr>
              <w:t>V</w:t>
            </w:r>
            <w:r w:rsidRPr="00AE3DDE">
              <w:rPr>
                <w:sz w:val="18"/>
                <w:szCs w:val="18"/>
              </w:rPr>
              <w:t>éhicules en ce qui concerne leurs saillies extérieures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26</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5</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lang w:eastAsia="ja-JP"/>
              </w:rPr>
              <w:t>A</w:t>
            </w:r>
            <w:r w:rsidRPr="00AE3DDE">
              <w:rPr>
                <w:sz w:val="18"/>
                <w:szCs w:val="18"/>
              </w:rPr>
              <w:t xml:space="preserve">vertisseurs sonores et automobiles en ce </w:t>
            </w:r>
            <w:r>
              <w:rPr>
                <w:sz w:val="18"/>
                <w:szCs w:val="18"/>
              </w:rPr>
              <w:br/>
            </w:r>
            <w:r w:rsidRPr="00AE3DDE">
              <w:rPr>
                <w:sz w:val="18"/>
                <w:szCs w:val="18"/>
              </w:rPr>
              <w:t>qui concerne leur signalisation sonore</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28</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Pr>
                <w:sz w:val="18"/>
                <w:szCs w:val="18"/>
                <w:lang w:eastAsia="ja-JP"/>
              </w:rPr>
              <w:t>16</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P</w:t>
            </w:r>
            <w:r w:rsidRPr="00AE3DDE">
              <w:rPr>
                <w:sz w:val="18"/>
                <w:szCs w:val="18"/>
              </w:rPr>
              <w:t>neumatiques pour</w:t>
            </w:r>
            <w:r w:rsidRPr="00AE3DDE">
              <w:rPr>
                <w:b/>
                <w:sz w:val="18"/>
                <w:szCs w:val="18"/>
              </w:rPr>
              <w:t xml:space="preserve"> </w:t>
            </w:r>
            <w:r w:rsidRPr="00AE3DDE">
              <w:rPr>
                <w:sz w:val="18"/>
                <w:szCs w:val="18"/>
              </w:rPr>
              <w:t xml:space="preserve">automobiles et leurs remorques </w:t>
            </w:r>
            <w:r w:rsidRPr="00AE3DDE">
              <w:rPr>
                <w:sz w:val="18"/>
                <w:szCs w:val="18"/>
                <w:lang w:eastAsia="ja-JP"/>
              </w:rPr>
              <w:t>(</w:t>
            </w:r>
            <w:r>
              <w:rPr>
                <w:sz w:val="18"/>
                <w:szCs w:val="18"/>
                <w:lang w:eastAsia="ja-JP"/>
              </w:rPr>
              <w:t>L</w:t>
            </w:r>
            <w:r w:rsidRPr="00AE3DDE">
              <w:rPr>
                <w:sz w:val="18"/>
                <w:szCs w:val="18"/>
                <w:lang w:eastAsia="ja-JP"/>
              </w:rPr>
              <w:t>es pneu</w:t>
            </w:r>
            <w:r w:rsidRPr="00AE3DDE">
              <w:rPr>
                <w:sz w:val="18"/>
                <w:szCs w:val="18"/>
              </w:rPr>
              <w:t>matique</w:t>
            </w:r>
            <w:r w:rsidRPr="00AE3DDE">
              <w:rPr>
                <w:sz w:val="18"/>
                <w:szCs w:val="18"/>
                <w:lang w:eastAsia="ja-JP"/>
              </w:rPr>
              <w:t xml:space="preserve">s doivent être homologués par type selon les Règlements ONU </w:t>
            </w:r>
            <w:r w:rsidRPr="00AE3DDE">
              <w:rPr>
                <w:rFonts w:eastAsia="MS Mincho"/>
                <w:sz w:val="18"/>
                <w:szCs w:val="18"/>
                <w:lang w:eastAsia="ja-JP"/>
              </w:rPr>
              <w:t>n</w:t>
            </w:r>
            <w:r w:rsidRPr="00AE3DDE">
              <w:rPr>
                <w:rFonts w:eastAsia="MS Mincho"/>
                <w:sz w:val="18"/>
                <w:szCs w:val="18"/>
                <w:vertAlign w:val="superscript"/>
                <w:lang w:eastAsia="ja-JP"/>
              </w:rPr>
              <w:t>os</w:t>
            </w:r>
            <w:r w:rsidRPr="00AE3DDE">
              <w:rPr>
                <w:sz w:val="18"/>
                <w:szCs w:val="18"/>
                <w:lang w:eastAsia="ja-JP"/>
              </w:rPr>
              <w:t> 30 ou 54.)</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30</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1</w:t>
            </w:r>
            <w:r>
              <w:rPr>
                <w:sz w:val="18"/>
                <w:szCs w:val="18"/>
                <w:lang w:eastAsia="ja-JP"/>
              </w:rPr>
              <w:t>7</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Feux de brouillard arrière pour les véhicules à moteur et leurs remorques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38</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Pr>
                <w:sz w:val="18"/>
                <w:szCs w:val="18"/>
                <w:lang w:eastAsia="ja-JP"/>
              </w:rPr>
              <w:t>18</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Appareil indicateur de vitesse et compteur kilométrique, y compris leur installation</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39</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Pr>
                <w:sz w:val="18"/>
                <w:szCs w:val="18"/>
                <w:lang w:eastAsia="ja-JP"/>
              </w:rPr>
              <w:t>19</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Vitrages de sécurité et installation de ces vitrages sur les véhicules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43</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0</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 xml:space="preserve">Dispositifs de retenue pour enfants à bord </w:t>
            </w:r>
            <w:r>
              <w:rPr>
                <w:sz w:val="18"/>
                <w:szCs w:val="18"/>
              </w:rPr>
              <w:br/>
            </w:r>
            <w:r w:rsidRPr="00AE3DDE">
              <w:rPr>
                <w:sz w:val="18"/>
                <w:szCs w:val="18"/>
              </w:rPr>
              <w:t xml:space="preserve">des véhicules à moteur </w:t>
            </w:r>
            <w:r w:rsidRPr="00AE3DDE">
              <w:rPr>
                <w:sz w:val="18"/>
                <w:szCs w:val="18"/>
                <w:lang w:eastAsia="ja-JP"/>
              </w:rPr>
              <w:t>(en ce qui concerne uniquement les c</w:t>
            </w:r>
            <w:r w:rsidRPr="00AE3DDE">
              <w:rPr>
                <w:sz w:val="18"/>
                <w:szCs w:val="18"/>
              </w:rPr>
              <w:t xml:space="preserve">oussins </w:t>
            </w:r>
            <w:r w:rsidRPr="00AE3DDE">
              <w:rPr>
                <w:sz w:val="18"/>
                <w:szCs w:val="18"/>
                <w:lang w:eastAsia="ja-JP"/>
              </w:rPr>
              <w:t>rehausseurs de sièges intégrés mais non les sièges autonomes pour enfants)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lang w:eastAsia="ja-JP"/>
              </w:rPr>
            </w:pPr>
            <w:r w:rsidRPr="00AE3DDE">
              <w:rPr>
                <w:sz w:val="18"/>
                <w:szCs w:val="18"/>
              </w:rPr>
              <w:t>44</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1</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 xml:space="preserve">Nettoie-projecteurs et véhicules à moteur </w:t>
            </w:r>
            <w:r>
              <w:rPr>
                <w:sz w:val="18"/>
                <w:szCs w:val="18"/>
              </w:rPr>
              <w:br/>
            </w:r>
            <w:r w:rsidRPr="00AE3DDE">
              <w:rPr>
                <w:sz w:val="18"/>
                <w:szCs w:val="18"/>
              </w:rPr>
              <w:t>en ce qui concerne les nettoie-projecteurs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lang w:eastAsia="ja-JP"/>
              </w:rPr>
            </w:pPr>
            <w:r w:rsidRPr="00AE3DDE">
              <w:rPr>
                <w:sz w:val="18"/>
                <w:szCs w:val="18"/>
              </w:rPr>
              <w:t>45</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9515F0" w:rsidRDefault="005F32C9" w:rsidP="005F32C9">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2</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 xml:space="preserve">Systèmes de vision indirecte des véhicules </w:t>
            </w:r>
            <w:r>
              <w:rPr>
                <w:sz w:val="18"/>
                <w:szCs w:val="18"/>
              </w:rPr>
              <w:br/>
            </w:r>
            <w:r w:rsidRPr="00AE3DDE">
              <w:rPr>
                <w:sz w:val="18"/>
                <w:szCs w:val="18"/>
              </w:rPr>
              <w:t xml:space="preserve">à moteur en ce qui concerne le montage </w:t>
            </w:r>
            <w:r>
              <w:rPr>
                <w:sz w:val="18"/>
                <w:szCs w:val="18"/>
              </w:rPr>
              <w:br/>
            </w:r>
            <w:r w:rsidRPr="00AE3DDE">
              <w:rPr>
                <w:sz w:val="18"/>
                <w:szCs w:val="18"/>
              </w:rPr>
              <w:t>de ces systèmes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46</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9515F0" w:rsidRDefault="005F32C9" w:rsidP="005F32C9">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3</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Installation des dispositifs d</w:t>
            </w:r>
            <w:r>
              <w:rPr>
                <w:sz w:val="18"/>
                <w:szCs w:val="18"/>
              </w:rPr>
              <w:t>’</w:t>
            </w:r>
            <w:r w:rsidRPr="00AE3DDE">
              <w:rPr>
                <w:sz w:val="18"/>
                <w:szCs w:val="18"/>
              </w:rPr>
              <w:t xml:space="preserve">éclairage </w:t>
            </w:r>
            <w:r>
              <w:rPr>
                <w:sz w:val="18"/>
                <w:szCs w:val="18"/>
              </w:rPr>
              <w:br/>
            </w:r>
            <w:r w:rsidRPr="00AE3DDE">
              <w:rPr>
                <w:sz w:val="18"/>
                <w:szCs w:val="18"/>
              </w:rPr>
              <w:t>et de signalisation lumineuse</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48</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9515F0" w:rsidRDefault="005F32C9" w:rsidP="005F32C9">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4</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Véhicules à moteur ayant au moins quatre roues en ce qui concerne les émissions sonores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51</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5</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 xml:space="preserve">Pneumatiques pour véhicules utilitaires et leurs remorques </w:t>
            </w:r>
            <w:r w:rsidRPr="00AE3DDE">
              <w:rPr>
                <w:sz w:val="18"/>
                <w:szCs w:val="18"/>
                <w:lang w:eastAsia="ja-JP"/>
              </w:rPr>
              <w:t>(</w:t>
            </w:r>
            <w:r>
              <w:rPr>
                <w:sz w:val="18"/>
                <w:szCs w:val="18"/>
                <w:lang w:eastAsia="ja-JP"/>
              </w:rPr>
              <w:t>L</w:t>
            </w:r>
            <w:r w:rsidRPr="00AE3DDE">
              <w:rPr>
                <w:sz w:val="18"/>
                <w:szCs w:val="18"/>
                <w:lang w:eastAsia="ja-JP"/>
              </w:rPr>
              <w:t>es pneu</w:t>
            </w:r>
            <w:r w:rsidRPr="00AE3DDE">
              <w:rPr>
                <w:sz w:val="18"/>
                <w:szCs w:val="18"/>
              </w:rPr>
              <w:t>matique</w:t>
            </w:r>
            <w:r w:rsidRPr="00AE3DDE">
              <w:rPr>
                <w:sz w:val="18"/>
                <w:szCs w:val="18"/>
                <w:lang w:eastAsia="ja-JP"/>
              </w:rPr>
              <w:t xml:space="preserve">s doivent être homologués par type selon les Règlements ONU </w:t>
            </w:r>
            <w:r w:rsidRPr="00AE3DDE">
              <w:rPr>
                <w:rFonts w:eastAsia="MS Mincho"/>
                <w:sz w:val="18"/>
                <w:szCs w:val="18"/>
                <w:lang w:eastAsia="ja-JP"/>
              </w:rPr>
              <w:t>n</w:t>
            </w:r>
            <w:r w:rsidRPr="00AE3DDE">
              <w:rPr>
                <w:rFonts w:eastAsia="MS Mincho"/>
                <w:sz w:val="18"/>
                <w:szCs w:val="18"/>
                <w:vertAlign w:val="superscript"/>
                <w:lang w:eastAsia="ja-JP"/>
              </w:rPr>
              <w:t>os</w:t>
            </w:r>
            <w:r w:rsidRPr="00AE3DDE">
              <w:rPr>
                <w:sz w:val="18"/>
                <w:szCs w:val="18"/>
                <w:lang w:eastAsia="ja-JP"/>
              </w:rPr>
              <w:t> 30 ou 54.)</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54</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6</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Dispositifs arrière de protection antiencastrement, véhicules en ce qui concerne le montage d</w:t>
            </w:r>
            <w:r>
              <w:rPr>
                <w:sz w:val="18"/>
                <w:szCs w:val="18"/>
              </w:rPr>
              <w:t>’</w:t>
            </w:r>
            <w:r w:rsidRPr="00AE3DDE">
              <w:rPr>
                <w:sz w:val="18"/>
                <w:szCs w:val="18"/>
              </w:rPr>
              <w:t>un dispositif arrière de protection antiencastrement d</w:t>
            </w:r>
            <w:r>
              <w:rPr>
                <w:sz w:val="18"/>
                <w:szCs w:val="18"/>
              </w:rPr>
              <w:t>’</w:t>
            </w:r>
            <w:r w:rsidRPr="00AE3DDE">
              <w:rPr>
                <w:sz w:val="18"/>
                <w:szCs w:val="18"/>
              </w:rPr>
              <w:t>un type homologué</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lang w:eastAsia="ja-JP"/>
              </w:rPr>
            </w:pPr>
            <w:r w:rsidRPr="00AE3DDE">
              <w:rPr>
                <w:sz w:val="18"/>
                <w:szCs w:val="18"/>
              </w:rPr>
              <w:t>58</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AB2A31" w:rsidRDefault="005F32C9" w:rsidP="005F32C9">
            <w:pPr>
              <w:spacing w:before="60" w:after="60" w:line="220" w:lineRule="atLeast"/>
              <w:ind w:left="57" w:right="57"/>
              <w:rPr>
                <w:sz w:val="18"/>
                <w:szCs w:val="18"/>
                <w:lang w:eastAsia="ja-JP"/>
              </w:rPr>
            </w:pPr>
            <w:r w:rsidRPr="00AE3DDE">
              <w:rPr>
                <w:sz w:val="18"/>
                <w:szCs w:val="18"/>
                <w:lang w:eastAsia="ja-JP"/>
              </w:rPr>
              <w:t>2</w:t>
            </w:r>
            <w:r>
              <w:rPr>
                <w:sz w:val="18"/>
                <w:szCs w:val="18"/>
                <w:lang w:eastAsia="ja-JP"/>
              </w:rPr>
              <w:t>7</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Équipement de secours à usage temporaire, pneumatiques pour roulage à plat</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64</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B07077">
            <w:pPr>
              <w:spacing w:before="60" w:after="60" w:line="220" w:lineRule="atLeast"/>
              <w:ind w:left="57" w:right="57"/>
              <w:rPr>
                <w:sz w:val="18"/>
                <w:szCs w:val="18"/>
                <w:lang w:eastAsia="ja-JP"/>
              </w:rPr>
            </w:pPr>
            <w:r>
              <w:rPr>
                <w:sz w:val="18"/>
                <w:szCs w:val="18"/>
                <w:lang w:eastAsia="ja-JP"/>
              </w:rPr>
              <w:t>28</w:t>
            </w:r>
          </w:p>
        </w:tc>
        <w:tc>
          <w:tcPr>
            <w:tcW w:w="3536" w:type="dxa"/>
            <w:shd w:val="clear" w:color="auto" w:fill="auto"/>
          </w:tcPr>
          <w:p w:rsidR="005F32C9" w:rsidRPr="00AE3DDE" w:rsidRDefault="005F32C9" w:rsidP="00B07077">
            <w:pPr>
              <w:spacing w:before="60" w:after="60" w:line="220" w:lineRule="atLeast"/>
              <w:ind w:left="57" w:right="57"/>
              <w:rPr>
                <w:sz w:val="18"/>
                <w:szCs w:val="18"/>
                <w:lang w:eastAsia="ja-JP"/>
              </w:rPr>
            </w:pPr>
            <w:r w:rsidRPr="00AE3DDE">
              <w:rPr>
                <w:sz w:val="18"/>
                <w:szCs w:val="18"/>
              </w:rPr>
              <w:t xml:space="preserve">Feux de stationnement pour les véhicules </w:t>
            </w:r>
            <w:r>
              <w:rPr>
                <w:sz w:val="18"/>
                <w:szCs w:val="18"/>
              </w:rPr>
              <w:br/>
            </w:r>
            <w:r w:rsidRPr="00AE3DDE">
              <w:rPr>
                <w:sz w:val="18"/>
                <w:szCs w:val="18"/>
              </w:rPr>
              <w:t>à moteur</w:t>
            </w:r>
          </w:p>
        </w:tc>
        <w:tc>
          <w:tcPr>
            <w:tcW w:w="1416" w:type="dxa"/>
            <w:shd w:val="clear" w:color="auto" w:fill="auto"/>
          </w:tcPr>
          <w:p w:rsidR="005F32C9" w:rsidRPr="00AE3DDE" w:rsidRDefault="005F32C9" w:rsidP="00B07077">
            <w:pPr>
              <w:spacing w:before="60" w:after="60" w:line="220" w:lineRule="atLeast"/>
              <w:ind w:left="57" w:right="57"/>
              <w:jc w:val="right"/>
              <w:rPr>
                <w:sz w:val="18"/>
                <w:szCs w:val="18"/>
              </w:rPr>
            </w:pPr>
            <w:r w:rsidRPr="00AE3DDE">
              <w:rPr>
                <w:sz w:val="18"/>
                <w:szCs w:val="18"/>
              </w:rPr>
              <w:t>77</w:t>
            </w:r>
          </w:p>
        </w:tc>
        <w:tc>
          <w:tcPr>
            <w:tcW w:w="1291" w:type="dxa"/>
            <w:shd w:val="clear" w:color="auto" w:fill="auto"/>
          </w:tcPr>
          <w:p w:rsidR="005F32C9" w:rsidRPr="00AE3DDE" w:rsidRDefault="005F32C9" w:rsidP="00B07077">
            <w:pPr>
              <w:spacing w:before="60" w:after="60" w:line="220" w:lineRule="atLeast"/>
              <w:ind w:left="57" w:right="57"/>
              <w:rPr>
                <w:sz w:val="18"/>
                <w:szCs w:val="18"/>
              </w:rPr>
            </w:pPr>
          </w:p>
        </w:tc>
        <w:tc>
          <w:tcPr>
            <w:tcW w:w="1123" w:type="dxa"/>
            <w:shd w:val="clear" w:color="auto" w:fill="auto"/>
          </w:tcPr>
          <w:p w:rsidR="005F32C9" w:rsidRPr="00AE3DDE" w:rsidRDefault="005F32C9" w:rsidP="00B07077">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B07077">
            <w:pPr>
              <w:keepNext/>
              <w:spacing w:before="60" w:after="60" w:line="220" w:lineRule="atLeast"/>
              <w:ind w:left="57" w:right="57"/>
              <w:rPr>
                <w:sz w:val="18"/>
                <w:szCs w:val="18"/>
                <w:lang w:eastAsia="ja-JP"/>
              </w:rPr>
            </w:pPr>
            <w:r>
              <w:rPr>
                <w:sz w:val="18"/>
                <w:szCs w:val="18"/>
                <w:lang w:eastAsia="ja-JP"/>
              </w:rPr>
              <w:t>29</w:t>
            </w:r>
          </w:p>
        </w:tc>
        <w:tc>
          <w:tcPr>
            <w:tcW w:w="3536" w:type="dxa"/>
            <w:shd w:val="clear" w:color="auto" w:fill="auto"/>
          </w:tcPr>
          <w:p w:rsidR="005F32C9" w:rsidRPr="00AE3DDE" w:rsidRDefault="005F32C9" w:rsidP="00B07077">
            <w:pPr>
              <w:keepNext/>
              <w:spacing w:before="60" w:after="60" w:line="220" w:lineRule="atLeast"/>
              <w:ind w:left="57" w:right="57"/>
              <w:rPr>
                <w:sz w:val="18"/>
                <w:szCs w:val="18"/>
                <w:lang w:eastAsia="ja-JP"/>
              </w:rPr>
            </w:pPr>
            <w:r w:rsidRPr="00AE3DDE">
              <w:rPr>
                <w:sz w:val="18"/>
                <w:szCs w:val="18"/>
              </w:rPr>
              <w:t>Véhicules en ce qui concerne l</w:t>
            </w:r>
            <w:r>
              <w:rPr>
                <w:sz w:val="18"/>
                <w:szCs w:val="18"/>
              </w:rPr>
              <w:t>’</w:t>
            </w:r>
            <w:r w:rsidRPr="00AE3DDE">
              <w:rPr>
                <w:sz w:val="18"/>
                <w:szCs w:val="18"/>
              </w:rPr>
              <w:t xml:space="preserve">équipement </w:t>
            </w:r>
            <w:r>
              <w:rPr>
                <w:sz w:val="18"/>
                <w:szCs w:val="18"/>
              </w:rPr>
              <w:br/>
            </w:r>
            <w:r w:rsidRPr="00AE3DDE">
              <w:rPr>
                <w:sz w:val="18"/>
                <w:szCs w:val="18"/>
              </w:rPr>
              <w:t>de direction</w:t>
            </w:r>
          </w:p>
        </w:tc>
        <w:tc>
          <w:tcPr>
            <w:tcW w:w="1416" w:type="dxa"/>
            <w:shd w:val="clear" w:color="auto" w:fill="auto"/>
          </w:tcPr>
          <w:p w:rsidR="005F32C9" w:rsidRPr="00AE3DDE" w:rsidRDefault="005F32C9" w:rsidP="00B07077">
            <w:pPr>
              <w:keepNext/>
              <w:spacing w:before="60" w:after="60" w:line="220" w:lineRule="atLeast"/>
              <w:ind w:left="57" w:right="57"/>
              <w:jc w:val="right"/>
              <w:rPr>
                <w:sz w:val="18"/>
                <w:szCs w:val="18"/>
              </w:rPr>
            </w:pPr>
            <w:r w:rsidRPr="00AE3DDE">
              <w:rPr>
                <w:sz w:val="18"/>
                <w:szCs w:val="18"/>
              </w:rPr>
              <w:t>79</w:t>
            </w:r>
          </w:p>
        </w:tc>
        <w:tc>
          <w:tcPr>
            <w:tcW w:w="1291" w:type="dxa"/>
            <w:shd w:val="clear" w:color="auto" w:fill="auto"/>
          </w:tcPr>
          <w:p w:rsidR="005F32C9" w:rsidRPr="00AE3DDE" w:rsidRDefault="005F32C9" w:rsidP="00B07077">
            <w:pPr>
              <w:keepNext/>
              <w:spacing w:before="60" w:after="60" w:line="220" w:lineRule="atLeast"/>
              <w:ind w:left="57" w:right="57"/>
              <w:rPr>
                <w:sz w:val="18"/>
                <w:szCs w:val="18"/>
              </w:rPr>
            </w:pPr>
          </w:p>
        </w:tc>
        <w:tc>
          <w:tcPr>
            <w:tcW w:w="1123" w:type="dxa"/>
            <w:shd w:val="clear" w:color="auto" w:fill="auto"/>
          </w:tcPr>
          <w:p w:rsidR="005F32C9" w:rsidRPr="00AE3DDE" w:rsidRDefault="005F32C9" w:rsidP="00B07077">
            <w:pPr>
              <w:keepNext/>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B07077">
            <w:pPr>
              <w:keepNext/>
              <w:spacing w:before="60" w:after="60" w:line="220" w:lineRule="atLeast"/>
              <w:ind w:left="57" w:right="57"/>
              <w:rPr>
                <w:sz w:val="18"/>
                <w:szCs w:val="18"/>
                <w:lang w:eastAsia="ja-JP"/>
              </w:rPr>
            </w:pPr>
            <w:r w:rsidRPr="00AE3DDE">
              <w:rPr>
                <w:sz w:val="18"/>
                <w:szCs w:val="18"/>
                <w:lang w:eastAsia="ja-JP"/>
              </w:rPr>
              <w:t>3</w:t>
            </w:r>
            <w:r>
              <w:rPr>
                <w:sz w:val="18"/>
                <w:szCs w:val="18"/>
                <w:lang w:eastAsia="ja-JP"/>
              </w:rPr>
              <w:t>0</w:t>
            </w:r>
          </w:p>
        </w:tc>
        <w:tc>
          <w:tcPr>
            <w:tcW w:w="3536" w:type="dxa"/>
            <w:shd w:val="clear" w:color="auto" w:fill="auto"/>
          </w:tcPr>
          <w:p w:rsidR="005F32C9" w:rsidRPr="00AE3DDE" w:rsidRDefault="005F32C9" w:rsidP="00B07077">
            <w:pPr>
              <w:keepNext/>
              <w:spacing w:before="60" w:after="60" w:line="220" w:lineRule="atLeast"/>
              <w:ind w:left="57" w:right="57"/>
              <w:rPr>
                <w:sz w:val="18"/>
                <w:szCs w:val="18"/>
                <w:lang w:eastAsia="ja-JP"/>
              </w:rPr>
            </w:pPr>
            <w:r w:rsidRPr="00AE3DDE">
              <w:rPr>
                <w:sz w:val="18"/>
                <w:szCs w:val="18"/>
              </w:rPr>
              <w:t xml:space="preserve">Moteurs à combustion interne ou groupes motopropulseurs électriques destinés </w:t>
            </w:r>
            <w:r>
              <w:rPr>
                <w:sz w:val="18"/>
                <w:szCs w:val="18"/>
              </w:rPr>
              <w:br/>
            </w:r>
            <w:r w:rsidRPr="00AE3DDE">
              <w:rPr>
                <w:sz w:val="18"/>
                <w:szCs w:val="18"/>
              </w:rPr>
              <w:t xml:space="preserve">à la propulsion des véhicules à moteur </w:t>
            </w:r>
            <w:r>
              <w:rPr>
                <w:sz w:val="18"/>
                <w:szCs w:val="18"/>
              </w:rPr>
              <w:br/>
            </w:r>
            <w:r w:rsidRPr="00AE3DDE">
              <w:rPr>
                <w:sz w:val="18"/>
                <w:szCs w:val="18"/>
              </w:rPr>
              <w:t>des catégories M et N en ce qui concerne la mesure de la puissance nette et de la puissance maximale sur 30 min des groupes motopropulseurs électriques</w:t>
            </w:r>
          </w:p>
        </w:tc>
        <w:tc>
          <w:tcPr>
            <w:tcW w:w="1416" w:type="dxa"/>
            <w:shd w:val="clear" w:color="auto" w:fill="auto"/>
          </w:tcPr>
          <w:p w:rsidR="005F32C9" w:rsidRPr="00AE3DDE" w:rsidRDefault="005F32C9" w:rsidP="00B07077">
            <w:pPr>
              <w:keepNext/>
              <w:spacing w:before="60" w:after="60" w:line="220" w:lineRule="atLeast"/>
              <w:ind w:left="57" w:right="57"/>
              <w:jc w:val="right"/>
              <w:rPr>
                <w:sz w:val="18"/>
                <w:szCs w:val="18"/>
              </w:rPr>
            </w:pPr>
            <w:r w:rsidRPr="00AE3DDE">
              <w:rPr>
                <w:sz w:val="18"/>
                <w:szCs w:val="18"/>
              </w:rPr>
              <w:t>85</w:t>
            </w:r>
          </w:p>
        </w:tc>
        <w:tc>
          <w:tcPr>
            <w:tcW w:w="1291" w:type="dxa"/>
            <w:shd w:val="clear" w:color="auto" w:fill="auto"/>
          </w:tcPr>
          <w:p w:rsidR="005F32C9" w:rsidRPr="00AE3DDE" w:rsidRDefault="005F32C9" w:rsidP="00B07077">
            <w:pPr>
              <w:keepNext/>
              <w:spacing w:before="60" w:after="60" w:line="220" w:lineRule="atLeast"/>
              <w:ind w:left="57" w:right="57"/>
              <w:rPr>
                <w:sz w:val="18"/>
                <w:szCs w:val="18"/>
              </w:rPr>
            </w:pPr>
          </w:p>
        </w:tc>
        <w:tc>
          <w:tcPr>
            <w:tcW w:w="1123" w:type="dxa"/>
            <w:shd w:val="clear" w:color="auto" w:fill="auto"/>
          </w:tcPr>
          <w:p w:rsidR="005F32C9" w:rsidRPr="00AE3DDE" w:rsidRDefault="005F32C9" w:rsidP="00B07077">
            <w:pPr>
              <w:keepNext/>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AE0362" w:rsidRDefault="005F32C9" w:rsidP="005F32C9">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1</w:t>
            </w:r>
          </w:p>
        </w:tc>
        <w:tc>
          <w:tcPr>
            <w:tcW w:w="3536"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 xml:space="preserve">Feux de circulation diurne pour véhicules </w:t>
            </w:r>
            <w:r>
              <w:rPr>
                <w:sz w:val="18"/>
                <w:szCs w:val="18"/>
              </w:rPr>
              <w:br/>
            </w:r>
            <w:r w:rsidRPr="00AE3DDE">
              <w:rPr>
                <w:sz w:val="18"/>
                <w:szCs w:val="18"/>
              </w:rPr>
              <w:t>à moteur</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87</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2</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 xml:space="preserve">Feux de position latéraux pour les véhicules </w:t>
            </w:r>
            <w:r>
              <w:rPr>
                <w:sz w:val="18"/>
                <w:szCs w:val="18"/>
              </w:rPr>
              <w:br/>
            </w:r>
            <w:r w:rsidRPr="00AE3DDE">
              <w:rPr>
                <w:sz w:val="18"/>
                <w:szCs w:val="18"/>
              </w:rPr>
              <w:t>à moteur et leurs remorques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91</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3</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P</w:t>
            </w:r>
            <w:r w:rsidRPr="00AE3DDE">
              <w:rPr>
                <w:sz w:val="18"/>
                <w:szCs w:val="18"/>
              </w:rPr>
              <w:t>rotection des occupants en cas de choc avant</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94</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4</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Protection des occupants en cas de choc latéral</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95</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5</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Projecteurs de véhicules à moteur munis de sources lumineuses à décharge</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lang w:eastAsia="ja-JP"/>
              </w:rPr>
            </w:pPr>
            <w:r w:rsidRPr="00AE3DDE">
              <w:rPr>
                <w:sz w:val="18"/>
                <w:szCs w:val="18"/>
              </w:rPr>
              <w:t>98</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3</w:t>
            </w:r>
            <w:r>
              <w:rPr>
                <w:sz w:val="18"/>
                <w:szCs w:val="18"/>
                <w:lang w:eastAsia="ja-JP"/>
              </w:rPr>
              <w:t>6</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color w:val="000000"/>
                <w:sz w:val="18"/>
                <w:szCs w:val="18"/>
                <w:lang w:eastAsia="fr-FR"/>
              </w:rPr>
              <w:t>Véhicules en ce qui concerne les prescriptions particulières applicables à la chaîne de traction électrique</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lang w:eastAsia="ja-JP"/>
              </w:rPr>
            </w:pPr>
            <w:r w:rsidRPr="00AE3DDE">
              <w:rPr>
                <w:sz w:val="18"/>
                <w:szCs w:val="18"/>
              </w:rPr>
              <w:t>100</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Pr>
                <w:sz w:val="18"/>
                <w:szCs w:val="18"/>
                <w:lang w:eastAsia="ja-JP"/>
              </w:rPr>
              <w:t>37</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Projecteurs pour véhicules automobiles émettant un faisceau de croisement asymétrique ou un faisceau de route ou les deux à la fois et équipés de lampes à incandescence et/ou de modules à diodes électroluminescentes (DEL)</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112</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Pr>
                <w:sz w:val="18"/>
                <w:szCs w:val="18"/>
                <w:lang w:eastAsia="ja-JP"/>
              </w:rPr>
              <w:t>38</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Pneumatiques en ce qui concerne les émissions de bruit de roulement, l</w:t>
            </w:r>
            <w:r>
              <w:rPr>
                <w:sz w:val="18"/>
                <w:szCs w:val="18"/>
              </w:rPr>
              <w:t>’</w:t>
            </w:r>
            <w:r w:rsidRPr="00AE3DDE">
              <w:rPr>
                <w:sz w:val="18"/>
                <w:szCs w:val="18"/>
              </w:rPr>
              <w:t>adhérence sur sol mouillé et/ou la résistance au roulement</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117</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Pr>
                <w:sz w:val="18"/>
                <w:szCs w:val="18"/>
                <w:lang w:eastAsia="ja-JP"/>
              </w:rPr>
              <w:t>39</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Feux d</w:t>
            </w:r>
            <w:r>
              <w:rPr>
                <w:sz w:val="18"/>
                <w:szCs w:val="18"/>
              </w:rPr>
              <w:t>’</w:t>
            </w:r>
            <w:r w:rsidRPr="00AE3DDE">
              <w:rPr>
                <w:sz w:val="18"/>
                <w:szCs w:val="18"/>
              </w:rPr>
              <w:t>angle pour les véhicules à moteur</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lang w:eastAsia="ja-JP"/>
              </w:rPr>
            </w:pPr>
            <w:r w:rsidRPr="00AE3DDE">
              <w:rPr>
                <w:sz w:val="18"/>
                <w:szCs w:val="18"/>
              </w:rPr>
              <w:t>119</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4</w:t>
            </w:r>
            <w:r>
              <w:rPr>
                <w:sz w:val="18"/>
                <w:szCs w:val="18"/>
                <w:lang w:eastAsia="ja-JP"/>
              </w:rPr>
              <w:t>0</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V</w:t>
            </w:r>
            <w:r w:rsidRPr="00AE3DDE">
              <w:rPr>
                <w:bCs/>
                <w:sz w:val="18"/>
                <w:szCs w:val="18"/>
              </w:rPr>
              <w:t>éhicules en ce qui concerne l</w:t>
            </w:r>
            <w:r>
              <w:rPr>
                <w:bCs/>
                <w:sz w:val="18"/>
                <w:szCs w:val="18"/>
              </w:rPr>
              <w:t>’</w:t>
            </w:r>
            <w:r w:rsidRPr="00AE3DDE">
              <w:rPr>
                <w:bCs/>
                <w:sz w:val="18"/>
                <w:szCs w:val="18"/>
              </w:rPr>
              <w:t>emplacement et les moyens d</w:t>
            </w:r>
            <w:r>
              <w:rPr>
                <w:bCs/>
                <w:sz w:val="18"/>
                <w:szCs w:val="18"/>
              </w:rPr>
              <w:t>’</w:t>
            </w:r>
            <w:r w:rsidRPr="00AE3DDE">
              <w:rPr>
                <w:bCs/>
                <w:sz w:val="18"/>
                <w:szCs w:val="18"/>
              </w:rPr>
              <w:t>identification des commandes manuelles, des témoins et des indicateurs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rPr>
            </w:pPr>
            <w:r w:rsidRPr="00AE3DDE">
              <w:rPr>
                <w:sz w:val="18"/>
                <w:szCs w:val="18"/>
              </w:rPr>
              <w:t>121</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lang w:eastAsia="ja-JP"/>
              </w:rPr>
              <w:t>4</w:t>
            </w:r>
            <w:r>
              <w:rPr>
                <w:sz w:val="18"/>
                <w:szCs w:val="18"/>
                <w:lang w:eastAsia="ja-JP"/>
              </w:rPr>
              <w:t>1</w:t>
            </w:r>
          </w:p>
        </w:tc>
        <w:tc>
          <w:tcPr>
            <w:tcW w:w="3536" w:type="dxa"/>
            <w:shd w:val="clear" w:color="auto" w:fill="auto"/>
          </w:tcPr>
          <w:p w:rsidR="005F32C9" w:rsidRPr="00AE3DDE" w:rsidRDefault="005F32C9" w:rsidP="005F32C9">
            <w:pPr>
              <w:spacing w:before="60" w:after="60" w:line="220" w:lineRule="atLeast"/>
              <w:ind w:left="57" w:right="57"/>
              <w:rPr>
                <w:sz w:val="18"/>
                <w:szCs w:val="18"/>
                <w:lang w:eastAsia="ja-JP"/>
              </w:rPr>
            </w:pPr>
            <w:r w:rsidRPr="00AE3DDE">
              <w:rPr>
                <w:sz w:val="18"/>
                <w:szCs w:val="18"/>
              </w:rPr>
              <w:t>Systèmes d</w:t>
            </w:r>
            <w:r>
              <w:rPr>
                <w:sz w:val="18"/>
                <w:szCs w:val="18"/>
              </w:rPr>
              <w:t>’</w:t>
            </w:r>
            <w:r w:rsidRPr="00AE3DDE">
              <w:rPr>
                <w:sz w:val="18"/>
                <w:szCs w:val="18"/>
              </w:rPr>
              <w:t>éclairage avant adaptatifs (AFS) destinés aux véhicules automobiles</w:t>
            </w:r>
          </w:p>
        </w:tc>
        <w:tc>
          <w:tcPr>
            <w:tcW w:w="1416" w:type="dxa"/>
            <w:shd w:val="clear" w:color="auto" w:fill="auto"/>
          </w:tcPr>
          <w:p w:rsidR="005F32C9" w:rsidRPr="00AE3DDE" w:rsidRDefault="005F32C9" w:rsidP="00516B77">
            <w:pPr>
              <w:spacing w:before="60" w:after="60" w:line="220" w:lineRule="atLeast"/>
              <w:ind w:left="57" w:right="57"/>
              <w:jc w:val="right"/>
              <w:rPr>
                <w:sz w:val="18"/>
                <w:szCs w:val="18"/>
                <w:lang w:eastAsia="ja-JP"/>
              </w:rPr>
            </w:pPr>
            <w:r w:rsidRPr="00AE3DDE">
              <w:rPr>
                <w:sz w:val="18"/>
                <w:szCs w:val="18"/>
              </w:rPr>
              <w:t>123</w:t>
            </w:r>
          </w:p>
        </w:tc>
        <w:tc>
          <w:tcPr>
            <w:tcW w:w="1291" w:type="dxa"/>
            <w:shd w:val="clear" w:color="auto" w:fill="auto"/>
          </w:tcPr>
          <w:p w:rsidR="005F32C9" w:rsidRPr="00AE3DDE" w:rsidRDefault="005F32C9" w:rsidP="005F32C9">
            <w:pPr>
              <w:spacing w:before="60" w:after="60" w:line="220" w:lineRule="atLeast"/>
              <w:ind w:left="57" w:right="57"/>
              <w:rPr>
                <w:sz w:val="18"/>
                <w:szCs w:val="18"/>
              </w:rPr>
            </w:pPr>
          </w:p>
        </w:tc>
        <w:tc>
          <w:tcPr>
            <w:tcW w:w="1123" w:type="dxa"/>
            <w:shd w:val="clear" w:color="auto" w:fill="auto"/>
          </w:tcPr>
          <w:p w:rsidR="005F32C9" w:rsidRPr="00AE3DDE" w:rsidRDefault="005F32C9" w:rsidP="005F32C9">
            <w:pPr>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B07077">
            <w:pPr>
              <w:keepNext/>
              <w:spacing w:before="60" w:after="60" w:line="220" w:lineRule="atLeast"/>
              <w:ind w:left="57" w:right="57"/>
              <w:rPr>
                <w:sz w:val="18"/>
                <w:szCs w:val="18"/>
                <w:lang w:eastAsia="ja-JP"/>
              </w:rPr>
            </w:pPr>
            <w:r>
              <w:rPr>
                <w:sz w:val="18"/>
                <w:szCs w:val="18"/>
                <w:lang w:eastAsia="ja-JP"/>
              </w:rPr>
              <w:t>42</w:t>
            </w:r>
          </w:p>
        </w:tc>
        <w:tc>
          <w:tcPr>
            <w:tcW w:w="3536" w:type="dxa"/>
            <w:shd w:val="clear" w:color="auto" w:fill="auto"/>
          </w:tcPr>
          <w:p w:rsidR="005F32C9" w:rsidRPr="00AE3DDE" w:rsidRDefault="005F32C9" w:rsidP="00B07077">
            <w:pPr>
              <w:keepNext/>
              <w:spacing w:before="60" w:after="60" w:line="220" w:lineRule="atLeast"/>
              <w:ind w:left="57" w:right="57"/>
              <w:rPr>
                <w:sz w:val="18"/>
                <w:szCs w:val="18"/>
                <w:lang w:eastAsia="ja-JP"/>
              </w:rPr>
            </w:pPr>
            <w:r w:rsidRPr="00AE3DDE">
              <w:rPr>
                <w:sz w:val="18"/>
                <w:szCs w:val="18"/>
              </w:rPr>
              <w:t>Véhicules à moteur en ce qui concerne le champ de vision vers l</w:t>
            </w:r>
            <w:r>
              <w:rPr>
                <w:sz w:val="18"/>
                <w:szCs w:val="18"/>
              </w:rPr>
              <w:t>’</w:t>
            </w:r>
            <w:r w:rsidRPr="00AE3DDE">
              <w:rPr>
                <w:sz w:val="18"/>
                <w:szCs w:val="18"/>
              </w:rPr>
              <w:t>avant du conducteur des véhicules à moteur</w:t>
            </w:r>
          </w:p>
        </w:tc>
        <w:tc>
          <w:tcPr>
            <w:tcW w:w="1416" w:type="dxa"/>
            <w:shd w:val="clear" w:color="auto" w:fill="auto"/>
          </w:tcPr>
          <w:p w:rsidR="005F32C9" w:rsidRPr="00AE3DDE" w:rsidRDefault="005F32C9" w:rsidP="00B07077">
            <w:pPr>
              <w:keepNext/>
              <w:spacing w:before="60" w:after="60" w:line="220" w:lineRule="atLeast"/>
              <w:ind w:left="57" w:right="57"/>
              <w:jc w:val="right"/>
              <w:rPr>
                <w:sz w:val="18"/>
                <w:szCs w:val="18"/>
              </w:rPr>
            </w:pPr>
            <w:r w:rsidRPr="00AE3DDE">
              <w:rPr>
                <w:sz w:val="18"/>
                <w:szCs w:val="18"/>
              </w:rPr>
              <w:t>125</w:t>
            </w:r>
          </w:p>
        </w:tc>
        <w:tc>
          <w:tcPr>
            <w:tcW w:w="1291" w:type="dxa"/>
            <w:shd w:val="clear" w:color="auto" w:fill="auto"/>
          </w:tcPr>
          <w:p w:rsidR="005F32C9" w:rsidRPr="00AE3DDE" w:rsidRDefault="005F32C9" w:rsidP="00B07077">
            <w:pPr>
              <w:keepNext/>
              <w:spacing w:before="60" w:after="60" w:line="220" w:lineRule="atLeast"/>
              <w:ind w:left="57" w:right="57"/>
              <w:rPr>
                <w:sz w:val="18"/>
                <w:szCs w:val="18"/>
              </w:rPr>
            </w:pPr>
          </w:p>
        </w:tc>
        <w:tc>
          <w:tcPr>
            <w:tcW w:w="1123" w:type="dxa"/>
            <w:shd w:val="clear" w:color="auto" w:fill="auto"/>
          </w:tcPr>
          <w:p w:rsidR="005F32C9" w:rsidRPr="00AE3DDE" w:rsidRDefault="005F32C9" w:rsidP="00B07077">
            <w:pPr>
              <w:keepNext/>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RDefault="005F32C9" w:rsidP="00B07077">
            <w:pPr>
              <w:keepNext/>
              <w:spacing w:before="60" w:after="60" w:line="220" w:lineRule="atLeast"/>
              <w:ind w:left="57" w:right="57"/>
              <w:rPr>
                <w:sz w:val="18"/>
                <w:szCs w:val="18"/>
                <w:lang w:eastAsia="ja-JP"/>
              </w:rPr>
            </w:pPr>
            <w:r w:rsidRPr="00AE3DDE">
              <w:rPr>
                <w:sz w:val="18"/>
                <w:szCs w:val="18"/>
                <w:lang w:eastAsia="ja-JP"/>
              </w:rPr>
              <w:t>4</w:t>
            </w:r>
            <w:r>
              <w:rPr>
                <w:sz w:val="18"/>
                <w:szCs w:val="18"/>
                <w:lang w:eastAsia="ja-JP"/>
              </w:rPr>
              <w:t>3</w:t>
            </w:r>
          </w:p>
        </w:tc>
        <w:tc>
          <w:tcPr>
            <w:tcW w:w="3536" w:type="dxa"/>
            <w:shd w:val="clear" w:color="auto" w:fill="auto"/>
          </w:tcPr>
          <w:p w:rsidR="005F32C9" w:rsidRPr="00AE3DDE" w:rsidRDefault="005F32C9" w:rsidP="00B07077">
            <w:pPr>
              <w:keepNext/>
              <w:spacing w:before="60" w:after="60" w:line="220" w:lineRule="atLeast"/>
              <w:ind w:left="57" w:right="57"/>
              <w:rPr>
                <w:sz w:val="18"/>
                <w:szCs w:val="18"/>
                <w:lang w:eastAsia="ja-JP"/>
              </w:rPr>
            </w:pPr>
            <w:r w:rsidRPr="00AE3DDE">
              <w:rPr>
                <w:sz w:val="18"/>
                <w:szCs w:val="18"/>
              </w:rPr>
              <w:t xml:space="preserve">Véhicules automobiles en ce qui concerne </w:t>
            </w:r>
            <w:r w:rsidRPr="00AE3DDE">
              <w:rPr>
                <w:sz w:val="18"/>
                <w:szCs w:val="18"/>
                <w:lang w:eastAsia="ja-JP"/>
              </w:rPr>
              <w:t>la </w:t>
            </w:r>
            <w:r>
              <w:rPr>
                <w:sz w:val="18"/>
                <w:szCs w:val="18"/>
                <w:lang w:eastAsia="ja-JP"/>
              </w:rPr>
              <w:t>protection</w:t>
            </w:r>
            <w:r w:rsidRPr="00AE3DDE">
              <w:rPr>
                <w:sz w:val="18"/>
                <w:szCs w:val="18"/>
                <w:lang w:eastAsia="ja-JP"/>
              </w:rPr>
              <w:t xml:space="preserve"> des piétons</w:t>
            </w:r>
          </w:p>
        </w:tc>
        <w:tc>
          <w:tcPr>
            <w:tcW w:w="1416" w:type="dxa"/>
            <w:shd w:val="clear" w:color="auto" w:fill="auto"/>
          </w:tcPr>
          <w:p w:rsidR="005F32C9" w:rsidRPr="00AE3DDE" w:rsidRDefault="005F32C9" w:rsidP="00B07077">
            <w:pPr>
              <w:keepNext/>
              <w:spacing w:before="60" w:after="60" w:line="220" w:lineRule="atLeast"/>
              <w:ind w:left="57" w:right="57"/>
              <w:jc w:val="right"/>
              <w:rPr>
                <w:sz w:val="18"/>
                <w:szCs w:val="18"/>
              </w:rPr>
            </w:pPr>
            <w:r w:rsidRPr="00AE3DDE">
              <w:rPr>
                <w:sz w:val="18"/>
                <w:szCs w:val="18"/>
              </w:rPr>
              <w:t>127</w:t>
            </w:r>
          </w:p>
        </w:tc>
        <w:tc>
          <w:tcPr>
            <w:tcW w:w="1291" w:type="dxa"/>
            <w:shd w:val="clear" w:color="auto" w:fill="auto"/>
          </w:tcPr>
          <w:p w:rsidR="005F32C9" w:rsidRPr="00AE3DDE" w:rsidRDefault="005F32C9" w:rsidP="00B07077">
            <w:pPr>
              <w:keepNext/>
              <w:spacing w:before="60" w:after="60" w:line="220" w:lineRule="atLeast"/>
              <w:ind w:left="57" w:right="57"/>
              <w:rPr>
                <w:sz w:val="18"/>
                <w:szCs w:val="18"/>
              </w:rPr>
            </w:pPr>
          </w:p>
        </w:tc>
        <w:tc>
          <w:tcPr>
            <w:tcW w:w="1123" w:type="dxa"/>
            <w:shd w:val="clear" w:color="auto" w:fill="auto"/>
          </w:tcPr>
          <w:p w:rsidR="005F32C9" w:rsidRPr="00AE3DDE" w:rsidRDefault="005F32C9" w:rsidP="00B07077">
            <w:pPr>
              <w:keepNext/>
              <w:spacing w:before="60" w:after="60" w:line="220" w:lineRule="atLeast"/>
              <w:ind w:left="57" w:right="57"/>
              <w:rPr>
                <w:sz w:val="18"/>
                <w:szCs w:val="18"/>
              </w:rPr>
            </w:pPr>
            <w:r w:rsidRPr="00AE3DDE">
              <w:rPr>
                <w:sz w:val="18"/>
                <w:szCs w:val="18"/>
              </w:rPr>
              <w:t>ou ultérieure</w:t>
            </w:r>
          </w:p>
        </w:tc>
      </w:tr>
      <w:tr w:rsidR="005F32C9" w:rsidRPr="00AE3DDE" w:rsidTr="00516B77">
        <w:trPr>
          <w:cantSplit/>
          <w:trHeight w:val="284"/>
        </w:trPr>
        <w:tc>
          <w:tcPr>
            <w:tcW w:w="1139" w:type="dxa"/>
            <w:shd w:val="clear" w:color="auto" w:fill="auto"/>
          </w:tcPr>
          <w:p w:rsidR="005F32C9" w:rsidRPr="00AE3DDE" w:rsidDel="00AE0362" w:rsidRDefault="005F32C9" w:rsidP="00B07077">
            <w:pPr>
              <w:keepNext/>
              <w:spacing w:before="60" w:after="60" w:line="220" w:lineRule="atLeast"/>
              <w:ind w:left="57" w:right="57"/>
              <w:rPr>
                <w:sz w:val="18"/>
                <w:szCs w:val="18"/>
                <w:lang w:eastAsia="ja-JP"/>
              </w:rPr>
            </w:pPr>
            <w:r w:rsidRPr="00AE3DDE">
              <w:rPr>
                <w:sz w:val="18"/>
                <w:szCs w:val="18"/>
                <w:lang w:eastAsia="ja-JP"/>
              </w:rPr>
              <w:t>4</w:t>
            </w:r>
            <w:r>
              <w:rPr>
                <w:sz w:val="18"/>
                <w:szCs w:val="18"/>
                <w:lang w:eastAsia="ja-JP"/>
              </w:rPr>
              <w:t>4</w:t>
            </w:r>
          </w:p>
        </w:tc>
        <w:tc>
          <w:tcPr>
            <w:tcW w:w="3536" w:type="dxa"/>
            <w:shd w:val="clear" w:color="auto" w:fill="auto"/>
          </w:tcPr>
          <w:p w:rsidR="005F32C9" w:rsidRPr="00AE3DDE" w:rsidRDefault="005F32C9" w:rsidP="00B07077">
            <w:pPr>
              <w:keepNext/>
              <w:spacing w:before="60" w:after="60" w:line="220" w:lineRule="atLeast"/>
              <w:ind w:left="57" w:right="57"/>
              <w:rPr>
                <w:sz w:val="18"/>
                <w:szCs w:val="18"/>
                <w:lang w:eastAsia="ja-JP"/>
              </w:rPr>
            </w:pPr>
            <w:r w:rsidRPr="00AE3DDE">
              <w:rPr>
                <w:sz w:val="18"/>
                <w:szCs w:val="18"/>
                <w:lang w:eastAsia="ja-JP"/>
              </w:rPr>
              <w:t>Dispositifs d</w:t>
            </w:r>
            <w:r>
              <w:rPr>
                <w:sz w:val="18"/>
                <w:szCs w:val="18"/>
                <w:lang w:eastAsia="ja-JP"/>
              </w:rPr>
              <w:t>’</w:t>
            </w:r>
            <w:r w:rsidRPr="00AE3DDE">
              <w:rPr>
                <w:sz w:val="18"/>
                <w:szCs w:val="18"/>
                <w:lang w:eastAsia="ja-JP"/>
              </w:rPr>
              <w:t>aide au freinage d</w:t>
            </w:r>
            <w:r>
              <w:rPr>
                <w:sz w:val="18"/>
                <w:szCs w:val="18"/>
                <w:lang w:eastAsia="ja-JP"/>
              </w:rPr>
              <w:t>’</w:t>
            </w:r>
            <w:r w:rsidRPr="00AE3DDE">
              <w:rPr>
                <w:sz w:val="18"/>
                <w:szCs w:val="18"/>
                <w:lang w:eastAsia="ja-JP"/>
              </w:rPr>
              <w:t>urgence</w:t>
            </w:r>
          </w:p>
        </w:tc>
        <w:tc>
          <w:tcPr>
            <w:tcW w:w="1416" w:type="dxa"/>
            <w:shd w:val="clear" w:color="auto" w:fill="auto"/>
          </w:tcPr>
          <w:p w:rsidR="005F32C9" w:rsidRPr="00AE3DDE" w:rsidRDefault="005F32C9" w:rsidP="00B07077">
            <w:pPr>
              <w:keepNext/>
              <w:spacing w:before="60" w:after="60" w:line="220" w:lineRule="atLeast"/>
              <w:ind w:left="57" w:right="57"/>
              <w:jc w:val="right"/>
              <w:rPr>
                <w:sz w:val="18"/>
                <w:szCs w:val="18"/>
              </w:rPr>
            </w:pPr>
            <w:r w:rsidRPr="00AE3DDE">
              <w:rPr>
                <w:sz w:val="18"/>
                <w:szCs w:val="18"/>
              </w:rPr>
              <w:t>139</w:t>
            </w:r>
          </w:p>
        </w:tc>
        <w:tc>
          <w:tcPr>
            <w:tcW w:w="1291" w:type="dxa"/>
            <w:shd w:val="clear" w:color="auto" w:fill="auto"/>
          </w:tcPr>
          <w:p w:rsidR="005F32C9" w:rsidRPr="00AE3DDE" w:rsidRDefault="005F32C9" w:rsidP="00B07077">
            <w:pPr>
              <w:keepNext/>
              <w:spacing w:before="60" w:after="60" w:line="220" w:lineRule="atLeast"/>
              <w:ind w:left="57" w:right="57"/>
              <w:rPr>
                <w:sz w:val="18"/>
                <w:szCs w:val="18"/>
              </w:rPr>
            </w:pPr>
          </w:p>
        </w:tc>
        <w:tc>
          <w:tcPr>
            <w:tcW w:w="1123" w:type="dxa"/>
            <w:shd w:val="clear" w:color="auto" w:fill="auto"/>
          </w:tcPr>
          <w:p w:rsidR="005F32C9" w:rsidRPr="00AE3DDE" w:rsidRDefault="005F32C9" w:rsidP="00B07077">
            <w:pPr>
              <w:keepNext/>
              <w:spacing w:before="60" w:after="60" w:line="220" w:lineRule="atLeast"/>
              <w:ind w:left="57" w:right="57"/>
              <w:rPr>
                <w:sz w:val="18"/>
                <w:szCs w:val="18"/>
              </w:rPr>
            </w:pPr>
            <w:r w:rsidRPr="00AE3DDE">
              <w:rPr>
                <w:sz w:val="18"/>
                <w:szCs w:val="18"/>
              </w:rPr>
              <w:t>ou ultérieure</w:t>
            </w:r>
          </w:p>
        </w:tc>
      </w:tr>
      <w:tr w:rsidR="005F32C9" w:rsidRPr="00AE3DDE" w:rsidTr="004B3DC1">
        <w:trPr>
          <w:cantSplit/>
          <w:trHeight w:val="284"/>
        </w:trPr>
        <w:tc>
          <w:tcPr>
            <w:tcW w:w="1139" w:type="dxa"/>
            <w:shd w:val="clear" w:color="auto" w:fill="auto"/>
          </w:tcPr>
          <w:p w:rsidR="005F32C9" w:rsidRPr="00AE3DDE" w:rsidDel="00AE0362" w:rsidRDefault="005F32C9" w:rsidP="00B07077">
            <w:pPr>
              <w:keepNext/>
              <w:spacing w:before="60" w:after="60" w:line="220" w:lineRule="atLeast"/>
              <w:ind w:left="57" w:right="57"/>
              <w:rPr>
                <w:sz w:val="18"/>
                <w:szCs w:val="18"/>
                <w:lang w:eastAsia="ja-JP"/>
              </w:rPr>
            </w:pPr>
            <w:r w:rsidRPr="00AE3DDE">
              <w:rPr>
                <w:sz w:val="18"/>
                <w:szCs w:val="18"/>
                <w:lang w:eastAsia="ja-JP"/>
              </w:rPr>
              <w:t>4</w:t>
            </w:r>
            <w:r>
              <w:rPr>
                <w:sz w:val="18"/>
                <w:szCs w:val="18"/>
                <w:lang w:eastAsia="ja-JP"/>
              </w:rPr>
              <w:t>5</w:t>
            </w:r>
          </w:p>
        </w:tc>
        <w:tc>
          <w:tcPr>
            <w:tcW w:w="3536" w:type="dxa"/>
            <w:shd w:val="clear" w:color="auto" w:fill="auto"/>
          </w:tcPr>
          <w:p w:rsidR="005F32C9" w:rsidRPr="00AE3DDE" w:rsidRDefault="005F32C9" w:rsidP="00B07077">
            <w:pPr>
              <w:keepNext/>
              <w:spacing w:before="60" w:after="60" w:line="220" w:lineRule="atLeast"/>
              <w:ind w:left="57" w:right="57"/>
              <w:rPr>
                <w:sz w:val="18"/>
                <w:szCs w:val="18"/>
                <w:lang w:eastAsia="ja-JP"/>
              </w:rPr>
            </w:pPr>
            <w:r w:rsidRPr="00AE3DDE">
              <w:rPr>
                <w:sz w:val="18"/>
                <w:szCs w:val="18"/>
                <w:lang w:eastAsia="ja-JP"/>
              </w:rPr>
              <w:t>Systèmes électroniques de contrôle de stabilité</w:t>
            </w:r>
          </w:p>
        </w:tc>
        <w:tc>
          <w:tcPr>
            <w:tcW w:w="1416" w:type="dxa"/>
            <w:shd w:val="clear" w:color="auto" w:fill="auto"/>
          </w:tcPr>
          <w:p w:rsidR="005F32C9" w:rsidRPr="00AE3DDE" w:rsidRDefault="005F32C9" w:rsidP="00B07077">
            <w:pPr>
              <w:keepNext/>
              <w:spacing w:before="60" w:after="60" w:line="220" w:lineRule="atLeast"/>
              <w:ind w:left="57" w:right="57"/>
              <w:rPr>
                <w:sz w:val="18"/>
                <w:szCs w:val="18"/>
              </w:rPr>
            </w:pPr>
            <w:r w:rsidRPr="00AE3DDE">
              <w:rPr>
                <w:sz w:val="18"/>
                <w:szCs w:val="18"/>
              </w:rPr>
              <w:t>140</w:t>
            </w:r>
          </w:p>
        </w:tc>
        <w:tc>
          <w:tcPr>
            <w:tcW w:w="1291" w:type="dxa"/>
            <w:shd w:val="clear" w:color="auto" w:fill="auto"/>
          </w:tcPr>
          <w:p w:rsidR="005F32C9" w:rsidRPr="00AE3DDE" w:rsidRDefault="005F32C9" w:rsidP="00B07077">
            <w:pPr>
              <w:keepNext/>
              <w:spacing w:before="60" w:after="60" w:line="220" w:lineRule="atLeast"/>
              <w:ind w:left="57" w:right="57"/>
              <w:rPr>
                <w:sz w:val="18"/>
                <w:szCs w:val="18"/>
              </w:rPr>
            </w:pPr>
          </w:p>
        </w:tc>
        <w:tc>
          <w:tcPr>
            <w:tcW w:w="1123" w:type="dxa"/>
            <w:shd w:val="clear" w:color="auto" w:fill="auto"/>
          </w:tcPr>
          <w:p w:rsidR="005F32C9" w:rsidRPr="00AE3DDE" w:rsidRDefault="005F32C9" w:rsidP="00B07077">
            <w:pPr>
              <w:keepNext/>
              <w:spacing w:before="60" w:after="60" w:line="220" w:lineRule="atLeast"/>
              <w:ind w:left="57" w:right="57"/>
              <w:rPr>
                <w:sz w:val="18"/>
                <w:szCs w:val="18"/>
              </w:rPr>
            </w:pPr>
            <w:r w:rsidRPr="00AE3DDE">
              <w:rPr>
                <w:sz w:val="18"/>
                <w:szCs w:val="18"/>
              </w:rPr>
              <w:t>ou ultérieure</w:t>
            </w:r>
          </w:p>
        </w:tc>
      </w:tr>
      <w:tr w:rsidR="005F32C9" w:rsidRPr="00AE3DDE" w:rsidTr="004B3DC1">
        <w:trPr>
          <w:cantSplit/>
          <w:trHeight w:val="284"/>
        </w:trPr>
        <w:tc>
          <w:tcPr>
            <w:tcW w:w="1139" w:type="dxa"/>
            <w:shd w:val="clear" w:color="auto" w:fill="auto"/>
          </w:tcPr>
          <w:p w:rsidR="005F32C9" w:rsidRPr="00AE3DDE" w:rsidDel="00AE0362" w:rsidRDefault="005F32C9" w:rsidP="000A2D44">
            <w:pPr>
              <w:keepNext/>
              <w:keepLines/>
              <w:spacing w:before="60" w:after="60" w:line="220" w:lineRule="atLeast"/>
              <w:ind w:left="57" w:right="57"/>
              <w:rPr>
                <w:sz w:val="18"/>
                <w:szCs w:val="18"/>
                <w:lang w:eastAsia="ja-JP"/>
              </w:rPr>
            </w:pPr>
            <w:r>
              <w:rPr>
                <w:sz w:val="18"/>
                <w:szCs w:val="18"/>
                <w:lang w:eastAsia="ja-JP"/>
              </w:rPr>
              <w:t>46</w:t>
            </w:r>
          </w:p>
        </w:tc>
        <w:tc>
          <w:tcPr>
            <w:tcW w:w="3536" w:type="dxa"/>
            <w:shd w:val="clear" w:color="auto" w:fill="auto"/>
          </w:tcPr>
          <w:p w:rsidR="005F32C9" w:rsidRPr="00AE3DDE" w:rsidRDefault="005F32C9" w:rsidP="000A2D44">
            <w:pPr>
              <w:keepNext/>
              <w:keepLines/>
              <w:spacing w:before="60" w:after="60" w:line="220" w:lineRule="atLeast"/>
              <w:ind w:left="57" w:right="57"/>
              <w:rPr>
                <w:sz w:val="18"/>
                <w:szCs w:val="18"/>
                <w:lang w:eastAsia="ja-JP"/>
              </w:rPr>
            </w:pPr>
            <w:r w:rsidRPr="00AE3DDE">
              <w:rPr>
                <w:sz w:val="18"/>
                <w:szCs w:val="18"/>
                <w:lang w:eastAsia="ja-JP"/>
              </w:rPr>
              <w:t>Systèmes de surveillance de la pression des pneumatiques</w:t>
            </w:r>
          </w:p>
        </w:tc>
        <w:tc>
          <w:tcPr>
            <w:tcW w:w="1416" w:type="dxa"/>
            <w:shd w:val="clear" w:color="auto" w:fill="auto"/>
          </w:tcPr>
          <w:p w:rsidR="005F32C9" w:rsidRPr="00AE3DDE" w:rsidRDefault="005F32C9" w:rsidP="000A2D44">
            <w:pPr>
              <w:keepNext/>
              <w:keepLines/>
              <w:spacing w:before="60" w:after="60" w:line="220" w:lineRule="atLeast"/>
              <w:ind w:left="57" w:right="57"/>
              <w:rPr>
                <w:sz w:val="18"/>
                <w:szCs w:val="18"/>
              </w:rPr>
            </w:pPr>
            <w:r w:rsidRPr="00AE3DDE">
              <w:rPr>
                <w:sz w:val="18"/>
                <w:szCs w:val="18"/>
              </w:rPr>
              <w:t>141</w:t>
            </w:r>
          </w:p>
        </w:tc>
        <w:tc>
          <w:tcPr>
            <w:tcW w:w="1291" w:type="dxa"/>
            <w:shd w:val="clear" w:color="auto" w:fill="auto"/>
          </w:tcPr>
          <w:p w:rsidR="005F32C9" w:rsidRPr="00AE3DDE" w:rsidRDefault="005F32C9" w:rsidP="000A2D44">
            <w:pPr>
              <w:keepNext/>
              <w:keepLines/>
              <w:spacing w:before="60" w:after="60" w:line="220" w:lineRule="atLeast"/>
              <w:ind w:left="57" w:right="57"/>
              <w:rPr>
                <w:sz w:val="18"/>
                <w:szCs w:val="18"/>
              </w:rPr>
            </w:pPr>
          </w:p>
        </w:tc>
        <w:tc>
          <w:tcPr>
            <w:tcW w:w="1123" w:type="dxa"/>
            <w:shd w:val="clear" w:color="auto" w:fill="auto"/>
          </w:tcPr>
          <w:p w:rsidR="005F32C9" w:rsidRPr="00AE3DDE" w:rsidRDefault="005F32C9" w:rsidP="000A2D44">
            <w:pPr>
              <w:keepNext/>
              <w:keepLines/>
              <w:spacing w:before="60" w:after="60" w:line="220" w:lineRule="atLeast"/>
              <w:ind w:left="57" w:right="57"/>
              <w:rPr>
                <w:sz w:val="18"/>
                <w:szCs w:val="18"/>
              </w:rPr>
            </w:pPr>
            <w:r w:rsidRPr="00AE3DDE">
              <w:rPr>
                <w:sz w:val="18"/>
                <w:szCs w:val="18"/>
              </w:rPr>
              <w:t>ou ultérieure</w:t>
            </w:r>
          </w:p>
        </w:tc>
      </w:tr>
      <w:tr w:rsidR="005F32C9" w:rsidRPr="00AE3DDE" w:rsidTr="004B3DC1">
        <w:trPr>
          <w:cantSplit/>
          <w:trHeight w:val="284"/>
        </w:trPr>
        <w:tc>
          <w:tcPr>
            <w:tcW w:w="1139" w:type="dxa"/>
            <w:shd w:val="clear" w:color="auto" w:fill="auto"/>
          </w:tcPr>
          <w:p w:rsidR="005F32C9" w:rsidRPr="00AE3DDE" w:rsidDel="00AE0362" w:rsidRDefault="005F32C9" w:rsidP="00B07077">
            <w:pPr>
              <w:keepLines/>
              <w:spacing w:before="60" w:after="60" w:line="220" w:lineRule="atLeast"/>
              <w:ind w:left="57" w:right="57"/>
              <w:rPr>
                <w:sz w:val="18"/>
                <w:szCs w:val="18"/>
                <w:lang w:eastAsia="ja-JP"/>
              </w:rPr>
            </w:pPr>
            <w:r>
              <w:rPr>
                <w:sz w:val="18"/>
                <w:szCs w:val="18"/>
                <w:lang w:eastAsia="ja-JP"/>
              </w:rPr>
              <w:t>47</w:t>
            </w:r>
          </w:p>
        </w:tc>
        <w:tc>
          <w:tcPr>
            <w:tcW w:w="3536" w:type="dxa"/>
            <w:shd w:val="clear" w:color="auto" w:fill="auto"/>
          </w:tcPr>
          <w:p w:rsidR="005F32C9" w:rsidRPr="00AE3DDE" w:rsidRDefault="005F32C9" w:rsidP="00B07077">
            <w:pPr>
              <w:keepLines/>
              <w:spacing w:before="60" w:after="60" w:line="220" w:lineRule="atLeast"/>
              <w:ind w:left="57" w:right="57"/>
              <w:rPr>
                <w:sz w:val="18"/>
                <w:szCs w:val="18"/>
                <w:lang w:eastAsia="ja-JP"/>
              </w:rPr>
            </w:pPr>
            <w:r w:rsidRPr="00AE3DDE">
              <w:rPr>
                <w:sz w:val="18"/>
                <w:szCs w:val="18"/>
                <w:lang w:eastAsia="ja-JP"/>
              </w:rPr>
              <w:t>Montage des pneumatiques</w:t>
            </w:r>
          </w:p>
        </w:tc>
        <w:tc>
          <w:tcPr>
            <w:tcW w:w="1416" w:type="dxa"/>
            <w:shd w:val="clear" w:color="auto" w:fill="auto"/>
          </w:tcPr>
          <w:p w:rsidR="005F32C9" w:rsidRPr="00AE3DDE" w:rsidRDefault="005F32C9" w:rsidP="00B07077">
            <w:pPr>
              <w:keepLines/>
              <w:spacing w:before="60" w:after="60" w:line="220" w:lineRule="atLeast"/>
              <w:ind w:left="57" w:right="57"/>
              <w:rPr>
                <w:sz w:val="18"/>
                <w:szCs w:val="18"/>
              </w:rPr>
            </w:pPr>
            <w:r w:rsidRPr="00AE3DDE">
              <w:rPr>
                <w:sz w:val="18"/>
                <w:szCs w:val="18"/>
              </w:rPr>
              <w:t>142</w:t>
            </w:r>
          </w:p>
        </w:tc>
        <w:tc>
          <w:tcPr>
            <w:tcW w:w="1291" w:type="dxa"/>
            <w:shd w:val="clear" w:color="auto" w:fill="auto"/>
          </w:tcPr>
          <w:p w:rsidR="005F32C9" w:rsidRPr="00AE3DDE" w:rsidRDefault="005F32C9" w:rsidP="00B07077">
            <w:pPr>
              <w:keepLines/>
              <w:spacing w:before="60" w:after="60" w:line="220" w:lineRule="atLeast"/>
              <w:ind w:left="57" w:right="57"/>
              <w:rPr>
                <w:sz w:val="18"/>
                <w:szCs w:val="18"/>
              </w:rPr>
            </w:pPr>
          </w:p>
        </w:tc>
        <w:tc>
          <w:tcPr>
            <w:tcW w:w="1123" w:type="dxa"/>
            <w:shd w:val="clear" w:color="auto" w:fill="auto"/>
          </w:tcPr>
          <w:p w:rsidR="005F32C9" w:rsidRPr="00AE3DDE" w:rsidRDefault="005F32C9" w:rsidP="00B07077">
            <w:pPr>
              <w:keepLines/>
              <w:spacing w:before="60" w:after="60" w:line="220" w:lineRule="atLeast"/>
              <w:ind w:left="57" w:right="57"/>
              <w:rPr>
                <w:sz w:val="18"/>
                <w:szCs w:val="18"/>
              </w:rPr>
            </w:pPr>
            <w:r w:rsidRPr="00AE3DDE">
              <w:rPr>
                <w:sz w:val="18"/>
                <w:szCs w:val="18"/>
              </w:rPr>
              <w:t>ou ultérieure</w:t>
            </w:r>
          </w:p>
        </w:tc>
      </w:tr>
    </w:tbl>
    <w:p w:rsidR="005F32C9" w:rsidRPr="001946A3" w:rsidRDefault="005F32C9" w:rsidP="000A2D44">
      <w:pPr>
        <w:keepNext/>
        <w:keepLines/>
        <w:spacing w:before="120" w:after="240"/>
        <w:ind w:left="1134" w:firstLine="170"/>
        <w:rPr>
          <w:sz w:val="18"/>
          <w:szCs w:val="18"/>
        </w:rPr>
      </w:pPr>
      <w:r w:rsidRPr="000333EE">
        <w:rPr>
          <w:i/>
          <w:sz w:val="18"/>
          <w:szCs w:val="18"/>
          <w:vertAlign w:val="superscript"/>
        </w:rPr>
        <w:t>3</w:t>
      </w:r>
      <w:r>
        <w:rPr>
          <w:sz w:val="18"/>
          <w:szCs w:val="18"/>
        </w:rPr>
        <w:t xml:space="preserve">  </w:t>
      </w:r>
      <w:r w:rsidRPr="005B159F">
        <w:rPr>
          <w:sz w:val="18"/>
          <w:szCs w:val="18"/>
        </w:rPr>
        <w:t xml:space="preserve">Une notification est nécessaire uniquement pour les Règlements ONU pour lesquels une version antérieure à celle indiquée dans la section I est également acceptée. </w:t>
      </w:r>
      <w:r>
        <w:rPr>
          <w:sz w:val="18"/>
          <w:szCs w:val="18"/>
        </w:rPr>
        <w:t>Conformément au paragraphe 13.1</w:t>
      </w:r>
      <w:r w:rsidRPr="005B159F">
        <w:rPr>
          <w:sz w:val="18"/>
          <w:szCs w:val="18"/>
        </w:rPr>
        <w:t xml:space="preserve"> du présent Règlement, la version </w:t>
      </w:r>
      <w:r>
        <w:rPr>
          <w:sz w:val="18"/>
          <w:szCs w:val="18"/>
        </w:rPr>
        <w:t>la plus récente est</w:t>
      </w:r>
      <w:r w:rsidRPr="005B159F">
        <w:rPr>
          <w:sz w:val="18"/>
          <w:szCs w:val="18"/>
        </w:rPr>
        <w:t xml:space="preserve"> acceptée</w:t>
      </w:r>
      <w:r>
        <w:rPr>
          <w:sz w:val="18"/>
          <w:szCs w:val="18"/>
        </w:rPr>
        <w:t xml:space="preserve"> dans tous les cas. La mention « néant »</w:t>
      </w:r>
      <w:r w:rsidRPr="005B159F">
        <w:rPr>
          <w:sz w:val="18"/>
          <w:szCs w:val="18"/>
        </w:rPr>
        <w:t xml:space="preserve"> signifie que la question n</w:t>
      </w:r>
      <w:r>
        <w:rPr>
          <w:sz w:val="18"/>
          <w:szCs w:val="18"/>
        </w:rPr>
        <w:t>’</w:t>
      </w:r>
      <w:r w:rsidRPr="005B159F">
        <w:rPr>
          <w:sz w:val="18"/>
          <w:szCs w:val="18"/>
        </w:rPr>
        <w:t>est pas réglementée par la Partie contractante et donc que la conformité aux Règlements ONU pertinents n</w:t>
      </w:r>
      <w:r>
        <w:rPr>
          <w:sz w:val="18"/>
          <w:szCs w:val="18"/>
        </w:rPr>
        <w:t>’</w:t>
      </w:r>
      <w:r w:rsidRPr="005B159F">
        <w:rPr>
          <w:sz w:val="18"/>
          <w:szCs w:val="18"/>
        </w:rPr>
        <w:t>est pas exigée. La</w:t>
      </w:r>
      <w:r>
        <w:rPr>
          <w:sz w:val="18"/>
          <w:szCs w:val="18"/>
        </w:rPr>
        <w:t xml:space="preserve"> </w:t>
      </w:r>
      <w:r w:rsidRPr="005B159F">
        <w:rPr>
          <w:sz w:val="18"/>
          <w:szCs w:val="18"/>
        </w:rPr>
        <w:t xml:space="preserve">mention </w:t>
      </w:r>
      <w:r>
        <w:rPr>
          <w:sz w:val="18"/>
          <w:szCs w:val="18"/>
        </w:rPr>
        <w:t>« </w:t>
      </w:r>
      <w:r w:rsidRPr="005B159F">
        <w:rPr>
          <w:sz w:val="18"/>
          <w:szCs w:val="18"/>
        </w:rPr>
        <w:t>ou ultérieure</w:t>
      </w:r>
      <w:r>
        <w:rPr>
          <w:sz w:val="18"/>
          <w:szCs w:val="18"/>
        </w:rPr>
        <w:t xml:space="preserve"> » </w:t>
      </w:r>
      <w:r w:rsidRPr="005B159F">
        <w:rPr>
          <w:sz w:val="18"/>
          <w:szCs w:val="18"/>
        </w:rPr>
        <w:t xml:space="preserve">ne doit figurer que si la Partie contractante accepte aussi les homologations </w:t>
      </w:r>
      <w:r>
        <w:rPr>
          <w:sz w:val="18"/>
          <w:szCs w:val="18"/>
        </w:rPr>
        <w:t xml:space="preserve">en application de </w:t>
      </w:r>
      <w:r w:rsidRPr="005B159F">
        <w:rPr>
          <w:sz w:val="18"/>
          <w:szCs w:val="18"/>
        </w:rPr>
        <w:t xml:space="preserve">versions ultérieures des Règlements ONU </w:t>
      </w:r>
      <w:r>
        <w:rPr>
          <w:sz w:val="18"/>
          <w:szCs w:val="18"/>
        </w:rPr>
        <w:t xml:space="preserve">par rapport </w:t>
      </w:r>
      <w:r w:rsidRPr="005B159F">
        <w:rPr>
          <w:sz w:val="18"/>
          <w:szCs w:val="18"/>
        </w:rPr>
        <w:t xml:space="preserve">à la version </w:t>
      </w:r>
      <w:r>
        <w:rPr>
          <w:sz w:val="18"/>
          <w:szCs w:val="18"/>
        </w:rPr>
        <w:t>spécifiée dans la notification</w:t>
      </w:r>
      <w:r w:rsidRPr="005B159F">
        <w:rPr>
          <w:sz w:val="18"/>
          <w:szCs w:val="18"/>
        </w:rPr>
        <w:t>. Dans tous les cas</w:t>
      </w:r>
      <w:r>
        <w:rPr>
          <w:sz w:val="18"/>
          <w:szCs w:val="18"/>
        </w:rPr>
        <w:t>,</w:t>
      </w:r>
      <w:r w:rsidRPr="005B159F">
        <w:rPr>
          <w:sz w:val="18"/>
          <w:szCs w:val="18"/>
        </w:rPr>
        <w:t xml:space="preserve"> l</w:t>
      </w:r>
      <w:r>
        <w:rPr>
          <w:sz w:val="18"/>
          <w:szCs w:val="18"/>
        </w:rPr>
        <w:t xml:space="preserve">es </w:t>
      </w:r>
      <w:r w:rsidRPr="005B159F">
        <w:rPr>
          <w:sz w:val="18"/>
          <w:szCs w:val="18"/>
        </w:rPr>
        <w:t>homologation</w:t>
      </w:r>
      <w:r>
        <w:rPr>
          <w:sz w:val="18"/>
          <w:szCs w:val="18"/>
        </w:rPr>
        <w:t>s</w:t>
      </w:r>
      <w:r w:rsidRPr="005B159F">
        <w:rPr>
          <w:sz w:val="18"/>
          <w:szCs w:val="18"/>
        </w:rPr>
        <w:t xml:space="preserve"> </w:t>
      </w:r>
      <w:r>
        <w:rPr>
          <w:sz w:val="18"/>
          <w:szCs w:val="18"/>
        </w:rPr>
        <w:t>au titre de</w:t>
      </w:r>
      <w:r w:rsidRPr="005B159F">
        <w:rPr>
          <w:sz w:val="18"/>
          <w:szCs w:val="18"/>
        </w:rPr>
        <w:t xml:space="preserve"> la ve</w:t>
      </w:r>
      <w:r>
        <w:rPr>
          <w:sz w:val="18"/>
          <w:szCs w:val="18"/>
        </w:rPr>
        <w:t>rsion spécifiée dans la section </w:t>
      </w:r>
      <w:r w:rsidRPr="005B159F">
        <w:rPr>
          <w:sz w:val="18"/>
          <w:szCs w:val="18"/>
        </w:rPr>
        <w:t xml:space="preserve">I de la présente annexe ainsi que les homologations </w:t>
      </w:r>
      <w:r>
        <w:rPr>
          <w:sz w:val="18"/>
          <w:szCs w:val="18"/>
        </w:rPr>
        <w:t>en application de</w:t>
      </w:r>
      <w:r w:rsidRPr="005B159F">
        <w:rPr>
          <w:sz w:val="18"/>
          <w:szCs w:val="18"/>
        </w:rPr>
        <w:t xml:space="preserve"> la version </w:t>
      </w:r>
      <w:r>
        <w:rPr>
          <w:sz w:val="18"/>
          <w:szCs w:val="18"/>
        </w:rPr>
        <w:t xml:space="preserve">la plus récente </w:t>
      </w:r>
      <w:r w:rsidRPr="005B159F">
        <w:rPr>
          <w:sz w:val="18"/>
          <w:szCs w:val="18"/>
        </w:rPr>
        <w:t>du Règlement ONU concerné doivent être acceptées</w:t>
      </w:r>
      <w:r>
        <w:rPr>
          <w:sz w:val="18"/>
          <w:szCs w:val="18"/>
        </w:rPr>
        <w:t>,</w:t>
      </w:r>
      <w:r w:rsidRPr="005B159F">
        <w:rPr>
          <w:sz w:val="18"/>
          <w:szCs w:val="18"/>
        </w:rPr>
        <w:t xml:space="preserve"> conf</w:t>
      </w:r>
      <w:r>
        <w:rPr>
          <w:sz w:val="18"/>
          <w:szCs w:val="18"/>
        </w:rPr>
        <w:t>ormément aux paragraphes </w:t>
      </w:r>
      <w:r w:rsidRPr="005B159F">
        <w:rPr>
          <w:sz w:val="18"/>
          <w:szCs w:val="18"/>
        </w:rPr>
        <w:t>13.1</w:t>
      </w:r>
      <w:r>
        <w:rPr>
          <w:sz w:val="18"/>
          <w:szCs w:val="18"/>
        </w:rPr>
        <w:t xml:space="preserve"> et 13.3</w:t>
      </w:r>
      <w:r w:rsidRPr="005B159F">
        <w:rPr>
          <w:sz w:val="18"/>
          <w:szCs w:val="18"/>
        </w:rPr>
        <w:t xml:space="preserve"> du présent Règlement. Ces versions n</w:t>
      </w:r>
      <w:r>
        <w:rPr>
          <w:sz w:val="18"/>
          <w:szCs w:val="18"/>
        </w:rPr>
        <w:t>’</w:t>
      </w:r>
      <w:r w:rsidRPr="005B159F">
        <w:rPr>
          <w:sz w:val="18"/>
          <w:szCs w:val="18"/>
        </w:rPr>
        <w:t>ont donc pas à porter l</w:t>
      </w:r>
      <w:r>
        <w:rPr>
          <w:sz w:val="18"/>
          <w:szCs w:val="18"/>
        </w:rPr>
        <w:t>a mention « </w:t>
      </w:r>
      <w:r w:rsidRPr="005B159F">
        <w:rPr>
          <w:sz w:val="18"/>
          <w:szCs w:val="18"/>
        </w:rPr>
        <w:t>ou ultérieure</w:t>
      </w:r>
      <w:r>
        <w:rPr>
          <w:sz w:val="18"/>
          <w:szCs w:val="18"/>
        </w:rPr>
        <w:t> »</w:t>
      </w:r>
      <w:r w:rsidRPr="005B159F">
        <w:rPr>
          <w:sz w:val="18"/>
          <w:szCs w:val="18"/>
        </w:rPr>
        <w:t>.</w:t>
      </w:r>
    </w:p>
    <w:p w:rsidR="005F32C9" w:rsidRDefault="005F32C9" w:rsidP="005F32C9">
      <w:pPr>
        <w:pStyle w:val="SingleTxtG"/>
        <w:rPr>
          <w:sz w:val="18"/>
          <w:szCs w:val="18"/>
        </w:rPr>
      </w:pPr>
      <w:r>
        <w:tab/>
        <w:t>On trouvera dans la version modifiée du</w:t>
      </w:r>
      <w:r w:rsidRPr="005B159F">
        <w:t xml:space="preserve"> document ECE/TRANS/WP.29/343</w:t>
      </w:r>
      <w:r>
        <w:t xml:space="preserve"> des</w:t>
      </w:r>
      <w:r w:rsidRPr="005B159F">
        <w:t xml:space="preserve"> informations sur le contenu minimal d</w:t>
      </w:r>
      <w:r>
        <w:t>’</w:t>
      </w:r>
      <w:r w:rsidRPr="005B159F">
        <w:t xml:space="preserve">une homologation L-IWVTA </w:t>
      </w:r>
      <w:r>
        <w:t xml:space="preserve">susceptible d’être </w:t>
      </w:r>
      <w:r w:rsidRPr="005B159F">
        <w:t>acceptée par une Partie contractante.</w:t>
      </w:r>
    </w:p>
    <w:p w:rsidR="00E76F82" w:rsidRDefault="00E76F82" w:rsidP="005B31DD">
      <w:pPr>
        <w:pStyle w:val="SingleTxtG"/>
        <w:ind w:right="0" w:firstLine="170"/>
      </w:pPr>
    </w:p>
    <w:p w:rsidR="005C1BFD" w:rsidRDefault="005C1BFD" w:rsidP="006D4CB5">
      <w:pPr>
        <w:pStyle w:val="SingleTxtG"/>
        <w:ind w:left="2268"/>
        <w:sectPr w:rsidR="005C1BFD" w:rsidSect="00610677">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6" w:h="16838" w:code="9"/>
          <w:pgMar w:top="1417" w:right="1134" w:bottom="1134" w:left="1134" w:header="850" w:footer="567" w:gutter="0"/>
          <w:cols w:space="708"/>
          <w:titlePg/>
          <w:docGrid w:linePitch="360"/>
        </w:sectPr>
      </w:pPr>
    </w:p>
    <w:p w:rsidR="00E76F82" w:rsidRPr="00E76F82" w:rsidRDefault="00E76F82" w:rsidP="00E76F82">
      <w:pPr>
        <w:pStyle w:val="HChG"/>
      </w:pPr>
      <w:r w:rsidRPr="00E76F82">
        <w:t>Annexe 5</w:t>
      </w:r>
    </w:p>
    <w:p w:rsidR="00E76F82" w:rsidRPr="00E76F82" w:rsidRDefault="00E76F82" w:rsidP="00E76F82">
      <w:pPr>
        <w:pStyle w:val="HChG"/>
      </w:pPr>
      <w:r w:rsidRPr="00E76F82">
        <w:tab/>
      </w:r>
      <w:r w:rsidRPr="00E76F82">
        <w:tab/>
        <w:t xml:space="preserve">Fiche de renseignements à soumettre aux fins </w:t>
      </w:r>
      <w:r w:rsidRPr="00E76F82">
        <w:br/>
        <w:t>de l’homologation IWVTA</w:t>
      </w:r>
    </w:p>
    <w:p w:rsidR="00E76F82" w:rsidRPr="00E76F82" w:rsidRDefault="00E76F82" w:rsidP="00E76F82">
      <w:pPr>
        <w:pStyle w:val="SingleTxtG"/>
      </w:pPr>
      <w:r w:rsidRPr="00E76F82">
        <w:t>Prescriptions générales</w:t>
      </w:r>
    </w:p>
    <w:p w:rsidR="00E76F82" w:rsidRPr="00E76F82" w:rsidRDefault="00E76F82" w:rsidP="00E76F82">
      <w:pPr>
        <w:pStyle w:val="SingleTxtG"/>
      </w:pPr>
      <w:r w:rsidRPr="00E76F82">
        <w:tab/>
        <w:t>Les informations suivantes doivent être fournies, lorsque cela est nécessaire, en triple exemplaire et être accompagnées d’une table des matières. Les schémas éventuellement joints doivent être soumis à l’échelle adéquate et comporter suffisamment de détails et ils doivent être présentés au format A4 ou pliés à ce format. Les photographies, s’il y en a, doivent être suffisamment détaillées.</w:t>
      </w:r>
    </w:p>
    <w:p w:rsidR="00E76F82" w:rsidRPr="00E76F82" w:rsidRDefault="00E76F82" w:rsidP="00E76F82">
      <w:pPr>
        <w:pStyle w:val="SingleTxtG"/>
      </w:pPr>
      <w:r w:rsidRPr="00E76F82">
        <w:tab/>
        <w:t>On considère qu’il est satisfait aux prescriptions du précédent paragraphe lorsqu’est soumis un fichier électronique contenant les informations susmentionnées, qui peut être imprimé au format A4.</w:t>
      </w:r>
    </w:p>
    <w:p w:rsidR="00E76F82" w:rsidRPr="00E76F82" w:rsidRDefault="00E76F82" w:rsidP="00E76F82">
      <w:pPr>
        <w:pStyle w:val="SingleTxtG"/>
      </w:pPr>
      <w:r w:rsidRPr="00E76F82">
        <w:t>Partie I</w:t>
      </w:r>
      <w:r w:rsidR="00312F3A">
        <w:t> :</w:t>
      </w:r>
      <w:r w:rsidRPr="00E76F82">
        <w:tab/>
        <w:t>Identification des variantes et versions</w:t>
      </w:r>
    </w:p>
    <w:p w:rsidR="00E76F82" w:rsidRPr="00E76F82" w:rsidRDefault="00E76F82" w:rsidP="00EA6940">
      <w:pPr>
        <w:pStyle w:val="SingleTxtG"/>
      </w:pPr>
      <w:r w:rsidRPr="00E76F82">
        <w:tab/>
        <w:t>Fournir une identification précise de toutes les variantes et versions (selon les définitions de l’annexe 7) relevant du type IWVTA pour lequel l’homologation est demandée. Le système d’identification doit être utilisé dans la partie II pour clairement spécifier quels éléments de données de la fiche de renseignements s’appliquent à la ou aux variantes et versions qui relèvent du type IWVTA.</w:t>
      </w:r>
    </w:p>
    <w:p w:rsidR="00E76F82" w:rsidRPr="00E76F82" w:rsidRDefault="00E76F82" w:rsidP="00EA6940">
      <w:pPr>
        <w:pStyle w:val="SingleTxtG"/>
      </w:pPr>
      <w:r w:rsidRPr="00E76F82">
        <w:t>Partie II</w:t>
      </w:r>
      <w:r w:rsidR="00312F3A">
        <w:t> :</w:t>
      </w:r>
      <w:r w:rsidRPr="00E76F82">
        <w:tab/>
        <w:t>Fiche de renseignements</w:t>
      </w:r>
    </w:p>
    <w:p w:rsidR="00E76F82" w:rsidRPr="00E76F82" w:rsidRDefault="00E76F82" w:rsidP="00EA6940">
      <w:pPr>
        <w:pStyle w:val="SingleTxtG"/>
        <w:rPr>
          <w:vertAlign w:val="subscript"/>
        </w:rPr>
      </w:pPr>
      <w:r w:rsidRPr="00E76F82">
        <w:t>Véhicules de la catégorie M</w:t>
      </w:r>
      <w:r w:rsidRPr="00E76F82">
        <w:rPr>
          <w:vertAlign w:val="subscript"/>
        </w:rPr>
        <w:t>1</w:t>
      </w:r>
    </w:p>
    <w:p w:rsidR="00E76F82" w:rsidRPr="00E76F82" w:rsidRDefault="00E76F82" w:rsidP="00EA6940">
      <w:pPr>
        <w:pStyle w:val="SingleTxtG"/>
        <w:ind w:left="2268" w:hanging="1134"/>
      </w:pPr>
      <w:r w:rsidRPr="00E76F82">
        <w:t>0.</w:t>
      </w:r>
      <w:r w:rsidRPr="00E76F82">
        <w:tab/>
        <w:t>Généralités</w:t>
      </w:r>
    </w:p>
    <w:p w:rsidR="00E76F82" w:rsidRPr="00E76F82" w:rsidRDefault="00E76F82" w:rsidP="00EA6940">
      <w:pPr>
        <w:pStyle w:val="SingleTxtG"/>
        <w:tabs>
          <w:tab w:val="left" w:leader="dot" w:pos="8505"/>
        </w:tabs>
        <w:ind w:left="2268" w:hanging="1134"/>
      </w:pPr>
      <w:r w:rsidRPr="00E76F82">
        <w:t>0.1</w:t>
      </w:r>
      <w:r w:rsidRPr="00E76F82">
        <w:tab/>
        <w:t>Marque (raison sociale du constructeur)</w:t>
      </w:r>
      <w:r w:rsidR="00312F3A">
        <w:t> :</w:t>
      </w:r>
      <w:r w:rsidRPr="00E76F82">
        <w:tab/>
      </w:r>
    </w:p>
    <w:p w:rsidR="00E76F82" w:rsidRPr="00E76F82" w:rsidRDefault="00E76F82" w:rsidP="00EA6940">
      <w:pPr>
        <w:pStyle w:val="SingleTxtG"/>
        <w:tabs>
          <w:tab w:val="left" w:leader="dot" w:pos="8505"/>
        </w:tabs>
        <w:ind w:left="2268" w:hanging="1134"/>
      </w:pPr>
      <w:r w:rsidRPr="00E76F82">
        <w:t>0.2</w:t>
      </w:r>
      <w:r w:rsidRPr="00E76F82">
        <w:tab/>
        <w:t>Classe IWVTA</w:t>
      </w:r>
      <w:r w:rsidR="00312F3A">
        <w:t> :</w:t>
      </w:r>
      <w:r w:rsidRPr="00E76F82">
        <w:tab/>
      </w:r>
    </w:p>
    <w:p w:rsidR="00E76F82" w:rsidRPr="00E76F82" w:rsidRDefault="00E76F82" w:rsidP="00EA6940">
      <w:pPr>
        <w:pStyle w:val="SingleTxtG"/>
        <w:tabs>
          <w:tab w:val="left" w:leader="dot" w:pos="8505"/>
        </w:tabs>
        <w:ind w:left="2268" w:hanging="1134"/>
      </w:pPr>
      <w:r w:rsidRPr="00E76F82">
        <w:t>0.2.0</w:t>
      </w:r>
      <w:r w:rsidRPr="00E76F82">
        <w:tab/>
        <w:t>Type IWVTA</w:t>
      </w:r>
      <w:r w:rsidR="00312F3A">
        <w:t> :</w:t>
      </w:r>
      <w:r w:rsidRPr="00E76F82">
        <w:tab/>
      </w:r>
    </w:p>
    <w:p w:rsidR="00E76F82" w:rsidRPr="00E76F82" w:rsidRDefault="00E76F82" w:rsidP="00EA6940">
      <w:pPr>
        <w:pStyle w:val="SingleTxtG"/>
        <w:tabs>
          <w:tab w:val="left" w:leader="dot" w:pos="8505"/>
        </w:tabs>
        <w:ind w:left="2268" w:hanging="1134"/>
      </w:pPr>
      <w:r w:rsidRPr="00E76F82">
        <w:t>0.2.1</w:t>
      </w:r>
      <w:r w:rsidRPr="00E76F82">
        <w:tab/>
        <w:t>Nom(s) commercial(aux), le cas échéant</w:t>
      </w:r>
      <w:r w:rsidR="00312F3A">
        <w:t> :</w:t>
      </w:r>
      <w:r w:rsidRPr="00E76F82">
        <w:tab/>
      </w:r>
    </w:p>
    <w:p w:rsidR="00E76F82" w:rsidRPr="00E76F82" w:rsidRDefault="00E76F82" w:rsidP="00EA6940">
      <w:pPr>
        <w:pStyle w:val="SingleTxtG"/>
        <w:tabs>
          <w:tab w:val="left" w:leader="dot" w:pos="8505"/>
        </w:tabs>
        <w:ind w:left="2268" w:hanging="1134"/>
      </w:pPr>
      <w:r w:rsidRPr="00E76F82">
        <w:t>0.3</w:t>
      </w:r>
      <w:r w:rsidRPr="00E76F82">
        <w:tab/>
        <w:t>Moyen d’identification du type IWVTA, s’il figure sur le véhicule</w:t>
      </w:r>
      <w:r w:rsidRPr="005F32C9">
        <w:rPr>
          <w:sz w:val="18"/>
          <w:szCs w:val="18"/>
          <w:vertAlign w:val="superscript"/>
        </w:rPr>
        <w:t>a)</w:t>
      </w:r>
      <w:r w:rsidR="00312F3A">
        <w:t> :</w:t>
      </w:r>
      <w:r w:rsidRPr="00E76F82">
        <w:tab/>
      </w:r>
    </w:p>
    <w:p w:rsidR="00E76F82" w:rsidRPr="00E76F82" w:rsidRDefault="00E76F82" w:rsidP="00EA6940">
      <w:pPr>
        <w:pStyle w:val="SingleTxtG"/>
        <w:tabs>
          <w:tab w:val="left" w:leader="dot" w:pos="8505"/>
        </w:tabs>
        <w:ind w:left="2268" w:hanging="1134"/>
      </w:pPr>
      <w:r w:rsidRPr="00E76F82">
        <w:t>0.3.1</w:t>
      </w:r>
      <w:r w:rsidRPr="00E76F82">
        <w:tab/>
        <w:t>Emplacement de cette marque</w:t>
      </w:r>
      <w:r w:rsidR="00312F3A">
        <w:t> :</w:t>
      </w:r>
      <w:r w:rsidRPr="00E76F82">
        <w:tab/>
      </w:r>
    </w:p>
    <w:p w:rsidR="00E76F82" w:rsidRPr="00E76F82" w:rsidRDefault="00E76F82" w:rsidP="00EA6940">
      <w:pPr>
        <w:pStyle w:val="SingleTxtG"/>
        <w:tabs>
          <w:tab w:val="left" w:leader="dot" w:pos="8505"/>
        </w:tabs>
        <w:ind w:left="2268" w:hanging="1134"/>
      </w:pPr>
      <w:r w:rsidRPr="00E76F82">
        <w:t>0.4</w:t>
      </w:r>
      <w:r w:rsidRPr="00E76F82">
        <w:tab/>
        <w:t>Catégorie du véhicule</w:t>
      </w:r>
      <w:r w:rsidRPr="00570CB9">
        <w:rPr>
          <w:sz w:val="18"/>
          <w:szCs w:val="18"/>
          <w:vertAlign w:val="superscript"/>
        </w:rPr>
        <w:t>b)</w:t>
      </w:r>
      <w:r w:rsidR="00312F3A">
        <w:t> :</w:t>
      </w:r>
      <w:r w:rsidRPr="00E76F82">
        <w:tab/>
      </w:r>
    </w:p>
    <w:p w:rsidR="00E76F82" w:rsidRPr="00E76F82" w:rsidRDefault="00E76F82" w:rsidP="00EA6940">
      <w:pPr>
        <w:pStyle w:val="SingleTxtG"/>
        <w:tabs>
          <w:tab w:val="left" w:leader="dot" w:pos="8505"/>
        </w:tabs>
        <w:ind w:left="2268" w:hanging="1134"/>
      </w:pPr>
      <w:r w:rsidRPr="00E76F82">
        <w:t>0.5</w:t>
      </w:r>
      <w:r w:rsidRPr="00E76F82">
        <w:tab/>
        <w:t>Nom et adresse du constructeur</w:t>
      </w:r>
      <w:r w:rsidR="00312F3A">
        <w:t> :</w:t>
      </w:r>
      <w:r w:rsidRPr="00E76F82">
        <w:tab/>
      </w:r>
    </w:p>
    <w:p w:rsidR="00E76F82" w:rsidRPr="00E76F82" w:rsidRDefault="00E76F82" w:rsidP="00EA6940">
      <w:pPr>
        <w:pStyle w:val="SingleTxtG"/>
        <w:tabs>
          <w:tab w:val="left" w:leader="dot" w:pos="8505"/>
        </w:tabs>
        <w:ind w:left="2268" w:hanging="1134"/>
      </w:pPr>
      <w:r w:rsidRPr="00E76F82">
        <w:t>0.6</w:t>
      </w:r>
      <w:r w:rsidRPr="00E76F82">
        <w:tab/>
        <w:t>Emplacement de la marque d’homologation</w:t>
      </w:r>
      <w:r w:rsidR="00312F3A">
        <w:t> :</w:t>
      </w:r>
      <w:r w:rsidRPr="00E76F82">
        <w:tab/>
      </w:r>
    </w:p>
    <w:p w:rsidR="00E76F82" w:rsidRPr="00E76F82" w:rsidRDefault="00E76F82" w:rsidP="00EA6940">
      <w:pPr>
        <w:pStyle w:val="SingleTxtG"/>
        <w:tabs>
          <w:tab w:val="left" w:leader="dot" w:pos="8505"/>
        </w:tabs>
        <w:ind w:left="2268" w:hanging="1134"/>
      </w:pPr>
      <w:r w:rsidRPr="00E76F82">
        <w:t>0.8</w:t>
      </w:r>
      <w:r w:rsidRPr="00E76F82">
        <w:tab/>
        <w:t>Nom(s) et adresse(s) du ou des atelier(s) de montage</w:t>
      </w:r>
      <w:r w:rsidR="00312F3A">
        <w:t> :</w:t>
      </w:r>
      <w:r w:rsidRPr="00E76F82">
        <w:tab/>
      </w:r>
    </w:p>
    <w:p w:rsidR="00E76F82" w:rsidRPr="00E76F82" w:rsidRDefault="00E76F82" w:rsidP="00EA6940">
      <w:pPr>
        <w:pStyle w:val="SingleTxtG"/>
        <w:tabs>
          <w:tab w:val="left" w:leader="dot" w:pos="8505"/>
        </w:tabs>
        <w:ind w:left="2268" w:hanging="1134"/>
      </w:pPr>
      <w:r w:rsidRPr="00E76F82">
        <w:t>0.9</w:t>
      </w:r>
      <w:r w:rsidRPr="00E76F82">
        <w:tab/>
        <w:t>Nom et adresse du représentant du constructeur (le cas échéant)</w:t>
      </w:r>
      <w:r w:rsidR="00312F3A">
        <w:t> :</w:t>
      </w:r>
      <w:r w:rsidRPr="00E76F82">
        <w:tab/>
      </w:r>
    </w:p>
    <w:p w:rsidR="00E76F82" w:rsidRPr="00E76F82" w:rsidRDefault="00E76F82" w:rsidP="00EA6940">
      <w:pPr>
        <w:pStyle w:val="SingleTxtG"/>
        <w:tabs>
          <w:tab w:val="left" w:leader="dot" w:pos="8505"/>
        </w:tabs>
        <w:ind w:left="2268" w:hanging="1134"/>
      </w:pPr>
      <w:r w:rsidRPr="00E76F82">
        <w:t>1.</w:t>
      </w:r>
      <w:r w:rsidRPr="00E76F82">
        <w:tab/>
        <w:t>Caractéristiques générales du véhicule</w:t>
      </w:r>
    </w:p>
    <w:p w:rsidR="00E76F82" w:rsidRPr="00E76F82" w:rsidRDefault="00E76F82" w:rsidP="00EA6940">
      <w:pPr>
        <w:pStyle w:val="SingleTxtG"/>
        <w:tabs>
          <w:tab w:val="left" w:leader="dot" w:pos="8505"/>
        </w:tabs>
        <w:ind w:left="2268" w:hanging="1134"/>
      </w:pPr>
      <w:r w:rsidRPr="00E76F82">
        <w:t>1.1</w:t>
      </w:r>
      <w:r w:rsidRPr="00E76F82">
        <w:tab/>
        <w:t>Photographies et/ou schémas d’un véhicule type</w:t>
      </w:r>
      <w:r w:rsidR="00312F3A">
        <w:t> :</w:t>
      </w:r>
      <w:r w:rsidRPr="00E76F82">
        <w:tab/>
      </w:r>
    </w:p>
    <w:p w:rsidR="00E76F82" w:rsidRPr="00E76F82" w:rsidRDefault="00E76F82" w:rsidP="00EA6940">
      <w:pPr>
        <w:pStyle w:val="SingleTxtG"/>
        <w:tabs>
          <w:tab w:val="left" w:leader="dot" w:pos="8505"/>
        </w:tabs>
        <w:ind w:left="2268" w:hanging="1134"/>
      </w:pPr>
      <w:r w:rsidRPr="00E76F82">
        <w:t>1.3</w:t>
      </w:r>
      <w:r w:rsidRPr="00E76F82">
        <w:tab/>
        <w:t>Nombre d’essieux et de roues</w:t>
      </w:r>
      <w:r w:rsidR="00312F3A">
        <w:t> :</w:t>
      </w:r>
      <w:r w:rsidRPr="00E76F82">
        <w:tab/>
      </w:r>
    </w:p>
    <w:p w:rsidR="00E76F82" w:rsidRPr="00E76F82" w:rsidRDefault="00E76F82" w:rsidP="00EA6940">
      <w:pPr>
        <w:pStyle w:val="SingleTxtG"/>
        <w:tabs>
          <w:tab w:val="left" w:leader="dot" w:pos="8505"/>
        </w:tabs>
        <w:ind w:left="2268" w:hanging="1134"/>
      </w:pPr>
      <w:r w:rsidRPr="00E76F82">
        <w:t>1.3.3</w:t>
      </w:r>
      <w:r w:rsidRPr="00E76F82">
        <w:tab/>
        <w:t>Essieux moteurs (nombre, emplacement, mode d’interconnexion)</w:t>
      </w:r>
      <w:r w:rsidR="00312F3A">
        <w:t> :</w:t>
      </w:r>
      <w:r w:rsidRPr="00E76F82">
        <w:tab/>
      </w:r>
    </w:p>
    <w:p w:rsidR="00E76F82" w:rsidRPr="00E76F82" w:rsidRDefault="00E76F82" w:rsidP="00EA6940">
      <w:pPr>
        <w:pStyle w:val="SingleTxtG"/>
        <w:tabs>
          <w:tab w:val="left" w:leader="dot" w:pos="8505"/>
        </w:tabs>
        <w:ind w:left="2268" w:hanging="1134"/>
      </w:pPr>
      <w:r w:rsidRPr="00E76F82">
        <w:t>1.4</w:t>
      </w:r>
      <w:r w:rsidRPr="00E76F82">
        <w:tab/>
        <w:t>Châssis (s’il existe) (schéma d’ensemble)</w:t>
      </w:r>
      <w:r w:rsidR="00312F3A">
        <w:t> :</w:t>
      </w:r>
      <w:r w:rsidRPr="00E76F82">
        <w:tab/>
      </w:r>
    </w:p>
    <w:p w:rsidR="00E76F82" w:rsidRPr="00E76F82" w:rsidRDefault="00E76F82" w:rsidP="00EA6940">
      <w:pPr>
        <w:pStyle w:val="SingleTxtG"/>
        <w:tabs>
          <w:tab w:val="left" w:leader="dot" w:pos="8505"/>
        </w:tabs>
        <w:ind w:left="2268" w:hanging="1134"/>
      </w:pPr>
      <w:r w:rsidRPr="00E76F82">
        <w:t>1.6</w:t>
      </w:r>
      <w:r w:rsidRPr="00E76F82">
        <w:tab/>
        <w:t>Emplacement et disposition du moteur</w:t>
      </w:r>
      <w:r w:rsidR="00312F3A">
        <w:t> :</w:t>
      </w:r>
      <w:r w:rsidRPr="00E76F82">
        <w:tab/>
      </w:r>
    </w:p>
    <w:p w:rsidR="00E76F82" w:rsidRPr="00E76F82" w:rsidRDefault="00E76F82" w:rsidP="000A2D44">
      <w:pPr>
        <w:pStyle w:val="SingleTxtG"/>
        <w:keepNext/>
        <w:tabs>
          <w:tab w:val="left" w:leader="dot" w:pos="8505"/>
        </w:tabs>
        <w:ind w:left="2268" w:hanging="1134"/>
      </w:pPr>
      <w:r w:rsidRPr="00E76F82">
        <w:t>1.8</w:t>
      </w:r>
      <w:r w:rsidRPr="00E76F82">
        <w:tab/>
        <w:t>Côté de conduite</w:t>
      </w:r>
      <w:r w:rsidR="00312F3A">
        <w:t> :</w:t>
      </w:r>
      <w:r w:rsidRPr="00E76F82">
        <w:t xml:space="preserve"> gauche/droite</w:t>
      </w:r>
      <w:r w:rsidRPr="005F32C9">
        <w:rPr>
          <w:rStyle w:val="FootnoteReference"/>
        </w:rPr>
        <w:footnoteReference w:id="10"/>
      </w:r>
    </w:p>
    <w:p w:rsidR="00E76F82" w:rsidRPr="00E76F82" w:rsidRDefault="00E76F82" w:rsidP="00EA6940">
      <w:pPr>
        <w:pStyle w:val="SingleTxtG"/>
        <w:tabs>
          <w:tab w:val="left" w:leader="dot" w:pos="8505"/>
        </w:tabs>
        <w:ind w:left="2268" w:hanging="1134"/>
      </w:pPr>
      <w:r w:rsidRPr="00E76F82">
        <w:t>1.8.1</w:t>
      </w:r>
      <w:r w:rsidRPr="00E76F82">
        <w:tab/>
        <w:t>Le véhicule est équipé pour une conduite à droite/gauche</w:t>
      </w:r>
      <w:r w:rsidRPr="005F32C9">
        <w:rPr>
          <w:sz w:val="18"/>
          <w:szCs w:val="18"/>
          <w:vertAlign w:val="superscript"/>
        </w:rPr>
        <w:t>1</w:t>
      </w:r>
    </w:p>
    <w:p w:rsidR="00E76F82" w:rsidRPr="00E76F82" w:rsidRDefault="00E76F82" w:rsidP="00EA6940">
      <w:pPr>
        <w:pStyle w:val="SingleTxtG"/>
        <w:tabs>
          <w:tab w:val="left" w:leader="dot" w:pos="8505"/>
        </w:tabs>
        <w:ind w:left="2268" w:hanging="1134"/>
      </w:pPr>
      <w:r w:rsidRPr="00E76F82">
        <w:t>2.</w:t>
      </w:r>
      <w:r w:rsidRPr="00E76F82">
        <w:tab/>
        <w:t>Masses et dimensions</w:t>
      </w:r>
    </w:p>
    <w:p w:rsidR="00E76F82" w:rsidRPr="00E76F82" w:rsidRDefault="00E76F82" w:rsidP="00EA6940">
      <w:pPr>
        <w:pStyle w:val="SingleTxtG"/>
        <w:tabs>
          <w:tab w:val="left" w:leader="dot" w:pos="8505"/>
        </w:tabs>
        <w:ind w:left="2268" w:hanging="1134"/>
      </w:pPr>
      <w:r w:rsidRPr="00E76F82">
        <w:t>2.8</w:t>
      </w:r>
      <w:r w:rsidRPr="00E76F82">
        <w:tab/>
        <w:t>Masse maximale techniquement admissible en charge</w:t>
      </w:r>
      <w:r w:rsidR="00312F3A">
        <w:t> :</w:t>
      </w:r>
      <w:r w:rsidRPr="00E76F82">
        <w:tab/>
      </w:r>
    </w:p>
    <w:p w:rsidR="00E76F82" w:rsidRPr="00E76F82" w:rsidRDefault="00E76F82" w:rsidP="00EA6940">
      <w:pPr>
        <w:pStyle w:val="SingleTxtG"/>
        <w:tabs>
          <w:tab w:val="left" w:leader="dot" w:pos="8505"/>
        </w:tabs>
        <w:ind w:left="2268" w:hanging="1134"/>
      </w:pPr>
      <w:r w:rsidRPr="00E76F82">
        <w:t>3.</w:t>
      </w:r>
      <w:r w:rsidRPr="00E76F82">
        <w:tab/>
        <w:t>Motorisation</w:t>
      </w:r>
      <w:r w:rsidRPr="005F32C9">
        <w:rPr>
          <w:sz w:val="18"/>
          <w:szCs w:val="18"/>
          <w:vertAlign w:val="superscript"/>
        </w:rPr>
        <w:t>c)</w:t>
      </w:r>
    </w:p>
    <w:p w:rsidR="00E76F82" w:rsidRPr="00E76F82" w:rsidRDefault="00E76F82" w:rsidP="00EA6940">
      <w:pPr>
        <w:pStyle w:val="SingleTxtG"/>
        <w:tabs>
          <w:tab w:val="left" w:leader="dot" w:pos="8505"/>
        </w:tabs>
        <w:ind w:left="2268" w:hanging="1134"/>
      </w:pPr>
      <w:r w:rsidRPr="00E76F82">
        <w:t>3.1</w:t>
      </w:r>
      <w:r w:rsidRPr="00E76F82">
        <w:tab/>
        <w:t>Constructeur du moteur</w:t>
      </w:r>
      <w:r w:rsidR="00312F3A">
        <w:t> :</w:t>
      </w:r>
      <w:r w:rsidRPr="00E76F82">
        <w:tab/>
      </w:r>
    </w:p>
    <w:p w:rsidR="00E76F82" w:rsidRPr="00E76F82" w:rsidRDefault="00E76F82" w:rsidP="00EA6940">
      <w:pPr>
        <w:pStyle w:val="SingleTxtG"/>
        <w:tabs>
          <w:tab w:val="left" w:leader="dot" w:pos="8505"/>
        </w:tabs>
        <w:ind w:left="2268" w:hanging="1134"/>
      </w:pPr>
      <w:r w:rsidRPr="00E76F82">
        <w:t>3.1.1</w:t>
      </w:r>
      <w:r w:rsidRPr="00E76F82">
        <w:tab/>
        <w:t>Code constructeur du moteur (inscrit sur le moteur, ou autres moyens d’identification)</w:t>
      </w:r>
      <w:r w:rsidR="00312F3A">
        <w:t> :</w:t>
      </w:r>
      <w:r w:rsidRPr="00E76F82">
        <w:tab/>
      </w:r>
    </w:p>
    <w:p w:rsidR="00E76F82" w:rsidRPr="00E76F82" w:rsidRDefault="00E76F82" w:rsidP="00EA6940">
      <w:pPr>
        <w:pStyle w:val="SingleTxtG"/>
        <w:tabs>
          <w:tab w:val="left" w:leader="dot" w:pos="8505"/>
        </w:tabs>
        <w:ind w:left="2268" w:hanging="1134"/>
      </w:pPr>
      <w:r w:rsidRPr="00E76F82">
        <w:t>3.2</w:t>
      </w:r>
      <w:r w:rsidRPr="00E76F82">
        <w:tab/>
        <w:t>Moteur à combustion interne</w:t>
      </w:r>
    </w:p>
    <w:p w:rsidR="00E76F82" w:rsidRPr="00E76F82" w:rsidRDefault="00E76F82" w:rsidP="00EA6940">
      <w:pPr>
        <w:pStyle w:val="SingleTxtG"/>
        <w:tabs>
          <w:tab w:val="left" w:leader="dot" w:pos="8505"/>
        </w:tabs>
        <w:ind w:left="2268" w:hanging="1134"/>
      </w:pPr>
      <w:r w:rsidRPr="00E76F82">
        <w:t>3.2.1.1</w:t>
      </w:r>
      <w:r w:rsidRPr="00E76F82">
        <w:tab/>
      </w:r>
      <w:r w:rsidRPr="009704D3">
        <w:rPr>
          <w:spacing w:val="-2"/>
        </w:rPr>
        <w:t>Principe de fonctionnement</w:t>
      </w:r>
      <w:r w:rsidR="00312F3A" w:rsidRPr="009704D3">
        <w:rPr>
          <w:spacing w:val="-2"/>
        </w:rPr>
        <w:t> :</w:t>
      </w:r>
      <w:r w:rsidRPr="009704D3">
        <w:rPr>
          <w:spacing w:val="-2"/>
        </w:rPr>
        <w:t xml:space="preserve"> allumage commandé/allumage par compression</w:t>
      </w:r>
      <w:r w:rsidR="009704D3" w:rsidRPr="009704D3">
        <w:rPr>
          <w:spacing w:val="-2"/>
          <w:sz w:val="18"/>
          <w:szCs w:val="18"/>
          <w:vertAlign w:val="superscript"/>
        </w:rPr>
        <w:t>1</w:t>
      </w:r>
      <w:r w:rsidRPr="00E76F82">
        <w:t>, cycle à quatre temps/à deux temps/à piston rotatif</w:t>
      </w:r>
      <w:r w:rsidRPr="005F32C9">
        <w:rPr>
          <w:sz w:val="18"/>
          <w:szCs w:val="18"/>
          <w:vertAlign w:val="superscript"/>
        </w:rPr>
        <w:t>1</w:t>
      </w:r>
    </w:p>
    <w:p w:rsidR="00E76F82" w:rsidRPr="00E76F82" w:rsidRDefault="00E76F82" w:rsidP="00EA6940">
      <w:pPr>
        <w:pStyle w:val="SingleTxtG"/>
        <w:tabs>
          <w:tab w:val="left" w:leader="dot" w:pos="8505"/>
        </w:tabs>
        <w:ind w:left="2268" w:hanging="1134"/>
      </w:pPr>
      <w:r w:rsidRPr="00E76F82">
        <w:t>3.2.1.2</w:t>
      </w:r>
      <w:r w:rsidRPr="00E76F82">
        <w:tab/>
        <w:t>Nombre et disposition des cylindres</w:t>
      </w:r>
      <w:r w:rsidR="00312F3A">
        <w:t> :</w:t>
      </w:r>
      <w:r w:rsidRPr="00E76F82">
        <w:tab/>
      </w:r>
    </w:p>
    <w:p w:rsidR="00E76F82" w:rsidRPr="00E76F82" w:rsidRDefault="00E76F82" w:rsidP="005F32C9">
      <w:pPr>
        <w:pStyle w:val="SingleTxtG"/>
        <w:tabs>
          <w:tab w:val="left" w:leader="dot" w:pos="8175"/>
        </w:tabs>
        <w:ind w:left="2268" w:hanging="1134"/>
      </w:pPr>
      <w:r w:rsidRPr="00E76F82">
        <w:t>3.2.1.3</w:t>
      </w:r>
      <w:r w:rsidRPr="00E76F82">
        <w:tab/>
        <w:t>Cylindrée</w:t>
      </w:r>
      <w:r w:rsidRPr="00E76F82">
        <w:rPr>
          <w:vertAlign w:val="superscript"/>
        </w:rPr>
        <w:t>d)</w:t>
      </w:r>
      <w:r w:rsidR="00312F3A">
        <w:t> :</w:t>
      </w:r>
      <w:r w:rsidR="002B4F2B">
        <w:tab/>
      </w:r>
      <w:r w:rsidRPr="00E76F82">
        <w:t>cm</w:t>
      </w:r>
      <w:r w:rsidRPr="00E76F82">
        <w:rPr>
          <w:vertAlign w:val="superscript"/>
        </w:rPr>
        <w:t>3</w:t>
      </w:r>
    </w:p>
    <w:p w:rsidR="00E76F82" w:rsidRPr="00E76F82" w:rsidRDefault="00E76F82" w:rsidP="005F32C9">
      <w:pPr>
        <w:pStyle w:val="SingleTxtG"/>
        <w:tabs>
          <w:tab w:val="left" w:leader="dot" w:pos="8063"/>
        </w:tabs>
        <w:ind w:left="2268" w:hanging="1134"/>
      </w:pPr>
      <w:r w:rsidRPr="00E76F82">
        <w:t>3.2.1.6</w:t>
      </w:r>
      <w:r w:rsidRPr="00E76F82">
        <w:tab/>
        <w:t>Régime normal de ralenti</w:t>
      </w:r>
      <w:r w:rsidRPr="005F32C9">
        <w:rPr>
          <w:rStyle w:val="FootnoteReference"/>
        </w:rPr>
        <w:footnoteReference w:id="11"/>
      </w:r>
      <w:r w:rsidR="00312F3A">
        <w:t> :</w:t>
      </w:r>
      <w:r w:rsidR="002B4F2B">
        <w:tab/>
      </w:r>
      <w:r w:rsidRPr="00E76F82">
        <w:t>min</w:t>
      </w:r>
      <w:r w:rsidRPr="00E76F82">
        <w:rPr>
          <w:vertAlign w:val="superscript"/>
        </w:rPr>
        <w:t>-1</w:t>
      </w:r>
    </w:p>
    <w:p w:rsidR="00E76F82" w:rsidRPr="00E76F82" w:rsidRDefault="00E76F82" w:rsidP="009704D3">
      <w:pPr>
        <w:pStyle w:val="SingleTxtG"/>
        <w:tabs>
          <w:tab w:val="left" w:leader="dot" w:pos="5954"/>
          <w:tab w:val="left" w:leader="dot" w:pos="8063"/>
        </w:tabs>
        <w:ind w:left="2268" w:hanging="1134"/>
      </w:pPr>
      <w:r w:rsidRPr="00E76F82">
        <w:t>3.2.</w:t>
      </w:r>
      <w:r w:rsidR="002B4F2B">
        <w:t>1.8</w:t>
      </w:r>
      <w:r w:rsidR="002B4F2B">
        <w:tab/>
        <w:t>Puissance maximale nette</w:t>
      </w:r>
      <w:r w:rsidR="00312F3A">
        <w:t> :</w:t>
      </w:r>
      <w:r w:rsidR="002B4F2B">
        <w:tab/>
      </w:r>
      <w:r w:rsidRPr="00E76F82">
        <w:t xml:space="preserve">kW </w:t>
      </w:r>
      <w:r w:rsidR="002B4F2B">
        <w:t xml:space="preserve">à </w:t>
      </w:r>
      <w:r w:rsidR="002B4F2B">
        <w:tab/>
      </w:r>
      <w:r w:rsidRPr="00E76F82">
        <w:t>min</w:t>
      </w:r>
      <w:r w:rsidRPr="00E76F82">
        <w:rPr>
          <w:vertAlign w:val="superscript"/>
        </w:rPr>
        <w:t>-1</w:t>
      </w:r>
    </w:p>
    <w:p w:rsidR="00E76F82" w:rsidRPr="00E76F82" w:rsidRDefault="00E76F82" w:rsidP="00EA6940">
      <w:pPr>
        <w:pStyle w:val="SingleTxtG"/>
        <w:tabs>
          <w:tab w:val="left" w:leader="dot" w:pos="8505"/>
        </w:tabs>
        <w:ind w:left="2268" w:hanging="1134"/>
      </w:pPr>
      <w:r w:rsidRPr="00E76F82">
        <w:tab/>
        <w:t>(valeur déclarée par le constructeur)</w:t>
      </w:r>
    </w:p>
    <w:p w:rsidR="00E76F82" w:rsidRPr="00E76F82" w:rsidRDefault="00E76F82" w:rsidP="00EA6940">
      <w:pPr>
        <w:pStyle w:val="SingleTxtG"/>
        <w:tabs>
          <w:tab w:val="left" w:leader="dot" w:pos="8505"/>
        </w:tabs>
        <w:ind w:left="2268" w:hanging="1134"/>
      </w:pPr>
      <w:r w:rsidRPr="00E76F82">
        <w:t>3.2.2.1</w:t>
      </w:r>
      <w:r w:rsidRPr="00E76F82">
        <w:tab/>
        <w:t>Véhicules utilitaires légers</w:t>
      </w:r>
      <w:r w:rsidR="00312F3A">
        <w:t> :</w:t>
      </w:r>
      <w:r w:rsidRPr="00E76F82">
        <w:t xml:space="preserve"> gazole/essence/GPL/GN ou biométhane/éthanol (E85)/biogazole/hydrogène</w:t>
      </w:r>
      <w:r w:rsidRPr="005E72E2">
        <w:rPr>
          <w:sz w:val="18"/>
          <w:szCs w:val="18"/>
          <w:vertAlign w:val="superscript"/>
        </w:rPr>
        <w:t>1,</w:t>
      </w:r>
      <w:r w:rsidR="005E72E2">
        <w:t xml:space="preserve"> </w:t>
      </w:r>
      <w:r w:rsidRPr="005E72E2">
        <w:rPr>
          <w:rStyle w:val="FootnoteReference"/>
        </w:rPr>
        <w:footnoteReference w:id="12"/>
      </w:r>
    </w:p>
    <w:p w:rsidR="00E76F82" w:rsidRPr="00E76F82" w:rsidRDefault="00E76F82" w:rsidP="00EA6940">
      <w:pPr>
        <w:pStyle w:val="SingleTxtG"/>
        <w:tabs>
          <w:tab w:val="left" w:leader="dot" w:pos="8505"/>
        </w:tabs>
        <w:ind w:left="2268" w:hanging="1134"/>
      </w:pPr>
      <w:r w:rsidRPr="00E76F82">
        <w:t>3.2.2.4</w:t>
      </w:r>
      <w:r w:rsidRPr="00E76F82">
        <w:tab/>
        <w:t>Type de carburation</w:t>
      </w:r>
      <w:r w:rsidR="00312F3A">
        <w:t> :</w:t>
      </w:r>
      <w:r w:rsidRPr="00E76F82">
        <w:t xml:space="preserve"> véhicule monocarburant/bicarburant/polycarburant</w:t>
      </w:r>
      <w:r w:rsidRPr="00E76F82">
        <w:rPr>
          <w:vertAlign w:val="superscript"/>
        </w:rPr>
        <w:t>1</w:t>
      </w:r>
    </w:p>
    <w:p w:rsidR="00E76F82" w:rsidRPr="00E76F82" w:rsidRDefault="00E76F82" w:rsidP="00EA6940">
      <w:pPr>
        <w:pStyle w:val="SingleTxtG"/>
        <w:tabs>
          <w:tab w:val="left" w:leader="dot" w:pos="8505"/>
        </w:tabs>
        <w:ind w:left="2268" w:hanging="1134"/>
      </w:pPr>
      <w:r w:rsidRPr="00E76F82">
        <w:t>3.3</w:t>
      </w:r>
      <w:r w:rsidRPr="00E76F82">
        <w:tab/>
        <w:t>Moteur électrique</w:t>
      </w:r>
    </w:p>
    <w:p w:rsidR="00E76F82" w:rsidRPr="00E76F82" w:rsidRDefault="00E76F82" w:rsidP="00EA6940">
      <w:pPr>
        <w:pStyle w:val="SingleTxtG"/>
        <w:tabs>
          <w:tab w:val="left" w:leader="dot" w:pos="8505"/>
        </w:tabs>
        <w:ind w:left="2268" w:hanging="1134"/>
      </w:pPr>
      <w:r w:rsidRPr="00E76F82">
        <w:t>3.3.1</w:t>
      </w:r>
      <w:r w:rsidRPr="00E76F82">
        <w:tab/>
        <w:t>Type (enroulement, excitation)</w:t>
      </w:r>
      <w:r w:rsidR="00312F3A">
        <w:t> :</w:t>
      </w:r>
      <w:r w:rsidRPr="00E76F82">
        <w:tab/>
      </w:r>
    </w:p>
    <w:p w:rsidR="00E76F82" w:rsidRPr="00E76F82" w:rsidRDefault="00E76F82" w:rsidP="005F32C9">
      <w:pPr>
        <w:pStyle w:val="SingleTxtG"/>
        <w:tabs>
          <w:tab w:val="left" w:leader="dot" w:pos="8175"/>
        </w:tabs>
        <w:ind w:left="2268" w:hanging="1134"/>
      </w:pPr>
      <w:r w:rsidRPr="00E76F82">
        <w:t>3.3.1.1.2</w:t>
      </w:r>
      <w:r w:rsidRPr="00E76F82">
        <w:tab/>
        <w:t>P</w:t>
      </w:r>
      <w:r w:rsidR="002B4F2B">
        <w:t>uissance maximale sur 30 min</w:t>
      </w:r>
      <w:r w:rsidR="00312F3A">
        <w:t> :</w:t>
      </w:r>
      <w:r w:rsidR="002B4F2B">
        <w:tab/>
      </w:r>
      <w:r w:rsidRPr="00E76F82">
        <w:t>kW</w:t>
      </w:r>
    </w:p>
    <w:p w:rsidR="00E76F82" w:rsidRPr="00E76F82" w:rsidRDefault="00E76F82" w:rsidP="005F32C9">
      <w:pPr>
        <w:pStyle w:val="SingleTxtG"/>
        <w:tabs>
          <w:tab w:val="left" w:leader="dot" w:pos="8329"/>
        </w:tabs>
        <w:ind w:left="2268" w:hanging="1134"/>
      </w:pPr>
      <w:r w:rsidRPr="00E76F82">
        <w:t>3.3.1.2</w:t>
      </w:r>
      <w:r w:rsidRPr="00E76F82">
        <w:tab/>
        <w:t>Tension de fonctionnement</w:t>
      </w:r>
      <w:r w:rsidR="00312F3A">
        <w:t> :</w:t>
      </w:r>
      <w:r w:rsidR="005F32C9">
        <w:tab/>
      </w:r>
      <w:r w:rsidRPr="00E76F82">
        <w:t>V</w:t>
      </w:r>
    </w:p>
    <w:p w:rsidR="00E76F82" w:rsidRPr="00E76F82" w:rsidRDefault="00E76F82" w:rsidP="00EA6940">
      <w:pPr>
        <w:pStyle w:val="SingleTxtG"/>
        <w:tabs>
          <w:tab w:val="left" w:leader="dot" w:pos="8505"/>
        </w:tabs>
        <w:ind w:left="2268" w:hanging="1134"/>
      </w:pPr>
      <w:r w:rsidRPr="00E76F82">
        <w:t>3.3.2</w:t>
      </w:r>
      <w:r w:rsidRPr="00E76F82">
        <w:tab/>
        <w:t>Batterie</w:t>
      </w:r>
    </w:p>
    <w:p w:rsidR="00E76F82" w:rsidRPr="00E76F82" w:rsidRDefault="00E76F82" w:rsidP="00EA6940">
      <w:pPr>
        <w:pStyle w:val="SingleTxtG"/>
        <w:tabs>
          <w:tab w:val="left" w:leader="dot" w:pos="8505"/>
        </w:tabs>
        <w:ind w:left="2268" w:hanging="1134"/>
      </w:pPr>
      <w:r w:rsidRPr="00E76F82">
        <w:t>3.3.2.4</w:t>
      </w:r>
      <w:r w:rsidRPr="00E76F82">
        <w:tab/>
        <w:t>Emplacement</w:t>
      </w:r>
      <w:r w:rsidR="00312F3A">
        <w:t> :</w:t>
      </w:r>
      <w:r w:rsidRPr="00E76F82">
        <w:tab/>
      </w:r>
    </w:p>
    <w:p w:rsidR="00E76F82" w:rsidRPr="00E76F82" w:rsidRDefault="00E76F82" w:rsidP="00EA6940">
      <w:pPr>
        <w:pStyle w:val="SingleTxtG"/>
        <w:tabs>
          <w:tab w:val="left" w:leader="dot" w:pos="8505"/>
        </w:tabs>
        <w:ind w:left="2268" w:hanging="1134"/>
      </w:pPr>
      <w:r w:rsidRPr="00E76F82">
        <w:t>3.4</w:t>
      </w:r>
      <w:r w:rsidRPr="00E76F82">
        <w:tab/>
        <w:t>Combinaison de moteurs à combustion ou électriques</w:t>
      </w:r>
    </w:p>
    <w:p w:rsidR="00E76F82" w:rsidRPr="00E76F82" w:rsidRDefault="00E76F82" w:rsidP="00EA6940">
      <w:pPr>
        <w:pStyle w:val="SingleTxtG"/>
        <w:tabs>
          <w:tab w:val="left" w:leader="dot" w:pos="8505"/>
        </w:tabs>
        <w:ind w:left="2268" w:hanging="1134"/>
      </w:pPr>
      <w:r w:rsidRPr="00E76F82">
        <w:t>3.4.1</w:t>
      </w:r>
      <w:r w:rsidRPr="00E76F82">
        <w:tab/>
        <w:t>Véhicule électrique hybride</w:t>
      </w:r>
      <w:r w:rsidR="00312F3A">
        <w:t> :</w:t>
      </w:r>
      <w:r w:rsidRPr="00E76F82">
        <w:t xml:space="preserve"> oui/non</w:t>
      </w:r>
      <w:r w:rsidRPr="00570CB9">
        <w:rPr>
          <w:sz w:val="18"/>
          <w:szCs w:val="18"/>
          <w:vertAlign w:val="superscript"/>
        </w:rPr>
        <w:t>1</w:t>
      </w:r>
    </w:p>
    <w:p w:rsidR="00E76F82" w:rsidRPr="00E76F82" w:rsidRDefault="00E76F82" w:rsidP="00EA6940">
      <w:pPr>
        <w:pStyle w:val="SingleTxtG"/>
        <w:tabs>
          <w:tab w:val="left" w:leader="dot" w:pos="8505"/>
        </w:tabs>
        <w:ind w:left="2268" w:hanging="1134"/>
      </w:pPr>
      <w:r w:rsidRPr="00E76F82">
        <w:t>3.4.2</w:t>
      </w:r>
      <w:r w:rsidRPr="00E76F82">
        <w:tab/>
        <w:t>Catégorie de véhicule électrique hybride</w:t>
      </w:r>
      <w:r w:rsidR="00312F3A">
        <w:t> :</w:t>
      </w:r>
      <w:r w:rsidRPr="00E76F82">
        <w:t xml:space="preserve"> véhicule à recharge extérieure/véhicule sans recharge extérieure</w:t>
      </w:r>
      <w:r w:rsidRPr="00570CB9">
        <w:rPr>
          <w:sz w:val="18"/>
          <w:szCs w:val="18"/>
          <w:vertAlign w:val="superscript"/>
        </w:rPr>
        <w:t>1</w:t>
      </w:r>
      <w:r w:rsidR="00312F3A">
        <w:t> :</w:t>
      </w:r>
    </w:p>
    <w:p w:rsidR="00E76F82" w:rsidRPr="00E76F82" w:rsidRDefault="00E76F82" w:rsidP="00EA6940">
      <w:pPr>
        <w:pStyle w:val="SingleTxtG"/>
        <w:tabs>
          <w:tab w:val="left" w:leader="dot" w:pos="8505"/>
        </w:tabs>
        <w:ind w:left="2268" w:hanging="1134"/>
      </w:pPr>
      <w:r w:rsidRPr="00E76F82">
        <w:t>4.</w:t>
      </w:r>
      <w:r w:rsidRPr="00E76F82">
        <w:tab/>
        <w:t>Transmission</w:t>
      </w:r>
      <w:r w:rsidRPr="00570CB9">
        <w:rPr>
          <w:sz w:val="18"/>
          <w:szCs w:val="18"/>
          <w:vertAlign w:val="superscript"/>
        </w:rPr>
        <w:t>e)</w:t>
      </w:r>
    </w:p>
    <w:p w:rsidR="00E76F82" w:rsidRPr="00E76F82" w:rsidRDefault="00E76F82" w:rsidP="00EA6940">
      <w:pPr>
        <w:pStyle w:val="SingleTxtG"/>
        <w:tabs>
          <w:tab w:val="left" w:leader="dot" w:pos="8505"/>
        </w:tabs>
        <w:ind w:left="2268" w:hanging="1134"/>
      </w:pPr>
      <w:r w:rsidRPr="00E76F82">
        <w:t>4.2</w:t>
      </w:r>
      <w:r w:rsidRPr="00E76F82">
        <w:tab/>
        <w:t>Type (mécanique, hydraulique, électrique, etc.)</w:t>
      </w:r>
      <w:r w:rsidR="00312F3A">
        <w:t> :</w:t>
      </w:r>
      <w:r w:rsidRPr="00E76F82">
        <w:tab/>
      </w:r>
    </w:p>
    <w:p w:rsidR="00E76F82" w:rsidRPr="00E76F82" w:rsidRDefault="00E76F82" w:rsidP="00EA6940">
      <w:pPr>
        <w:pStyle w:val="SingleTxtG"/>
        <w:tabs>
          <w:tab w:val="left" w:leader="dot" w:pos="8505"/>
        </w:tabs>
        <w:ind w:left="2268" w:hanging="1134"/>
      </w:pPr>
      <w:r w:rsidRPr="00E76F82">
        <w:t>4.5</w:t>
      </w:r>
      <w:r w:rsidRPr="00E76F82">
        <w:tab/>
        <w:t>Boîte de vitesse</w:t>
      </w:r>
    </w:p>
    <w:p w:rsidR="00E76F82" w:rsidRPr="00E76F82" w:rsidRDefault="00E76F82" w:rsidP="00EA6940">
      <w:pPr>
        <w:pStyle w:val="SingleTxtG"/>
        <w:tabs>
          <w:tab w:val="left" w:leader="dot" w:pos="8505"/>
        </w:tabs>
        <w:ind w:left="2268" w:hanging="1134"/>
      </w:pPr>
      <w:r w:rsidRPr="00E76F82">
        <w:t>4.5.1</w:t>
      </w:r>
      <w:r w:rsidRPr="00E76F82">
        <w:tab/>
        <w:t>Type (manuelle/automatique/transmission à variation continue (TVC))</w:t>
      </w:r>
      <w:r w:rsidRPr="005F32C9">
        <w:rPr>
          <w:sz w:val="18"/>
          <w:szCs w:val="18"/>
          <w:vertAlign w:val="superscript"/>
        </w:rPr>
        <w:t>1</w:t>
      </w:r>
    </w:p>
    <w:p w:rsidR="00E76F82" w:rsidRPr="00E76F82" w:rsidRDefault="00E76F82" w:rsidP="00EA6940">
      <w:pPr>
        <w:pStyle w:val="SingleTxtG"/>
        <w:tabs>
          <w:tab w:val="left" w:leader="dot" w:pos="8505"/>
        </w:tabs>
        <w:ind w:left="2268" w:hanging="1134"/>
      </w:pPr>
      <w:r w:rsidRPr="00E76F82">
        <w:t>4.7</w:t>
      </w:r>
      <w:r w:rsidRPr="00E76F82">
        <w:tab/>
        <w:t>Vitesse maximale par conception du véhicule (en km/h)</w:t>
      </w:r>
      <w:r w:rsidR="00312F3A">
        <w:t> :</w:t>
      </w:r>
      <w:r w:rsidRPr="00E76F82">
        <w:tab/>
      </w:r>
    </w:p>
    <w:p w:rsidR="00E76F82" w:rsidRPr="00E76F82" w:rsidRDefault="00E76F82" w:rsidP="000A2D44">
      <w:pPr>
        <w:pStyle w:val="SingleTxtG"/>
        <w:keepNext/>
        <w:tabs>
          <w:tab w:val="left" w:leader="dot" w:pos="8505"/>
        </w:tabs>
        <w:ind w:left="2268" w:hanging="1134"/>
      </w:pPr>
      <w:r w:rsidRPr="00E76F82">
        <w:t>5.</w:t>
      </w:r>
      <w:r w:rsidRPr="00E76F82">
        <w:tab/>
        <w:t>Essieux</w:t>
      </w:r>
    </w:p>
    <w:p w:rsidR="00E76F82" w:rsidRPr="00E76F82" w:rsidRDefault="00E76F82" w:rsidP="00EA6940">
      <w:pPr>
        <w:pStyle w:val="SingleTxtG"/>
        <w:tabs>
          <w:tab w:val="left" w:leader="dot" w:pos="8505"/>
        </w:tabs>
        <w:ind w:left="2268" w:hanging="1134"/>
      </w:pPr>
      <w:r w:rsidRPr="00E76F82">
        <w:t>5.1</w:t>
      </w:r>
      <w:r w:rsidRPr="00E76F82">
        <w:tab/>
        <w:t>Description de chaque essieu</w:t>
      </w:r>
      <w:r w:rsidR="00312F3A">
        <w:t> :</w:t>
      </w:r>
      <w:r w:rsidRPr="00E76F82">
        <w:tab/>
      </w:r>
    </w:p>
    <w:p w:rsidR="00E76F82" w:rsidRPr="00E76F82" w:rsidRDefault="00E76F82" w:rsidP="00EA6940">
      <w:pPr>
        <w:pStyle w:val="SingleTxtG"/>
        <w:tabs>
          <w:tab w:val="left" w:leader="dot" w:pos="8505"/>
        </w:tabs>
        <w:ind w:left="2268" w:hanging="1134"/>
      </w:pPr>
      <w:r w:rsidRPr="00E76F82">
        <w:t>6.</w:t>
      </w:r>
      <w:r w:rsidRPr="00E76F82">
        <w:tab/>
        <w:t>Suspension</w:t>
      </w:r>
    </w:p>
    <w:p w:rsidR="00E76F82" w:rsidRPr="00E76F82" w:rsidRDefault="00E76F82" w:rsidP="00EA6940">
      <w:pPr>
        <w:pStyle w:val="SingleTxtG"/>
        <w:tabs>
          <w:tab w:val="left" w:leader="dot" w:pos="8505"/>
        </w:tabs>
        <w:ind w:left="2268" w:hanging="1134"/>
      </w:pPr>
      <w:r w:rsidRPr="00E76F82">
        <w:t>6.2</w:t>
      </w:r>
      <w:r w:rsidRPr="00E76F82">
        <w:tab/>
        <w:t>Type et conception de la suspension de chaque essieu ou roue</w:t>
      </w:r>
      <w:r w:rsidR="00312F3A">
        <w:t> :</w:t>
      </w:r>
      <w:r w:rsidRPr="00E76F82">
        <w:tab/>
      </w:r>
    </w:p>
    <w:p w:rsidR="00E76F82" w:rsidRPr="00E76F82" w:rsidRDefault="00E76F82" w:rsidP="00EA6940">
      <w:pPr>
        <w:pStyle w:val="SingleTxtG"/>
        <w:tabs>
          <w:tab w:val="left" w:leader="dot" w:pos="8505"/>
        </w:tabs>
        <w:ind w:left="2268" w:hanging="1134"/>
      </w:pPr>
      <w:r w:rsidRPr="00E76F82">
        <w:t>6.2.1</w:t>
      </w:r>
      <w:r w:rsidRPr="00E76F82">
        <w:tab/>
        <w:t>Compensateur d’assiette</w:t>
      </w:r>
      <w:r w:rsidR="00312F3A">
        <w:t> :</w:t>
      </w:r>
      <w:r w:rsidRPr="00E76F82">
        <w:t xml:space="preserve"> oui/non/facultatif</w:t>
      </w:r>
      <w:r w:rsidRPr="005F32C9">
        <w:rPr>
          <w:sz w:val="18"/>
          <w:szCs w:val="18"/>
          <w:vertAlign w:val="superscript"/>
        </w:rPr>
        <w:t>1</w:t>
      </w:r>
    </w:p>
    <w:p w:rsidR="00E76F82" w:rsidRPr="00E76F82" w:rsidRDefault="00E76F82" w:rsidP="00EA6940">
      <w:pPr>
        <w:pStyle w:val="SingleTxtG"/>
        <w:tabs>
          <w:tab w:val="left" w:leader="dot" w:pos="8505"/>
        </w:tabs>
        <w:ind w:left="2268" w:hanging="1134"/>
      </w:pPr>
      <w:r w:rsidRPr="00E76F82">
        <w:t>6.2.3</w:t>
      </w:r>
      <w:r w:rsidRPr="00E76F82">
        <w:tab/>
        <w:t>Suspension pneumatique pour le(s) essieu(x) moteur(s)</w:t>
      </w:r>
      <w:r w:rsidR="00312F3A">
        <w:t> :</w:t>
      </w:r>
      <w:r w:rsidRPr="00E76F82">
        <w:t xml:space="preserve"> oui/non</w:t>
      </w:r>
      <w:r w:rsidRPr="005F32C9">
        <w:rPr>
          <w:sz w:val="18"/>
          <w:szCs w:val="18"/>
          <w:vertAlign w:val="superscript"/>
        </w:rPr>
        <w:t>1</w:t>
      </w:r>
    </w:p>
    <w:p w:rsidR="00E76F82" w:rsidRPr="00E76F82" w:rsidRDefault="00E76F82" w:rsidP="00EA6940">
      <w:pPr>
        <w:pStyle w:val="SingleTxtG"/>
        <w:tabs>
          <w:tab w:val="left" w:leader="dot" w:pos="8505"/>
        </w:tabs>
        <w:ind w:left="2268" w:hanging="1134"/>
      </w:pPr>
      <w:r w:rsidRPr="00E76F82">
        <w:t>6.2.4</w:t>
      </w:r>
      <w:r w:rsidRPr="00E76F82">
        <w:tab/>
        <w:t>Suspension pneumatique pour le(s) essieu(x) non moteur(s)</w:t>
      </w:r>
      <w:r w:rsidR="00312F3A">
        <w:t> :</w:t>
      </w:r>
      <w:r w:rsidRPr="00E76F82">
        <w:t xml:space="preserve"> oui/non</w:t>
      </w:r>
      <w:r w:rsidRPr="005F32C9">
        <w:rPr>
          <w:sz w:val="18"/>
          <w:szCs w:val="18"/>
          <w:vertAlign w:val="superscript"/>
        </w:rPr>
        <w:t>1</w:t>
      </w:r>
    </w:p>
    <w:p w:rsidR="00E76F82" w:rsidRPr="00E76F82" w:rsidRDefault="00E76F82" w:rsidP="00EA6940">
      <w:pPr>
        <w:pStyle w:val="SingleTxtG"/>
        <w:tabs>
          <w:tab w:val="left" w:leader="dot" w:pos="8505"/>
        </w:tabs>
        <w:ind w:left="2268" w:hanging="1134"/>
      </w:pPr>
      <w:r w:rsidRPr="00E76F82">
        <w:t>6.6.1</w:t>
      </w:r>
      <w:r w:rsidRPr="00E76F82">
        <w:tab/>
        <w:t>Combinaison(s) pneumatique/roue</w:t>
      </w:r>
    </w:p>
    <w:p w:rsidR="00E76F82" w:rsidRPr="00E76F82" w:rsidRDefault="00E76F82" w:rsidP="00641739">
      <w:pPr>
        <w:pStyle w:val="SingleTxtG"/>
        <w:tabs>
          <w:tab w:val="left" w:leader="dot" w:pos="8505"/>
        </w:tabs>
        <w:ind w:left="2835" w:hanging="567"/>
      </w:pPr>
      <w:r w:rsidRPr="00E76F82">
        <w:t>a)</w:t>
      </w:r>
      <w:r w:rsidRPr="00E76F82">
        <w:tab/>
        <w:t>Pour les pneumatiques, indiquer la désignation des dimensions, l’indice de capacité de charge et la catégorie de vitesse</w:t>
      </w:r>
      <w:r w:rsidRPr="005F32C9">
        <w:rPr>
          <w:sz w:val="18"/>
          <w:szCs w:val="18"/>
          <w:vertAlign w:val="superscript"/>
        </w:rPr>
        <w:t>f)</w:t>
      </w:r>
    </w:p>
    <w:p w:rsidR="00E76F82" w:rsidRPr="00E76F82" w:rsidRDefault="00E76F82" w:rsidP="00641739">
      <w:pPr>
        <w:pStyle w:val="SingleTxtG"/>
        <w:tabs>
          <w:tab w:val="left" w:leader="dot" w:pos="8505"/>
        </w:tabs>
        <w:ind w:left="2835" w:hanging="567"/>
      </w:pPr>
      <w:r w:rsidRPr="00E76F82">
        <w:t>b)</w:t>
      </w:r>
      <w:r w:rsidRPr="00E76F82">
        <w:tab/>
        <w:t>Pour les jantes, indiquer la dimension des jantes et le ou les déports</w:t>
      </w:r>
      <w:r w:rsidR="00641739">
        <w:t>.</w:t>
      </w:r>
    </w:p>
    <w:p w:rsidR="00E76F82" w:rsidRPr="00E76F82" w:rsidRDefault="00E76F82" w:rsidP="00EA6940">
      <w:pPr>
        <w:pStyle w:val="SingleTxtG"/>
        <w:tabs>
          <w:tab w:val="left" w:leader="dot" w:pos="8505"/>
        </w:tabs>
        <w:ind w:left="2268" w:hanging="1134"/>
      </w:pPr>
      <w:r w:rsidRPr="00E76F82">
        <w:t>6.6.1.1</w:t>
      </w:r>
      <w:r w:rsidRPr="00E76F82">
        <w:tab/>
        <w:t>Essieux</w:t>
      </w:r>
    </w:p>
    <w:p w:rsidR="00E76F82" w:rsidRPr="00E76F82" w:rsidRDefault="00E76F82" w:rsidP="00EA6940">
      <w:pPr>
        <w:pStyle w:val="SingleTxtG"/>
        <w:tabs>
          <w:tab w:val="left" w:leader="dot" w:pos="8505"/>
        </w:tabs>
        <w:ind w:left="2268" w:hanging="1134"/>
      </w:pPr>
      <w:r w:rsidRPr="00E76F82">
        <w:t>6.6.1.1.1</w:t>
      </w:r>
      <w:r w:rsidRPr="00E76F82">
        <w:tab/>
        <w:t>Essieu 1</w:t>
      </w:r>
      <w:r w:rsidR="00312F3A">
        <w:t> :</w:t>
      </w:r>
      <w:r w:rsidRPr="00E76F82">
        <w:tab/>
      </w:r>
    </w:p>
    <w:p w:rsidR="00E76F82" w:rsidRPr="00E76F82" w:rsidRDefault="00E76F82" w:rsidP="00EA6940">
      <w:pPr>
        <w:pStyle w:val="SingleTxtG"/>
        <w:tabs>
          <w:tab w:val="left" w:leader="dot" w:pos="8505"/>
        </w:tabs>
        <w:ind w:left="2268" w:hanging="1134"/>
      </w:pPr>
      <w:r w:rsidRPr="00E76F82">
        <w:t>6.6.1.1.2</w:t>
      </w:r>
      <w:r w:rsidRPr="00E76F82">
        <w:tab/>
        <w:t>Essieu 2</w:t>
      </w:r>
      <w:r w:rsidR="00312F3A">
        <w:t> :</w:t>
      </w:r>
      <w:r w:rsidRPr="00E76F82">
        <w:tab/>
      </w:r>
    </w:p>
    <w:p w:rsidR="00E76F82" w:rsidRPr="00E76F82" w:rsidRDefault="00E76F82" w:rsidP="00EA6940">
      <w:pPr>
        <w:pStyle w:val="SingleTxtG"/>
        <w:tabs>
          <w:tab w:val="left" w:leader="dot" w:pos="8505"/>
        </w:tabs>
        <w:ind w:left="2268" w:hanging="1134"/>
      </w:pPr>
      <w:r w:rsidRPr="00E76F82">
        <w:t>6.6.1.2</w:t>
      </w:r>
      <w:r w:rsidRPr="00E76F82">
        <w:tab/>
        <w:t>Roue de secours, si elle existe</w:t>
      </w:r>
      <w:r w:rsidR="00312F3A">
        <w:t> :</w:t>
      </w:r>
      <w:r w:rsidRPr="00E76F82">
        <w:tab/>
      </w:r>
    </w:p>
    <w:p w:rsidR="00E76F82" w:rsidRPr="00E76F82" w:rsidRDefault="00E76F82" w:rsidP="00EA6940">
      <w:pPr>
        <w:pStyle w:val="SingleTxtG"/>
        <w:tabs>
          <w:tab w:val="left" w:leader="dot" w:pos="8505"/>
        </w:tabs>
        <w:ind w:left="2268" w:hanging="1134"/>
      </w:pPr>
      <w:r w:rsidRPr="00E76F82">
        <w:t>6.6.2</w:t>
      </w:r>
      <w:r w:rsidRPr="00E76F82">
        <w:tab/>
        <w:t>Limites supérieure et inférieure des rayons de roulement</w:t>
      </w:r>
    </w:p>
    <w:p w:rsidR="00E76F82" w:rsidRPr="00E76F82" w:rsidRDefault="00E76F82" w:rsidP="00EA6940">
      <w:pPr>
        <w:pStyle w:val="SingleTxtG"/>
        <w:tabs>
          <w:tab w:val="left" w:leader="dot" w:pos="8505"/>
        </w:tabs>
        <w:ind w:left="2268" w:hanging="1134"/>
      </w:pPr>
      <w:r w:rsidRPr="00E76F82">
        <w:t>6.6.2.1</w:t>
      </w:r>
      <w:r w:rsidRPr="00E76F82">
        <w:tab/>
        <w:t>Essieu 1</w:t>
      </w:r>
      <w:r w:rsidR="00312F3A">
        <w:t> :</w:t>
      </w:r>
      <w:r w:rsidRPr="00E76F82">
        <w:tab/>
      </w:r>
    </w:p>
    <w:p w:rsidR="00E76F82" w:rsidRPr="00E76F82" w:rsidRDefault="00E76F82" w:rsidP="00EA6940">
      <w:pPr>
        <w:pStyle w:val="SingleTxtG"/>
        <w:tabs>
          <w:tab w:val="left" w:leader="dot" w:pos="8505"/>
        </w:tabs>
        <w:ind w:left="2268" w:hanging="1134"/>
      </w:pPr>
      <w:r w:rsidRPr="00E76F82">
        <w:t>6.6.2.2</w:t>
      </w:r>
      <w:r w:rsidRPr="00E76F82">
        <w:tab/>
        <w:t>Essieu 2</w:t>
      </w:r>
      <w:r w:rsidR="00312F3A">
        <w:t> :</w:t>
      </w:r>
      <w:r w:rsidRPr="00E76F82">
        <w:tab/>
      </w:r>
    </w:p>
    <w:p w:rsidR="00E76F82" w:rsidRPr="00E76F82" w:rsidRDefault="00E76F82" w:rsidP="00EA6940">
      <w:pPr>
        <w:pStyle w:val="SingleTxtG"/>
        <w:tabs>
          <w:tab w:val="left" w:leader="dot" w:pos="8505"/>
        </w:tabs>
        <w:ind w:left="2268" w:hanging="1134"/>
      </w:pPr>
      <w:r w:rsidRPr="00E76F82">
        <w:t>8.</w:t>
      </w:r>
      <w:r w:rsidRPr="00E76F82">
        <w:tab/>
        <w:t>Freinage</w:t>
      </w:r>
    </w:p>
    <w:p w:rsidR="00E76F82" w:rsidRPr="00E76F82" w:rsidRDefault="00E76F82" w:rsidP="00EA6940">
      <w:pPr>
        <w:pStyle w:val="SingleTxtG"/>
        <w:tabs>
          <w:tab w:val="left" w:leader="dot" w:pos="8505"/>
        </w:tabs>
        <w:ind w:left="2268" w:hanging="1134"/>
      </w:pPr>
      <w:r w:rsidRPr="00E76F82">
        <w:t>8.5</w:t>
      </w:r>
      <w:r w:rsidRPr="00E76F82">
        <w:tab/>
        <w:t>Dispositif antiblocage</w:t>
      </w:r>
      <w:r w:rsidR="00312F3A">
        <w:t> :</w:t>
      </w:r>
      <w:r w:rsidRPr="00E76F82">
        <w:t xml:space="preserve"> oui/non/facultatif</w:t>
      </w:r>
      <w:r w:rsidRPr="00641739">
        <w:rPr>
          <w:sz w:val="18"/>
          <w:szCs w:val="18"/>
          <w:vertAlign w:val="superscript"/>
        </w:rPr>
        <w:t>1</w:t>
      </w:r>
    </w:p>
    <w:p w:rsidR="00E76F82" w:rsidRPr="00E76F82" w:rsidRDefault="00E76F82" w:rsidP="00EA6940">
      <w:pPr>
        <w:pStyle w:val="SingleTxtG"/>
        <w:tabs>
          <w:tab w:val="left" w:leader="dot" w:pos="8505"/>
        </w:tabs>
        <w:ind w:left="2268" w:hanging="1134"/>
      </w:pPr>
      <w:r w:rsidRPr="00E76F82">
        <w:t>9.</w:t>
      </w:r>
      <w:r w:rsidRPr="00E76F82">
        <w:tab/>
        <w:t>Carrosserie</w:t>
      </w:r>
    </w:p>
    <w:p w:rsidR="00E76F82" w:rsidRPr="00E76F82" w:rsidRDefault="00E76F82" w:rsidP="00EA6940">
      <w:pPr>
        <w:pStyle w:val="SingleTxtG"/>
        <w:tabs>
          <w:tab w:val="left" w:leader="dot" w:pos="8505"/>
        </w:tabs>
        <w:ind w:left="2268" w:hanging="1134"/>
      </w:pPr>
      <w:r w:rsidRPr="00E76F82">
        <w:t>9.1</w:t>
      </w:r>
      <w:r w:rsidRPr="00E76F82">
        <w:tab/>
        <w:t>Type de carrosserie conformément aux codes spécifiés au paragraphe 2 de la partie A de l’annexe 7</w:t>
      </w:r>
      <w:r w:rsidR="00312F3A">
        <w:t> :</w:t>
      </w:r>
      <w:r w:rsidRPr="00E76F82">
        <w:tab/>
      </w:r>
    </w:p>
    <w:p w:rsidR="00E76F82" w:rsidRPr="00E76F82" w:rsidRDefault="00E76F82" w:rsidP="00EA6940">
      <w:pPr>
        <w:pStyle w:val="SingleTxtG"/>
        <w:tabs>
          <w:tab w:val="left" w:leader="dot" w:pos="8505"/>
        </w:tabs>
        <w:ind w:left="2268" w:hanging="1134"/>
      </w:pPr>
      <w:r w:rsidRPr="00E76F82">
        <w:t>9.3</w:t>
      </w:r>
      <w:r w:rsidRPr="00E76F82">
        <w:tab/>
        <w:t>Portes pour passagers, serrures et charnières</w:t>
      </w:r>
    </w:p>
    <w:p w:rsidR="00E76F82" w:rsidRPr="00E76F82" w:rsidRDefault="00E76F82" w:rsidP="00EA6940">
      <w:pPr>
        <w:pStyle w:val="SingleTxtG"/>
        <w:tabs>
          <w:tab w:val="left" w:leader="dot" w:pos="8505"/>
        </w:tabs>
        <w:ind w:left="2268" w:hanging="1134"/>
      </w:pPr>
      <w:r w:rsidRPr="00E76F82">
        <w:t>9.3.1</w:t>
      </w:r>
      <w:r w:rsidRPr="00E76F82">
        <w:tab/>
        <w:t>Disposition et nombre des portes</w:t>
      </w:r>
      <w:r w:rsidR="00312F3A">
        <w:t> :</w:t>
      </w:r>
      <w:r w:rsidRPr="00E76F82">
        <w:tab/>
      </w:r>
    </w:p>
    <w:p w:rsidR="00E76F82" w:rsidRPr="00E76F82" w:rsidRDefault="00E76F82" w:rsidP="00EA6940">
      <w:pPr>
        <w:pStyle w:val="SingleTxtG"/>
        <w:tabs>
          <w:tab w:val="left" w:leader="dot" w:pos="8505"/>
        </w:tabs>
        <w:ind w:left="2268" w:hanging="1134"/>
      </w:pPr>
      <w:r w:rsidRPr="00E76F82">
        <w:t>9.10</w:t>
      </w:r>
      <w:r w:rsidRPr="00E76F82">
        <w:tab/>
        <w:t>Aménagement intérieur</w:t>
      </w:r>
    </w:p>
    <w:p w:rsidR="00E76F82" w:rsidRPr="00E76F82" w:rsidRDefault="00E76F82" w:rsidP="00EA6940">
      <w:pPr>
        <w:pStyle w:val="SingleTxtG"/>
        <w:tabs>
          <w:tab w:val="left" w:leader="dot" w:pos="8505"/>
        </w:tabs>
        <w:ind w:left="2268" w:hanging="1134"/>
      </w:pPr>
      <w:r w:rsidRPr="00E76F82">
        <w:t>9.10.3</w:t>
      </w:r>
      <w:r w:rsidRPr="00E76F82">
        <w:tab/>
        <w:t>Places assises</w:t>
      </w:r>
    </w:p>
    <w:p w:rsidR="00E76F82" w:rsidRPr="00E76F82" w:rsidRDefault="00E76F82" w:rsidP="00EA6940">
      <w:pPr>
        <w:pStyle w:val="SingleTxtG"/>
        <w:tabs>
          <w:tab w:val="left" w:leader="dot" w:pos="8505"/>
        </w:tabs>
        <w:ind w:left="2268" w:hanging="1134"/>
      </w:pPr>
      <w:r w:rsidRPr="00E76F82">
        <w:t>9.10.3.1</w:t>
      </w:r>
      <w:r w:rsidRPr="00E76F82">
        <w:tab/>
        <w:t>Nombre de places assises</w:t>
      </w:r>
      <w:r w:rsidRPr="005F32C9">
        <w:rPr>
          <w:sz w:val="18"/>
          <w:szCs w:val="18"/>
          <w:vertAlign w:val="superscript"/>
        </w:rPr>
        <w:t>g)</w:t>
      </w:r>
      <w:r w:rsidR="00312F3A" w:rsidRPr="005F32C9">
        <w:rPr>
          <w:sz w:val="18"/>
          <w:szCs w:val="18"/>
        </w:rPr>
        <w:t> </w:t>
      </w:r>
      <w:r w:rsidR="00312F3A">
        <w:t>:</w:t>
      </w:r>
      <w:r w:rsidRPr="00E76F82">
        <w:tab/>
      </w:r>
    </w:p>
    <w:p w:rsidR="00E76F82" w:rsidRPr="00E76F82" w:rsidRDefault="00E76F82" w:rsidP="00EA6940">
      <w:pPr>
        <w:pStyle w:val="SingleTxtG"/>
        <w:tabs>
          <w:tab w:val="left" w:leader="dot" w:pos="8505"/>
        </w:tabs>
        <w:ind w:left="2268" w:hanging="1134"/>
      </w:pPr>
      <w:r w:rsidRPr="00E76F82">
        <w:t>9.10.3.1.1</w:t>
      </w:r>
      <w:r w:rsidRPr="00E76F82">
        <w:tab/>
        <w:t>Emplacement et disposition</w:t>
      </w:r>
      <w:r w:rsidR="00312F3A">
        <w:t> :</w:t>
      </w:r>
      <w:r w:rsidRPr="00E76F82">
        <w:tab/>
      </w:r>
    </w:p>
    <w:p w:rsidR="00E76F82" w:rsidRPr="00E76F82" w:rsidRDefault="00E76F82" w:rsidP="00EA6940">
      <w:pPr>
        <w:pStyle w:val="SingleTxtG"/>
      </w:pPr>
      <w:r w:rsidRPr="00E76F82">
        <w:t>Notes explicatives</w:t>
      </w:r>
      <w:r w:rsidR="00312F3A">
        <w:t> :</w:t>
      </w:r>
    </w:p>
    <w:p w:rsidR="00E76F82" w:rsidRPr="00E76F82" w:rsidRDefault="00E76F82" w:rsidP="00EA6940">
      <w:pPr>
        <w:pStyle w:val="SingleTxtG"/>
        <w:ind w:left="2268" w:hanging="1134"/>
      </w:pPr>
      <w:r w:rsidRPr="005F32C9">
        <w:rPr>
          <w:sz w:val="18"/>
          <w:szCs w:val="18"/>
          <w:vertAlign w:val="superscript"/>
        </w:rPr>
        <w:t>a)</w:t>
      </w:r>
      <w:r w:rsidRPr="00E76F82">
        <w:tab/>
        <w:t>Si le moyen d’identification du type IWVTA contient des caractères non pertinents pour la description du type visé par la présente fiche de renseignements, ces caractères doivent être représentés par un point d’interrogation (par exemple ABC??123??).</w:t>
      </w:r>
    </w:p>
    <w:p w:rsidR="00E76F82" w:rsidRPr="005F32C9" w:rsidRDefault="00E76F82" w:rsidP="00EA6940">
      <w:pPr>
        <w:pStyle w:val="SingleTxtG"/>
        <w:ind w:left="2268" w:hanging="1134"/>
        <w:rPr>
          <w:spacing w:val="-4"/>
        </w:rPr>
      </w:pPr>
      <w:r w:rsidRPr="005F32C9">
        <w:rPr>
          <w:sz w:val="18"/>
          <w:szCs w:val="18"/>
          <w:vertAlign w:val="superscript"/>
        </w:rPr>
        <w:t>b)</w:t>
      </w:r>
      <w:r w:rsidRPr="00E76F82">
        <w:tab/>
      </w:r>
      <w:r w:rsidRPr="005F32C9">
        <w:rPr>
          <w:spacing w:val="-4"/>
        </w:rPr>
        <w:t>Classement selon les définitions données dans la Résolution d’ensemble sur la construction des véhicules (R.E.3) (document ECE/TRANS/WP.29/78/Rev.</w:t>
      </w:r>
      <w:r w:rsidR="00E56B70">
        <w:rPr>
          <w:spacing w:val="-4"/>
        </w:rPr>
        <w:t>6</w:t>
      </w:r>
      <w:r w:rsidRPr="005F32C9">
        <w:rPr>
          <w:spacing w:val="-4"/>
        </w:rPr>
        <w:t>).</w:t>
      </w:r>
    </w:p>
    <w:p w:rsidR="00E76F82" w:rsidRPr="00E76F82" w:rsidRDefault="00E76F82" w:rsidP="00EA6940">
      <w:pPr>
        <w:pStyle w:val="SingleTxtG"/>
        <w:ind w:left="2268" w:hanging="1134"/>
      </w:pPr>
      <w:r w:rsidRPr="005F32C9">
        <w:rPr>
          <w:sz w:val="18"/>
          <w:szCs w:val="18"/>
          <w:vertAlign w:val="superscript"/>
        </w:rPr>
        <w:t>c)</w:t>
      </w:r>
      <w:r w:rsidRPr="00E76F82">
        <w:tab/>
        <w:t>Pour les véhicules qui peuvent fonctionner soit à l’essence, soit au gazole, ou encore en combinaison avec un autre carburant, les renseignements doivent être fournis dans chaque cas. Pour les moteurs et les systèmes non classiques, des renseignements équivalents à ceux prescrits à la présente rubrique doivent être fournis par le constructeur.</w:t>
      </w:r>
    </w:p>
    <w:p w:rsidR="00E76F82" w:rsidRPr="00E76F82" w:rsidRDefault="00E76F82" w:rsidP="00EA6940">
      <w:pPr>
        <w:pStyle w:val="SingleTxtG"/>
        <w:ind w:left="2268" w:hanging="1134"/>
      </w:pPr>
      <w:r w:rsidRPr="005F32C9">
        <w:rPr>
          <w:sz w:val="18"/>
          <w:szCs w:val="18"/>
          <w:vertAlign w:val="superscript"/>
        </w:rPr>
        <w:t>d)</w:t>
      </w:r>
      <w:r w:rsidRPr="00E76F82">
        <w:tab/>
        <w:t>La valeur doit être calculée avec π = 3,1416, puis arrondie au cm</w:t>
      </w:r>
      <w:r w:rsidRPr="00E76F82">
        <w:rPr>
          <w:vertAlign w:val="superscript"/>
        </w:rPr>
        <w:t xml:space="preserve">3 </w:t>
      </w:r>
      <w:r w:rsidRPr="00E76F82">
        <w:t>le plus proche.</w:t>
      </w:r>
    </w:p>
    <w:p w:rsidR="00E76F82" w:rsidRPr="00E76F82" w:rsidRDefault="00E76F82" w:rsidP="00EA6940">
      <w:pPr>
        <w:pStyle w:val="SingleTxtG"/>
        <w:ind w:left="2268" w:hanging="1134"/>
      </w:pPr>
      <w:r w:rsidRPr="005F32C9">
        <w:rPr>
          <w:sz w:val="18"/>
          <w:szCs w:val="18"/>
          <w:vertAlign w:val="superscript"/>
        </w:rPr>
        <w:t>e)</w:t>
      </w:r>
      <w:r w:rsidRPr="00E76F82">
        <w:tab/>
        <w:t>Les renseignements spécifiés doivent être communiqués pour toutes les variantes prévues.</w:t>
      </w:r>
    </w:p>
    <w:p w:rsidR="00E76F82" w:rsidRPr="00E76F82" w:rsidRDefault="00E76F82" w:rsidP="00EA6940">
      <w:pPr>
        <w:pStyle w:val="SingleTxtG"/>
        <w:ind w:left="2268" w:hanging="1134"/>
      </w:pPr>
      <w:r w:rsidRPr="005F32C9">
        <w:rPr>
          <w:sz w:val="18"/>
          <w:szCs w:val="18"/>
          <w:vertAlign w:val="superscript"/>
        </w:rPr>
        <w:t>f)</w:t>
      </w:r>
      <w:r w:rsidRPr="00E76F82">
        <w:tab/>
        <w:t>Pour les pneumatiques de catégorie Z destinés à être montés sur des véhicules dont la vitesse maximale dépasse 300 km/h, des renseignements équivalents doivent être communiqués.</w:t>
      </w:r>
    </w:p>
    <w:p w:rsidR="00E76F82" w:rsidRPr="00E76F82" w:rsidRDefault="00E76F82" w:rsidP="00EA6940">
      <w:pPr>
        <w:pStyle w:val="SingleTxtG"/>
        <w:ind w:left="2268" w:hanging="1134"/>
      </w:pPr>
      <w:r w:rsidRPr="005F32C9">
        <w:rPr>
          <w:sz w:val="18"/>
          <w:szCs w:val="18"/>
          <w:vertAlign w:val="superscript"/>
        </w:rPr>
        <w:t>g)</w:t>
      </w:r>
      <w:r w:rsidRPr="00E76F82">
        <w:tab/>
        <w:t>Le nombre de places assises à indiquer est celui qui est disponible lorsque le véhicule est en mouvement. Une plage peut être spécifiée en cas d’aménagement modulaire.</w:t>
      </w:r>
    </w:p>
    <w:p w:rsidR="00E76F82" w:rsidRPr="00E76F82" w:rsidRDefault="00E76F82" w:rsidP="00EA6940">
      <w:pPr>
        <w:pStyle w:val="SingleTxtG"/>
      </w:pPr>
      <w:r w:rsidRPr="00E76F82">
        <w:t>Partie III</w:t>
      </w:r>
      <w:r w:rsidR="00312F3A">
        <w:t> :</w:t>
      </w:r>
      <w:r w:rsidRPr="00E76F82">
        <w:tab/>
        <w:t>Numéros d’homologation de type</w:t>
      </w:r>
    </w:p>
    <w:p w:rsidR="00E76F82" w:rsidRPr="00E76F82" w:rsidRDefault="00E76F82" w:rsidP="00EA6940">
      <w:pPr>
        <w:pStyle w:val="SingleTxtG"/>
      </w:pPr>
      <w:r w:rsidRPr="00E76F82">
        <w:tab/>
        <w:t>Communiquer les informations demandées dans le tableau suivant en ce qui concerne les rubriques de l’annexe 4 applicables au véhicule considéré. Toutes les homologations pertinentes pour chaque rubrique doivent être renseignées. Le numéro du Règlement correspondant aux rubriques qui ne sont pas applicables au véhicule considéré doit être indiqué, ainsi que la ou les raisons pour lesquelles celles-ci ne sont pas applicables. Toutefois, il n’est pas nécessaire de communiquer ici les informations relatives aux composants pour autant que les renseignements pertinents figurent dans le certificat d’homologation concernant les prescriptions d’installation. Nonobstant ce qui précède, il n’est pas indispensable que les renseignements relatifs aux homologations de type en application des Règlements ONU n</w:t>
      </w:r>
      <w:r w:rsidRPr="00E76F82">
        <w:rPr>
          <w:vertAlign w:val="superscript"/>
        </w:rPr>
        <w:t>os</w:t>
      </w:r>
      <w:r w:rsidRPr="00E76F82">
        <w:t> 30, 54 et 117 soient communiqués lorsque ceux qui ont trait à l’homologation de type en application du Règlement n</w:t>
      </w:r>
      <w:r w:rsidRPr="00E76F82">
        <w:rPr>
          <w:vertAlign w:val="superscript"/>
        </w:rPr>
        <w:t>o</w:t>
      </w:r>
      <w:r w:rsidRPr="00E76F82">
        <w:t> 142 le sont. En cas de modification du contenu du tableau ci-après, une version de synthèse actualisée doit être soumise.</w:t>
      </w:r>
    </w:p>
    <w:tbl>
      <w:tblPr>
        <w:tblW w:w="7370" w:type="dxa"/>
        <w:tblInd w:w="1134" w:type="dxa"/>
        <w:tblLayout w:type="fixed"/>
        <w:tblCellMar>
          <w:left w:w="0" w:type="dxa"/>
          <w:right w:w="0" w:type="dxa"/>
        </w:tblCellMar>
        <w:tblLook w:val="01E0" w:firstRow="1" w:lastRow="1" w:firstColumn="1" w:lastColumn="1" w:noHBand="0" w:noVBand="0"/>
      </w:tblPr>
      <w:tblGrid>
        <w:gridCol w:w="1453"/>
        <w:gridCol w:w="2232"/>
        <w:gridCol w:w="1637"/>
        <w:gridCol w:w="2048"/>
      </w:tblGrid>
      <w:tr w:rsidR="00E76F82" w:rsidRPr="00EA6940" w:rsidTr="00EA6940">
        <w:trPr>
          <w:tblHeader/>
        </w:trPr>
        <w:tc>
          <w:tcPr>
            <w:tcW w:w="1809" w:type="dxa"/>
            <w:tcBorders>
              <w:top w:val="single" w:sz="4" w:space="0" w:color="auto"/>
              <w:bottom w:val="single" w:sz="12" w:space="0" w:color="auto"/>
            </w:tcBorders>
            <w:shd w:val="clear" w:color="auto" w:fill="auto"/>
            <w:vAlign w:val="bottom"/>
          </w:tcPr>
          <w:p w:rsidR="00E76F82" w:rsidRPr="00EA6940" w:rsidRDefault="00E76F82" w:rsidP="00EA6940">
            <w:pPr>
              <w:spacing w:before="80" w:after="80" w:line="200" w:lineRule="exact"/>
              <w:ind w:right="113"/>
              <w:rPr>
                <w:i/>
                <w:sz w:val="16"/>
              </w:rPr>
            </w:pPr>
            <w:r w:rsidRPr="00EA6940">
              <w:rPr>
                <w:i/>
                <w:sz w:val="16"/>
              </w:rPr>
              <w:t>Règlement n</w:t>
            </w:r>
            <w:r w:rsidRPr="00EA6940">
              <w:rPr>
                <w:i/>
                <w:sz w:val="16"/>
                <w:vertAlign w:val="superscript"/>
              </w:rPr>
              <w:t>o</w:t>
            </w:r>
          </w:p>
        </w:tc>
        <w:tc>
          <w:tcPr>
            <w:tcW w:w="2781" w:type="dxa"/>
            <w:tcBorders>
              <w:top w:val="single" w:sz="4" w:space="0" w:color="auto"/>
              <w:bottom w:val="single" w:sz="12" w:space="0" w:color="auto"/>
            </w:tcBorders>
            <w:shd w:val="clear" w:color="auto" w:fill="auto"/>
            <w:vAlign w:val="bottom"/>
          </w:tcPr>
          <w:p w:rsidR="00E76F82" w:rsidRPr="00EA6940" w:rsidRDefault="00E76F82" w:rsidP="00EA6940">
            <w:pPr>
              <w:spacing w:before="80" w:after="80" w:line="200" w:lineRule="exact"/>
              <w:ind w:right="113"/>
              <w:rPr>
                <w:i/>
                <w:sz w:val="16"/>
              </w:rPr>
            </w:pPr>
            <w:r w:rsidRPr="00EA6940">
              <w:rPr>
                <w:i/>
                <w:sz w:val="16"/>
              </w:rPr>
              <w:t>Numéro d’homologation de type</w:t>
            </w:r>
          </w:p>
        </w:tc>
        <w:tc>
          <w:tcPr>
            <w:tcW w:w="2039" w:type="dxa"/>
            <w:tcBorders>
              <w:top w:val="single" w:sz="4" w:space="0" w:color="auto"/>
              <w:bottom w:val="single" w:sz="12" w:space="0" w:color="auto"/>
            </w:tcBorders>
            <w:shd w:val="clear" w:color="auto" w:fill="auto"/>
            <w:vAlign w:val="bottom"/>
          </w:tcPr>
          <w:p w:rsidR="00E76F82" w:rsidRPr="00EA6940" w:rsidRDefault="00E76F82" w:rsidP="00EA6940">
            <w:pPr>
              <w:spacing w:before="80" w:after="80" w:line="200" w:lineRule="exact"/>
              <w:ind w:right="113"/>
              <w:rPr>
                <w:i/>
                <w:sz w:val="16"/>
              </w:rPr>
            </w:pPr>
            <w:r w:rsidRPr="00EA6940">
              <w:rPr>
                <w:i/>
                <w:sz w:val="16"/>
              </w:rPr>
              <w:t>Date de l’extension</w:t>
            </w:r>
          </w:p>
        </w:tc>
        <w:tc>
          <w:tcPr>
            <w:tcW w:w="2551" w:type="dxa"/>
            <w:tcBorders>
              <w:top w:val="single" w:sz="4" w:space="0" w:color="auto"/>
              <w:bottom w:val="single" w:sz="12" w:space="0" w:color="auto"/>
            </w:tcBorders>
            <w:shd w:val="clear" w:color="auto" w:fill="auto"/>
            <w:vAlign w:val="bottom"/>
          </w:tcPr>
          <w:p w:rsidR="00E76F82" w:rsidRPr="00EA6940" w:rsidRDefault="00E76F82" w:rsidP="00EA6940">
            <w:pPr>
              <w:spacing w:before="80" w:after="80" w:line="200" w:lineRule="exact"/>
              <w:ind w:right="113"/>
              <w:rPr>
                <w:i/>
                <w:sz w:val="16"/>
              </w:rPr>
            </w:pPr>
            <w:r w:rsidRPr="00EA6940">
              <w:rPr>
                <w:i/>
                <w:sz w:val="16"/>
              </w:rPr>
              <w:t>Variante(s)/version(s)</w:t>
            </w:r>
          </w:p>
        </w:tc>
      </w:tr>
      <w:tr w:rsidR="00EA6940" w:rsidRPr="00EA6940" w:rsidTr="00EA6940">
        <w:trPr>
          <w:trHeight w:hRule="exact" w:val="113"/>
          <w:tblHeader/>
        </w:trPr>
        <w:tc>
          <w:tcPr>
            <w:tcW w:w="1809" w:type="dxa"/>
            <w:tcBorders>
              <w:top w:val="single" w:sz="12" w:space="0" w:color="auto"/>
            </w:tcBorders>
            <w:shd w:val="clear" w:color="auto" w:fill="auto"/>
          </w:tcPr>
          <w:p w:rsidR="00EA6940" w:rsidRPr="00EA6940" w:rsidRDefault="00EA6940" w:rsidP="00EA6940">
            <w:pPr>
              <w:spacing w:before="40" w:after="120"/>
              <w:ind w:right="113"/>
            </w:pPr>
          </w:p>
        </w:tc>
        <w:tc>
          <w:tcPr>
            <w:tcW w:w="2781" w:type="dxa"/>
            <w:tcBorders>
              <w:top w:val="single" w:sz="12" w:space="0" w:color="auto"/>
            </w:tcBorders>
            <w:shd w:val="clear" w:color="auto" w:fill="auto"/>
          </w:tcPr>
          <w:p w:rsidR="00EA6940" w:rsidRPr="00EA6940" w:rsidRDefault="00EA6940" w:rsidP="00EA6940">
            <w:pPr>
              <w:spacing w:before="40" w:after="120"/>
              <w:ind w:right="113"/>
            </w:pPr>
          </w:p>
        </w:tc>
        <w:tc>
          <w:tcPr>
            <w:tcW w:w="2039" w:type="dxa"/>
            <w:tcBorders>
              <w:top w:val="single" w:sz="12" w:space="0" w:color="auto"/>
            </w:tcBorders>
            <w:shd w:val="clear" w:color="auto" w:fill="auto"/>
          </w:tcPr>
          <w:p w:rsidR="00EA6940" w:rsidRPr="00EA6940" w:rsidRDefault="00EA6940" w:rsidP="00EA6940">
            <w:pPr>
              <w:spacing w:before="40" w:after="120"/>
              <w:ind w:right="113"/>
            </w:pPr>
          </w:p>
        </w:tc>
        <w:tc>
          <w:tcPr>
            <w:tcW w:w="2551" w:type="dxa"/>
            <w:tcBorders>
              <w:top w:val="single" w:sz="12" w:space="0" w:color="auto"/>
            </w:tcBorders>
            <w:shd w:val="clear" w:color="auto" w:fill="auto"/>
          </w:tcPr>
          <w:p w:rsidR="00EA6940" w:rsidRPr="00EA6940" w:rsidRDefault="00EA6940" w:rsidP="00EA6940">
            <w:pPr>
              <w:spacing w:before="40" w:after="120"/>
              <w:ind w:right="113"/>
            </w:pPr>
          </w:p>
        </w:tc>
      </w:tr>
      <w:tr w:rsidR="00E76F82" w:rsidRPr="00EA6940" w:rsidTr="00EA6940">
        <w:tc>
          <w:tcPr>
            <w:tcW w:w="1809" w:type="dxa"/>
            <w:tcBorders>
              <w:bottom w:val="single" w:sz="12" w:space="0" w:color="auto"/>
            </w:tcBorders>
            <w:shd w:val="clear" w:color="auto" w:fill="auto"/>
          </w:tcPr>
          <w:p w:rsidR="00E76F82" w:rsidRPr="00EA6940" w:rsidRDefault="00E76F82" w:rsidP="00EA6940">
            <w:pPr>
              <w:spacing w:before="40" w:after="120"/>
              <w:ind w:right="113"/>
            </w:pPr>
          </w:p>
        </w:tc>
        <w:tc>
          <w:tcPr>
            <w:tcW w:w="2781" w:type="dxa"/>
            <w:tcBorders>
              <w:bottom w:val="single" w:sz="12" w:space="0" w:color="auto"/>
            </w:tcBorders>
            <w:shd w:val="clear" w:color="auto" w:fill="auto"/>
          </w:tcPr>
          <w:p w:rsidR="00E76F82" w:rsidRPr="00EA6940" w:rsidRDefault="00E76F82" w:rsidP="00EA6940">
            <w:pPr>
              <w:spacing w:before="40" w:after="120"/>
              <w:ind w:right="113"/>
            </w:pPr>
          </w:p>
        </w:tc>
        <w:tc>
          <w:tcPr>
            <w:tcW w:w="2039" w:type="dxa"/>
            <w:tcBorders>
              <w:bottom w:val="single" w:sz="12" w:space="0" w:color="auto"/>
            </w:tcBorders>
            <w:shd w:val="clear" w:color="auto" w:fill="auto"/>
          </w:tcPr>
          <w:p w:rsidR="00E76F82" w:rsidRPr="00EA6940" w:rsidRDefault="00E76F82" w:rsidP="00EA6940">
            <w:pPr>
              <w:spacing w:before="40" w:after="120"/>
              <w:ind w:right="113"/>
            </w:pPr>
          </w:p>
        </w:tc>
        <w:tc>
          <w:tcPr>
            <w:tcW w:w="2551" w:type="dxa"/>
            <w:tcBorders>
              <w:bottom w:val="single" w:sz="12" w:space="0" w:color="auto"/>
            </w:tcBorders>
            <w:shd w:val="clear" w:color="auto" w:fill="auto"/>
          </w:tcPr>
          <w:p w:rsidR="00E76F82" w:rsidRPr="00EA6940" w:rsidRDefault="00E76F82" w:rsidP="00EA6940">
            <w:pPr>
              <w:spacing w:before="40" w:after="120"/>
              <w:ind w:right="113"/>
            </w:pPr>
          </w:p>
        </w:tc>
      </w:tr>
    </w:tbl>
    <w:p w:rsidR="00E76F82" w:rsidRPr="00E76F82" w:rsidRDefault="00E76F82" w:rsidP="00EA6940">
      <w:pPr>
        <w:pStyle w:val="SingleTxtG"/>
        <w:tabs>
          <w:tab w:val="left" w:leader="dot" w:pos="8505"/>
        </w:tabs>
        <w:spacing w:before="240"/>
        <w:ind w:left="2268" w:hanging="1134"/>
      </w:pPr>
      <w:r w:rsidRPr="00E76F82">
        <w:t>Signature</w:t>
      </w:r>
      <w:r w:rsidR="00312F3A">
        <w:t> :</w:t>
      </w:r>
      <w:r w:rsidR="00EA6940">
        <w:tab/>
      </w:r>
      <w:r w:rsidR="00EA6940">
        <w:tab/>
      </w:r>
    </w:p>
    <w:p w:rsidR="00E76F82" w:rsidRPr="00E76F82" w:rsidRDefault="00E76F82" w:rsidP="00EA6940">
      <w:pPr>
        <w:pStyle w:val="SingleTxtG"/>
        <w:tabs>
          <w:tab w:val="left" w:leader="dot" w:pos="8505"/>
        </w:tabs>
        <w:ind w:left="2268" w:hanging="1134"/>
      </w:pPr>
      <w:r w:rsidRPr="00E76F82">
        <w:t>Fonction</w:t>
      </w:r>
      <w:r w:rsidR="00312F3A">
        <w:t> :</w:t>
      </w:r>
      <w:r w:rsidRPr="00E76F82">
        <w:tab/>
      </w:r>
      <w:r w:rsidR="00EA6940">
        <w:tab/>
      </w:r>
    </w:p>
    <w:p w:rsidR="00E76F82" w:rsidRPr="00E76F82" w:rsidRDefault="00E76F82" w:rsidP="00EA6940">
      <w:pPr>
        <w:pStyle w:val="SingleTxtG"/>
        <w:tabs>
          <w:tab w:val="left" w:leader="dot" w:pos="8505"/>
        </w:tabs>
        <w:ind w:left="2268" w:hanging="1134"/>
      </w:pPr>
      <w:r w:rsidRPr="00E76F82">
        <w:t>Date</w:t>
      </w:r>
      <w:r w:rsidR="00312F3A">
        <w:t> :</w:t>
      </w:r>
      <w:r w:rsidRPr="00E76F82">
        <w:tab/>
      </w:r>
      <w:r w:rsidR="00EA6940">
        <w:tab/>
      </w:r>
    </w:p>
    <w:p w:rsidR="006147DA" w:rsidRDefault="006147DA" w:rsidP="00B637A7">
      <w:pPr>
        <w:pStyle w:val="SingleTxtG"/>
      </w:pPr>
    </w:p>
    <w:p w:rsidR="00B7000A" w:rsidRDefault="00B7000A" w:rsidP="00B637A7">
      <w:pPr>
        <w:pStyle w:val="SingleTxtG"/>
        <w:sectPr w:rsidR="00B7000A" w:rsidSect="00610677">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6" w:h="16838" w:code="9"/>
          <w:pgMar w:top="1417" w:right="1134" w:bottom="1134" w:left="1134" w:header="850" w:footer="567" w:gutter="0"/>
          <w:cols w:space="708"/>
          <w:titlePg/>
          <w:docGrid w:linePitch="360"/>
        </w:sectPr>
      </w:pPr>
    </w:p>
    <w:p w:rsidR="00B7000A" w:rsidRPr="001E0877" w:rsidRDefault="00B7000A" w:rsidP="004311E8">
      <w:pPr>
        <w:pStyle w:val="HChG"/>
      </w:pPr>
      <w:r w:rsidRPr="005B159F">
        <w:t>Annexe 6</w:t>
      </w:r>
      <w:r w:rsidRPr="005F32C9">
        <w:rPr>
          <w:rStyle w:val="FootnoteReference"/>
        </w:rPr>
        <w:footnoteReference w:id="13"/>
      </w:r>
    </w:p>
    <w:p w:rsidR="00B7000A" w:rsidRPr="005B159F" w:rsidRDefault="00B7000A" w:rsidP="004311E8">
      <w:pPr>
        <w:pStyle w:val="HChG"/>
      </w:pPr>
      <w:r w:rsidRPr="005B159F">
        <w:tab/>
      </w:r>
      <w:r w:rsidRPr="005B159F">
        <w:tab/>
        <w:t xml:space="preserve">Dispositions concernant la Déclaration de </w:t>
      </w:r>
      <w:r>
        <w:t>c</w:t>
      </w:r>
      <w:r w:rsidRPr="005B159F">
        <w:t>onformité</w:t>
      </w:r>
    </w:p>
    <w:p w:rsidR="00B7000A" w:rsidRPr="005B159F" w:rsidRDefault="00B7000A" w:rsidP="004311E8">
      <w:pPr>
        <w:pStyle w:val="SingleTxtG"/>
        <w:ind w:left="2268" w:hanging="1134"/>
      </w:pPr>
      <w:r w:rsidRPr="005B159F">
        <w:t>1.</w:t>
      </w:r>
      <w:r w:rsidRPr="005B159F">
        <w:tab/>
        <w:t xml:space="preserve">Description générale de la </w:t>
      </w:r>
      <w:r>
        <w:t>déclaration de conformité</w:t>
      </w:r>
    </w:p>
    <w:p w:rsidR="00B7000A" w:rsidRPr="005B159F" w:rsidRDefault="00B7000A" w:rsidP="004311E8">
      <w:pPr>
        <w:pStyle w:val="SingleTxtG"/>
        <w:ind w:left="2268" w:hanging="1134"/>
        <w:rPr>
          <w:szCs w:val="24"/>
        </w:rPr>
      </w:pPr>
      <w:r>
        <w:rPr>
          <w:szCs w:val="24"/>
        </w:rPr>
        <w:t>1.1</w:t>
      </w:r>
      <w:r w:rsidRPr="005B159F">
        <w:rPr>
          <w:szCs w:val="24"/>
        </w:rPr>
        <w:tab/>
        <w:t>La déclaration de conformité comprend</w:t>
      </w:r>
      <w:r w:rsidR="00312F3A">
        <w:rPr>
          <w:szCs w:val="24"/>
        </w:rPr>
        <w:t> :</w:t>
      </w:r>
    </w:p>
    <w:p w:rsidR="00B7000A" w:rsidRPr="005B159F" w:rsidRDefault="00B7000A" w:rsidP="004311E8">
      <w:pPr>
        <w:pStyle w:val="SingleTxtG"/>
        <w:ind w:left="2835" w:hanging="567"/>
      </w:pPr>
      <w:r w:rsidRPr="005B159F">
        <w:rPr>
          <w:szCs w:val="24"/>
        </w:rPr>
        <w:t>a)</w:t>
      </w:r>
      <w:r w:rsidRPr="005B159F">
        <w:rPr>
          <w:szCs w:val="24"/>
        </w:rPr>
        <w:tab/>
      </w:r>
      <w:r w:rsidRPr="00E5545F">
        <w:t>Les</w:t>
      </w:r>
      <w:r w:rsidRPr="005B159F">
        <w:rPr>
          <w:szCs w:val="24"/>
        </w:rPr>
        <w:t xml:space="preserve"> information</w:t>
      </w:r>
      <w:r>
        <w:rPr>
          <w:szCs w:val="24"/>
        </w:rPr>
        <w:t>s</w:t>
      </w:r>
      <w:r w:rsidRPr="005B159F">
        <w:rPr>
          <w:szCs w:val="24"/>
        </w:rPr>
        <w:t xml:space="preserve"> permettant </w:t>
      </w:r>
      <w:r>
        <w:rPr>
          <w:szCs w:val="24"/>
        </w:rPr>
        <w:t>d’identifier le</w:t>
      </w:r>
      <w:r w:rsidRPr="005B159F">
        <w:rPr>
          <w:szCs w:val="24"/>
        </w:rPr>
        <w:t xml:space="preserve"> véhicule (dans la plupart des cas, le </w:t>
      </w:r>
      <w:r w:rsidRPr="005B159F">
        <w:rPr>
          <w:color w:val="000000"/>
          <w:szCs w:val="24"/>
        </w:rPr>
        <w:t>numéro d</w:t>
      </w:r>
      <w:r>
        <w:rPr>
          <w:color w:val="000000"/>
          <w:szCs w:val="24"/>
        </w:rPr>
        <w:t>’</w:t>
      </w:r>
      <w:r w:rsidRPr="005B159F">
        <w:rPr>
          <w:color w:val="000000"/>
          <w:szCs w:val="24"/>
        </w:rPr>
        <w:t>identification du véhicule (</w:t>
      </w:r>
      <w:r w:rsidRPr="005B159F">
        <w:rPr>
          <w:szCs w:val="24"/>
        </w:rPr>
        <w:t>VIN)</w:t>
      </w:r>
      <w:r>
        <w:t> ;</w:t>
      </w:r>
    </w:p>
    <w:p w:rsidR="00B7000A" w:rsidRPr="005B159F" w:rsidRDefault="00B7000A" w:rsidP="004311E8">
      <w:pPr>
        <w:pStyle w:val="SingleTxtG"/>
        <w:ind w:left="2835" w:hanging="567"/>
      </w:pPr>
      <w:r w:rsidRPr="005B159F">
        <w:t>b)</w:t>
      </w:r>
      <w:r w:rsidRPr="005B159F">
        <w:tab/>
        <w:t>Une attestation de conformité (</w:t>
      </w:r>
      <w:r>
        <w:t>a</w:t>
      </w:r>
      <w:r w:rsidR="003C059E">
        <w:t>ppendice </w:t>
      </w:r>
      <w:r>
        <w:t>1) ;</w:t>
      </w:r>
    </w:p>
    <w:p w:rsidR="00B7000A" w:rsidRPr="005B159F" w:rsidRDefault="00B7000A" w:rsidP="004311E8">
      <w:pPr>
        <w:pStyle w:val="SingleTxtG"/>
        <w:ind w:left="2835" w:hanging="567"/>
      </w:pPr>
      <w:r w:rsidRPr="005B159F">
        <w:t>c)</w:t>
      </w:r>
      <w:r w:rsidRPr="005B159F">
        <w:tab/>
        <w:t xml:space="preserve">La liste énumérant les Règlements ONU </w:t>
      </w:r>
      <w:r>
        <w:t>en application d</w:t>
      </w:r>
      <w:r w:rsidRPr="005B159F">
        <w:t xml:space="preserve">esquels le type </w:t>
      </w:r>
      <w:r>
        <w:t>IWVTA</w:t>
      </w:r>
      <w:r w:rsidRPr="005B159F">
        <w:t xml:space="preserve"> est homologué (</w:t>
      </w:r>
      <w:r>
        <w:t>a</w:t>
      </w:r>
      <w:r w:rsidR="003C059E">
        <w:t>ppendice </w:t>
      </w:r>
      <w:r w:rsidRPr="005B159F">
        <w:t>2).</w:t>
      </w:r>
    </w:p>
    <w:p w:rsidR="00B7000A" w:rsidRPr="005B159F" w:rsidRDefault="00B7000A" w:rsidP="004311E8">
      <w:pPr>
        <w:pStyle w:val="SingleTxtG"/>
        <w:ind w:left="2268" w:hanging="1134"/>
      </w:pPr>
      <w:r>
        <w:t>1.2</w:t>
      </w:r>
      <w:r w:rsidRPr="005B159F">
        <w:tab/>
        <w:t xml:space="preserve">La déclaration de conformité doit être générée dans la base de données </w:t>
      </w:r>
      <w:r>
        <w:t>électronique</w:t>
      </w:r>
      <w:r w:rsidRPr="005B159F">
        <w:t xml:space="preserve"> sécurisée de l</w:t>
      </w:r>
      <w:r>
        <w:t>’</w:t>
      </w:r>
      <w:r w:rsidRPr="005B159F">
        <w:t xml:space="preserve">ONU </w:t>
      </w:r>
      <w:r>
        <w:t>de sorte à pouvoir être imprimée dans des dimensions ne dépassant pas celles du</w:t>
      </w:r>
      <w:r w:rsidRPr="005B159F">
        <w:t xml:space="preserve"> fo</w:t>
      </w:r>
      <w:r>
        <w:t>rmat A4 (210 x </w:t>
      </w:r>
      <w:r w:rsidRPr="005B159F">
        <w:t>297 mm).</w:t>
      </w:r>
    </w:p>
    <w:p w:rsidR="00B7000A" w:rsidRPr="005B159F" w:rsidRDefault="00B7000A" w:rsidP="004311E8">
      <w:pPr>
        <w:pStyle w:val="SingleTxtG"/>
        <w:ind w:left="2268" w:hanging="1134"/>
      </w:pPr>
      <w:r>
        <w:t>1.3</w:t>
      </w:r>
      <w:r w:rsidRPr="005B159F">
        <w:tab/>
      </w:r>
      <w:r>
        <w:t>U</w:t>
      </w:r>
      <w:r w:rsidRPr="005B159F">
        <w:t>ne fiche de traduction de la déclaration de conformité</w:t>
      </w:r>
      <w:r>
        <w:t>, établie</w:t>
      </w:r>
      <w:r w:rsidRPr="005B159F">
        <w:t xml:space="preserve"> conformément à la </w:t>
      </w:r>
      <w:r>
        <w:t>fiche type de l’appendice </w:t>
      </w:r>
      <w:r w:rsidRPr="005B159F">
        <w:t>3</w:t>
      </w:r>
      <w:r>
        <w:t>, doit être téléchargée dans</w:t>
      </w:r>
      <w:r w:rsidRPr="005B159F">
        <w:t xml:space="preserve"> </w:t>
      </w:r>
      <w:r>
        <w:t>l</w:t>
      </w:r>
      <w:r w:rsidRPr="005B159F">
        <w:t xml:space="preserve">a base de données </w:t>
      </w:r>
      <w:r>
        <w:t>électronique</w:t>
      </w:r>
      <w:r w:rsidRPr="005B159F">
        <w:t xml:space="preserve"> sécurisée de l</w:t>
      </w:r>
      <w:r>
        <w:t>’</w:t>
      </w:r>
      <w:r w:rsidRPr="005B159F">
        <w:t xml:space="preserve">ONU dans la langue demandée par la Partie contractante ayant à traiter la </w:t>
      </w:r>
      <w:r>
        <w:t>déclaration de conformité</w:t>
      </w:r>
      <w:r w:rsidRPr="005B159F">
        <w:t>, si nécessaire.</w:t>
      </w:r>
    </w:p>
    <w:p w:rsidR="00B7000A" w:rsidRPr="005B159F" w:rsidRDefault="00B7000A" w:rsidP="004311E8">
      <w:pPr>
        <w:pStyle w:val="SingleTxtG"/>
        <w:ind w:left="2268" w:hanging="1134"/>
      </w:pPr>
      <w:r w:rsidRPr="005B159F">
        <w:t>2.</w:t>
      </w:r>
      <w:r w:rsidRPr="005B159F">
        <w:tab/>
        <w:t>Description du processus de déclaration de conformité</w:t>
      </w:r>
    </w:p>
    <w:p w:rsidR="00B7000A" w:rsidRPr="005B159F" w:rsidRDefault="00B7000A" w:rsidP="004311E8">
      <w:pPr>
        <w:pStyle w:val="SingleTxtG"/>
        <w:ind w:left="2268" w:hanging="1134"/>
        <w:rPr>
          <w:szCs w:val="24"/>
        </w:rPr>
      </w:pPr>
      <w:r>
        <w:t>2.1</w:t>
      </w:r>
      <w:r w:rsidRPr="005B159F">
        <w:tab/>
      </w:r>
      <w:r>
        <w:rPr>
          <w:szCs w:val="24"/>
        </w:rPr>
        <w:t>Conformément au paragraphe </w:t>
      </w:r>
      <w:r w:rsidRPr="005B159F">
        <w:rPr>
          <w:szCs w:val="24"/>
        </w:rPr>
        <w:t xml:space="preserve">4.4 du présent </w:t>
      </w:r>
      <w:r>
        <w:rPr>
          <w:szCs w:val="24"/>
        </w:rPr>
        <w:t>R</w:t>
      </w:r>
      <w:r w:rsidRPr="005B159F">
        <w:rPr>
          <w:szCs w:val="24"/>
        </w:rPr>
        <w:t xml:space="preserve">èglement, les informations </w:t>
      </w:r>
      <w:r>
        <w:rPr>
          <w:szCs w:val="24"/>
        </w:rPr>
        <w:t>relatives aux</w:t>
      </w:r>
      <w:r w:rsidRPr="005B159F">
        <w:rPr>
          <w:szCs w:val="24"/>
        </w:rPr>
        <w:t xml:space="preserve"> homologation</w:t>
      </w:r>
      <w:r>
        <w:rPr>
          <w:szCs w:val="24"/>
        </w:rPr>
        <w:t>s délivrées</w:t>
      </w:r>
      <w:r w:rsidRPr="005B159F">
        <w:rPr>
          <w:szCs w:val="24"/>
        </w:rPr>
        <w:t xml:space="preserve"> en </w:t>
      </w:r>
      <w:r>
        <w:rPr>
          <w:szCs w:val="24"/>
        </w:rPr>
        <w:t>application</w:t>
      </w:r>
      <w:r w:rsidRPr="005B159F">
        <w:rPr>
          <w:szCs w:val="24"/>
        </w:rPr>
        <w:t xml:space="preserve"> du présent </w:t>
      </w:r>
      <w:r w:rsidR="00E56B70">
        <w:rPr>
          <w:szCs w:val="24"/>
        </w:rPr>
        <w:t>R</w:t>
      </w:r>
      <w:r w:rsidRPr="005B159F">
        <w:rPr>
          <w:szCs w:val="24"/>
        </w:rPr>
        <w:t xml:space="preserve">èglement doivent être </w:t>
      </w:r>
      <w:r>
        <w:rPr>
          <w:szCs w:val="24"/>
        </w:rPr>
        <w:t>stockées</w:t>
      </w:r>
      <w:r w:rsidRPr="005B159F">
        <w:rPr>
          <w:szCs w:val="24"/>
        </w:rPr>
        <w:t xml:space="preserve"> dans la base de données </w:t>
      </w:r>
      <w:r>
        <w:rPr>
          <w:szCs w:val="24"/>
        </w:rPr>
        <w:t>électronique</w:t>
      </w:r>
      <w:r w:rsidRPr="005B159F">
        <w:rPr>
          <w:szCs w:val="24"/>
        </w:rPr>
        <w:t xml:space="preserve"> sécurisée de l</w:t>
      </w:r>
      <w:r>
        <w:rPr>
          <w:szCs w:val="24"/>
        </w:rPr>
        <w:t>’</w:t>
      </w:r>
      <w:r w:rsidRPr="005B159F">
        <w:rPr>
          <w:szCs w:val="24"/>
        </w:rPr>
        <w:t>ONU.</w:t>
      </w:r>
    </w:p>
    <w:p w:rsidR="00B7000A" w:rsidRPr="005B159F" w:rsidRDefault="00B7000A" w:rsidP="004311E8">
      <w:pPr>
        <w:pStyle w:val="SingleTxtG"/>
        <w:ind w:left="2268" w:hanging="1134"/>
        <w:rPr>
          <w:szCs w:val="24"/>
        </w:rPr>
      </w:pPr>
      <w:r>
        <w:rPr>
          <w:szCs w:val="24"/>
        </w:rPr>
        <w:t>2.2</w:t>
      </w:r>
      <w:r w:rsidRPr="005B159F">
        <w:rPr>
          <w:szCs w:val="24"/>
        </w:rPr>
        <w:tab/>
      </w:r>
      <w:r>
        <w:rPr>
          <w:szCs w:val="24"/>
        </w:rPr>
        <w:t>P</w:t>
      </w:r>
      <w:r w:rsidRPr="005B159F">
        <w:rPr>
          <w:szCs w:val="24"/>
        </w:rPr>
        <w:t>our chaque véhicule produit conformément à une homologation IWVTA</w:t>
      </w:r>
      <w:r>
        <w:rPr>
          <w:szCs w:val="24"/>
        </w:rPr>
        <w:t>, l</w:t>
      </w:r>
      <w:r w:rsidRPr="005B159F">
        <w:rPr>
          <w:szCs w:val="24"/>
        </w:rPr>
        <w:t xml:space="preserve">e constructeur du véhicule doit communiquer et télécharger sur la base de données </w:t>
      </w:r>
      <w:r>
        <w:rPr>
          <w:szCs w:val="24"/>
        </w:rPr>
        <w:t>électronique</w:t>
      </w:r>
      <w:r w:rsidRPr="005B159F">
        <w:rPr>
          <w:szCs w:val="24"/>
        </w:rPr>
        <w:t xml:space="preserve"> sécurisée de l</w:t>
      </w:r>
      <w:r>
        <w:rPr>
          <w:szCs w:val="24"/>
        </w:rPr>
        <w:t>’</w:t>
      </w:r>
      <w:r w:rsidRPr="005B159F">
        <w:rPr>
          <w:szCs w:val="24"/>
        </w:rPr>
        <w:t>ONU</w:t>
      </w:r>
      <w:r>
        <w:rPr>
          <w:szCs w:val="24"/>
        </w:rPr>
        <w:t xml:space="preserve"> les éléments suivants</w:t>
      </w:r>
      <w:r w:rsidR="00312F3A">
        <w:rPr>
          <w:szCs w:val="24"/>
        </w:rPr>
        <w:t> :</w:t>
      </w:r>
    </w:p>
    <w:p w:rsidR="00B7000A" w:rsidRPr="005B159F" w:rsidRDefault="00B7000A" w:rsidP="004311E8">
      <w:pPr>
        <w:pStyle w:val="SingleTxtG"/>
        <w:ind w:left="2268" w:hanging="1134"/>
        <w:rPr>
          <w:szCs w:val="24"/>
        </w:rPr>
      </w:pPr>
      <w:r>
        <w:rPr>
          <w:szCs w:val="24"/>
        </w:rPr>
        <w:t>2.2.1</w:t>
      </w:r>
      <w:r w:rsidRPr="005B159F">
        <w:rPr>
          <w:szCs w:val="24"/>
        </w:rPr>
        <w:tab/>
      </w:r>
      <w:r>
        <w:rPr>
          <w:szCs w:val="24"/>
        </w:rPr>
        <w:t>Les renseignements permettant d’identifier le</w:t>
      </w:r>
      <w:r w:rsidRPr="005B159F">
        <w:rPr>
          <w:szCs w:val="24"/>
        </w:rPr>
        <w:t xml:space="preserve"> véhicule (</w:t>
      </w:r>
      <w:r>
        <w:rPr>
          <w:szCs w:val="24"/>
        </w:rPr>
        <w:t>soit, en principe,</w:t>
      </w:r>
      <w:r w:rsidRPr="005B159F">
        <w:rPr>
          <w:szCs w:val="24"/>
        </w:rPr>
        <w:t xml:space="preserve"> le numéro VIN)</w:t>
      </w:r>
      <w:r>
        <w:rPr>
          <w:szCs w:val="24"/>
        </w:rPr>
        <w:t> ;</w:t>
      </w:r>
    </w:p>
    <w:p w:rsidR="00B7000A" w:rsidRPr="005B159F" w:rsidRDefault="00B7000A" w:rsidP="004311E8">
      <w:pPr>
        <w:pStyle w:val="SingleTxtG"/>
        <w:ind w:left="2268" w:hanging="1134"/>
        <w:rPr>
          <w:szCs w:val="24"/>
        </w:rPr>
      </w:pPr>
      <w:r>
        <w:rPr>
          <w:szCs w:val="24"/>
        </w:rPr>
        <w:t>2.2.2</w:t>
      </w:r>
      <w:r w:rsidRPr="005B159F">
        <w:rPr>
          <w:szCs w:val="24"/>
        </w:rPr>
        <w:tab/>
        <w:t>Le numéro d</w:t>
      </w:r>
      <w:r>
        <w:rPr>
          <w:szCs w:val="24"/>
        </w:rPr>
        <w:t>’</w:t>
      </w:r>
      <w:r w:rsidRPr="005B159F">
        <w:rPr>
          <w:szCs w:val="24"/>
        </w:rPr>
        <w:t>homologation d</w:t>
      </w:r>
      <w:r>
        <w:rPr>
          <w:szCs w:val="24"/>
        </w:rPr>
        <w:t>u</w:t>
      </w:r>
      <w:r w:rsidRPr="005B159F">
        <w:rPr>
          <w:szCs w:val="24"/>
        </w:rPr>
        <w:t xml:space="preserve"> type IWVTA qui concerne ce véhicule.</w:t>
      </w:r>
    </w:p>
    <w:p w:rsidR="00B7000A" w:rsidRPr="005B159F" w:rsidRDefault="00B7000A" w:rsidP="004311E8">
      <w:pPr>
        <w:pStyle w:val="SingleTxtG"/>
        <w:ind w:left="2268" w:hanging="1134"/>
        <w:rPr>
          <w:szCs w:val="24"/>
        </w:rPr>
      </w:pPr>
      <w:r>
        <w:rPr>
          <w:szCs w:val="24"/>
        </w:rPr>
        <w:t>2.3</w:t>
      </w:r>
      <w:r w:rsidRPr="005B159F">
        <w:rPr>
          <w:szCs w:val="24"/>
        </w:rPr>
        <w:tab/>
        <w:t xml:space="preserve">En communiquant </w:t>
      </w:r>
      <w:r>
        <w:rPr>
          <w:szCs w:val="24"/>
        </w:rPr>
        <w:t>les renseignements spécifiés au paragraphe 2.2</w:t>
      </w:r>
      <w:r w:rsidRPr="005B159F">
        <w:rPr>
          <w:szCs w:val="24"/>
        </w:rPr>
        <w:t xml:space="preserve"> de la présente annexe, le constructeur atteste que le véhicule est conforme </w:t>
      </w:r>
      <w:r>
        <w:rPr>
          <w:szCs w:val="24"/>
        </w:rPr>
        <w:t>au type</w:t>
      </w:r>
      <w:r w:rsidRPr="005B159F">
        <w:rPr>
          <w:szCs w:val="24"/>
        </w:rPr>
        <w:t xml:space="preserve"> IWVTA </w:t>
      </w:r>
      <w:r>
        <w:rPr>
          <w:szCs w:val="24"/>
        </w:rPr>
        <w:t>concerné</w:t>
      </w:r>
      <w:r w:rsidRPr="005B159F">
        <w:rPr>
          <w:szCs w:val="24"/>
        </w:rPr>
        <w:t>.</w:t>
      </w:r>
    </w:p>
    <w:p w:rsidR="00B7000A" w:rsidRDefault="00B7000A" w:rsidP="004311E8">
      <w:pPr>
        <w:pStyle w:val="SingleTxtG"/>
        <w:ind w:left="2268" w:hanging="1134"/>
      </w:pPr>
      <w:r>
        <w:rPr>
          <w:szCs w:val="24"/>
        </w:rPr>
        <w:t>2.4</w:t>
      </w:r>
      <w:r w:rsidRPr="005B159F">
        <w:rPr>
          <w:szCs w:val="24"/>
        </w:rPr>
        <w:tab/>
        <w:t xml:space="preserve">La base de données </w:t>
      </w:r>
      <w:r>
        <w:rPr>
          <w:szCs w:val="24"/>
        </w:rPr>
        <w:t>électronique</w:t>
      </w:r>
      <w:r w:rsidRPr="005B159F">
        <w:rPr>
          <w:szCs w:val="24"/>
        </w:rPr>
        <w:t xml:space="preserve"> sécurisée de l</w:t>
      </w:r>
      <w:r>
        <w:rPr>
          <w:szCs w:val="24"/>
        </w:rPr>
        <w:t>’</w:t>
      </w:r>
      <w:r w:rsidRPr="005B159F">
        <w:rPr>
          <w:szCs w:val="24"/>
        </w:rPr>
        <w:t xml:space="preserve">ONU permet, en réponse à une requête </w:t>
      </w:r>
      <w:r>
        <w:rPr>
          <w:szCs w:val="24"/>
        </w:rPr>
        <w:t>émanant d’une</w:t>
      </w:r>
      <w:r w:rsidRPr="005B159F">
        <w:rPr>
          <w:szCs w:val="24"/>
        </w:rPr>
        <w:t xml:space="preserve"> partie autorisée, de générer une d</w:t>
      </w:r>
      <w:r>
        <w:rPr>
          <w:szCs w:val="24"/>
        </w:rPr>
        <w:t>é</w:t>
      </w:r>
      <w:r w:rsidRPr="005B159F">
        <w:rPr>
          <w:szCs w:val="24"/>
        </w:rPr>
        <w:t xml:space="preserve">claration </w:t>
      </w:r>
      <w:r>
        <w:rPr>
          <w:szCs w:val="24"/>
        </w:rPr>
        <w:t>de conformité</w:t>
      </w:r>
      <w:r w:rsidRPr="005B159F">
        <w:rPr>
          <w:szCs w:val="24"/>
        </w:rPr>
        <w:t xml:space="preserve"> </w:t>
      </w:r>
      <w:r>
        <w:rPr>
          <w:szCs w:val="24"/>
        </w:rPr>
        <w:t xml:space="preserve">concernant </w:t>
      </w:r>
      <w:r w:rsidRPr="005B159F">
        <w:rPr>
          <w:szCs w:val="24"/>
        </w:rPr>
        <w:t xml:space="preserve">un véhicule sur la base du </w:t>
      </w:r>
      <w:r>
        <w:rPr>
          <w:szCs w:val="24"/>
        </w:rPr>
        <w:t>numéro d’homologation de type lié à celui-ci,</w:t>
      </w:r>
      <w:r w:rsidRPr="005B159F">
        <w:rPr>
          <w:szCs w:val="24"/>
        </w:rPr>
        <w:t xml:space="preserve"> tel q</w:t>
      </w:r>
      <w:r>
        <w:rPr>
          <w:szCs w:val="24"/>
        </w:rPr>
        <w:t>u’il est spécifié au paragraphe </w:t>
      </w:r>
      <w:r w:rsidRPr="005B159F">
        <w:rPr>
          <w:szCs w:val="24"/>
        </w:rPr>
        <w:t>2</w:t>
      </w:r>
      <w:r>
        <w:rPr>
          <w:szCs w:val="24"/>
        </w:rPr>
        <w:t>.2</w:t>
      </w:r>
      <w:r w:rsidRPr="005B159F">
        <w:rPr>
          <w:szCs w:val="24"/>
        </w:rPr>
        <w:t xml:space="preserve"> de la présente annexe.</w:t>
      </w:r>
    </w:p>
    <w:p w:rsidR="00B7000A" w:rsidRDefault="00B7000A" w:rsidP="004311E8">
      <w:pPr>
        <w:pStyle w:val="SingleTxtG"/>
        <w:ind w:left="2268" w:hanging="1134"/>
      </w:pPr>
      <w:r>
        <w:t>3.</w:t>
      </w:r>
      <w:r>
        <w:tab/>
        <w:t>(Réservé)</w:t>
      </w:r>
      <w:r w:rsidRPr="005F32C9">
        <w:rPr>
          <w:rStyle w:val="FootnoteReference"/>
        </w:rPr>
        <w:footnoteReference w:id="14"/>
      </w:r>
    </w:p>
    <w:p w:rsidR="00AB7CC0" w:rsidRDefault="003C059E" w:rsidP="00B637A7">
      <w:pPr>
        <w:pStyle w:val="SingleTxtG"/>
        <w:sectPr w:rsidR="00AB7CC0" w:rsidSect="00610677">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6" w:h="16838" w:code="9"/>
          <w:pgMar w:top="1417" w:right="1134" w:bottom="1134" w:left="1134" w:header="850" w:footer="567" w:gutter="0"/>
          <w:cols w:space="708"/>
          <w:titlePg/>
          <w:docGrid w:linePitch="360"/>
        </w:sectPr>
      </w:pPr>
      <w:r>
        <w:t xml:space="preserve"> </w:t>
      </w:r>
    </w:p>
    <w:p w:rsidR="00634CF6" w:rsidRPr="005B159F" w:rsidRDefault="00634CF6" w:rsidP="00634CF6">
      <w:pPr>
        <w:pStyle w:val="HChG"/>
      </w:pPr>
      <w:r w:rsidRPr="005B159F">
        <w:t xml:space="preserve">Annexe 6 </w:t>
      </w:r>
      <w:r>
        <w:t>−</w:t>
      </w:r>
      <w:r w:rsidRPr="005B159F">
        <w:t xml:space="preserve"> Appendice 1</w:t>
      </w:r>
    </w:p>
    <w:p w:rsidR="00634CF6" w:rsidRPr="005B159F" w:rsidRDefault="00634CF6" w:rsidP="00634CF6">
      <w:pPr>
        <w:pStyle w:val="HChG"/>
      </w:pPr>
      <w:r w:rsidRPr="005B159F">
        <w:tab/>
      </w:r>
      <w:r w:rsidRPr="005B159F">
        <w:tab/>
        <w:t xml:space="preserve">Formule de Déclaration de </w:t>
      </w:r>
      <w:r>
        <w:t>c</w:t>
      </w:r>
      <w:r w:rsidRPr="005B159F">
        <w:t xml:space="preserve">onformité </w:t>
      </w:r>
      <w:r>
        <w:t xml:space="preserve">aux fins </w:t>
      </w:r>
      <w:r w:rsidR="00F57C35">
        <w:br/>
      </w:r>
      <w:r>
        <w:t>de</w:t>
      </w:r>
      <w:r w:rsidRPr="005B159F">
        <w:t xml:space="preserve"> l</w:t>
      </w:r>
      <w:r>
        <w:t>’</w:t>
      </w:r>
      <w:r w:rsidRPr="005B159F">
        <w:t xml:space="preserve">homologation IWVTA pour les </w:t>
      </w:r>
      <w:r>
        <w:rPr>
          <w:color w:val="000000"/>
        </w:rPr>
        <w:t xml:space="preserve">véhicules </w:t>
      </w:r>
      <w:r>
        <w:rPr>
          <w:color w:val="000000"/>
        </w:rPr>
        <w:br/>
      </w:r>
      <w:r w:rsidRPr="005B159F">
        <w:rPr>
          <w:color w:val="000000"/>
        </w:rPr>
        <w:t>de la</w:t>
      </w:r>
      <w:r w:rsidRPr="005B159F">
        <w:t xml:space="preserve"> catégorie M</w:t>
      </w:r>
      <w:r w:rsidRPr="005B159F">
        <w:rPr>
          <w:vertAlign w:val="subscript"/>
        </w:rPr>
        <w:t>1</w:t>
      </w:r>
    </w:p>
    <w:p w:rsidR="00634CF6" w:rsidRPr="005B159F" w:rsidRDefault="00634CF6" w:rsidP="00634CF6">
      <w:pPr>
        <w:pStyle w:val="SingleTxtG"/>
      </w:pPr>
      <w:r w:rsidRPr="005B159F">
        <w:t>Le constructeur certifie par la présente que le véhicule</w:t>
      </w:r>
      <w:r w:rsidR="00312F3A">
        <w:t> :</w:t>
      </w:r>
    </w:p>
    <w:p w:rsidR="00634CF6" w:rsidRPr="005B159F" w:rsidRDefault="00634CF6" w:rsidP="000B0174">
      <w:pPr>
        <w:pStyle w:val="SingleTxtG"/>
        <w:tabs>
          <w:tab w:val="left" w:leader="dot" w:pos="8505"/>
        </w:tabs>
        <w:ind w:left="1701" w:hanging="567"/>
      </w:pPr>
      <w:r>
        <w:t>0.2</w:t>
      </w:r>
      <w:r w:rsidRPr="005B159F">
        <w:tab/>
      </w:r>
      <w:r>
        <w:t>Classe IWVTA</w:t>
      </w:r>
      <w:r w:rsidR="00312F3A">
        <w:t> :</w:t>
      </w:r>
      <w:r w:rsidRPr="005B159F">
        <w:tab/>
      </w:r>
    </w:p>
    <w:p w:rsidR="00634CF6" w:rsidRPr="005B159F" w:rsidRDefault="00634CF6" w:rsidP="000B0174">
      <w:pPr>
        <w:pStyle w:val="SingleTxtG"/>
        <w:tabs>
          <w:tab w:val="left" w:leader="dot" w:pos="8505"/>
        </w:tabs>
        <w:ind w:left="1701" w:hanging="567"/>
        <w:rPr>
          <w:rFonts w:eastAsia="MS Mincho"/>
        </w:rPr>
      </w:pPr>
      <w:r>
        <w:rPr>
          <w:rFonts w:eastAsia="MS Mincho"/>
        </w:rPr>
        <w:t>0.2.0</w:t>
      </w:r>
      <w:r w:rsidRPr="005B159F">
        <w:rPr>
          <w:rFonts w:eastAsia="MS Mincho"/>
        </w:rPr>
        <w:tab/>
        <w:t>Type</w:t>
      </w:r>
      <w:r>
        <w:rPr>
          <w:rFonts w:eastAsia="MS Mincho"/>
        </w:rPr>
        <w:t xml:space="preserve"> IWVTA</w:t>
      </w:r>
      <w:r w:rsidR="00312F3A">
        <w:rPr>
          <w:rFonts w:eastAsia="MS Mincho"/>
        </w:rPr>
        <w:t> :</w:t>
      </w:r>
      <w:r w:rsidRPr="005B159F">
        <w:rPr>
          <w:rFonts w:eastAsia="MS Mincho"/>
        </w:rPr>
        <w:tab/>
      </w:r>
    </w:p>
    <w:p w:rsidR="00634CF6" w:rsidRPr="005B159F" w:rsidRDefault="00634CF6" w:rsidP="000B0174">
      <w:pPr>
        <w:pStyle w:val="SingleTxtG"/>
        <w:tabs>
          <w:tab w:val="left" w:leader="dot" w:pos="8505"/>
        </w:tabs>
        <w:ind w:left="1701" w:hanging="567"/>
        <w:rPr>
          <w:rFonts w:eastAsia="MS Mincho"/>
          <w:bCs/>
        </w:rPr>
      </w:pPr>
      <w:r>
        <w:rPr>
          <w:rFonts w:eastAsia="MS Mincho"/>
          <w:bCs/>
        </w:rPr>
        <w:t>0.4</w:t>
      </w:r>
      <w:r w:rsidRPr="005B159F">
        <w:rPr>
          <w:rFonts w:eastAsia="MS Mincho"/>
          <w:bCs/>
        </w:rPr>
        <w:tab/>
      </w:r>
      <w:r w:rsidRPr="005B159F">
        <w:t>Catégorie du véhicule</w:t>
      </w:r>
      <w:r w:rsidR="00312F3A">
        <w:rPr>
          <w:rFonts w:eastAsia="MS Mincho"/>
          <w:bCs/>
        </w:rPr>
        <w:t> :</w:t>
      </w:r>
      <w:r w:rsidRPr="005B159F">
        <w:rPr>
          <w:rFonts w:eastAsia="MS Mincho"/>
          <w:bCs/>
        </w:rPr>
        <w:tab/>
      </w:r>
    </w:p>
    <w:p w:rsidR="00634CF6" w:rsidRPr="005B159F" w:rsidRDefault="00634CF6" w:rsidP="000B0174">
      <w:pPr>
        <w:pStyle w:val="SingleTxtG"/>
        <w:tabs>
          <w:tab w:val="left" w:leader="dot" w:pos="8505"/>
        </w:tabs>
        <w:ind w:left="1701" w:hanging="567"/>
        <w:rPr>
          <w:rFonts w:eastAsia="MS Mincho"/>
          <w:bCs/>
        </w:rPr>
      </w:pPr>
      <w:r>
        <w:rPr>
          <w:rFonts w:eastAsia="MS Mincho"/>
          <w:bCs/>
        </w:rPr>
        <w:t>0.5</w:t>
      </w:r>
      <w:r w:rsidRPr="005B159F">
        <w:rPr>
          <w:rFonts w:eastAsia="MS Mincho"/>
          <w:bCs/>
        </w:rPr>
        <w:tab/>
      </w:r>
      <w:r w:rsidRPr="005B159F">
        <w:t>Nom du constructeur</w:t>
      </w:r>
      <w:r w:rsidR="00312F3A">
        <w:rPr>
          <w:rFonts w:eastAsia="MS Mincho"/>
          <w:bCs/>
        </w:rPr>
        <w:t> :</w:t>
      </w:r>
      <w:r w:rsidRPr="005B159F">
        <w:rPr>
          <w:rFonts w:eastAsia="MS Mincho"/>
          <w:bCs/>
        </w:rPr>
        <w:tab/>
      </w:r>
    </w:p>
    <w:p w:rsidR="00634CF6" w:rsidRPr="005B159F" w:rsidRDefault="00634CF6" w:rsidP="003C059E">
      <w:pPr>
        <w:pStyle w:val="SingleTxtG"/>
        <w:tabs>
          <w:tab w:val="left" w:leader="dot" w:pos="8505"/>
        </w:tabs>
        <w:ind w:left="1701" w:hanging="567"/>
        <w:rPr>
          <w:rFonts w:eastAsia="MS Mincho"/>
        </w:rPr>
      </w:pPr>
      <w:r>
        <w:rPr>
          <w:rFonts w:eastAsia="MS Mincho"/>
        </w:rPr>
        <w:t>0.10</w:t>
      </w:r>
      <w:r w:rsidRPr="005B159F">
        <w:rPr>
          <w:rFonts w:eastAsia="MS Mincho"/>
        </w:rPr>
        <w:tab/>
        <w:t>N</w:t>
      </w:r>
      <w:r w:rsidRPr="005B159F">
        <w:rPr>
          <w:szCs w:val="24"/>
        </w:rPr>
        <w:t xml:space="preserve">uméro </w:t>
      </w:r>
      <w:r w:rsidRPr="003C059E">
        <w:t>d’</w:t>
      </w:r>
      <w:r w:rsidRPr="003C059E">
        <w:rPr>
          <w:rFonts w:eastAsia="MS Mincho"/>
        </w:rPr>
        <w:t>identification</w:t>
      </w:r>
      <w:r w:rsidRPr="005B159F">
        <w:rPr>
          <w:rFonts w:eastAsia="MS Mincho"/>
        </w:rPr>
        <w:t xml:space="preserve"> du </w:t>
      </w:r>
      <w:r w:rsidRPr="005B159F">
        <w:t>véhicule</w:t>
      </w:r>
      <w:r w:rsidR="00312F3A">
        <w:rPr>
          <w:rFonts w:eastAsia="MS Mincho"/>
        </w:rPr>
        <w:t> :</w:t>
      </w:r>
      <w:r w:rsidRPr="005B159F">
        <w:rPr>
          <w:rFonts w:eastAsia="MS Mincho"/>
        </w:rPr>
        <w:tab/>
      </w:r>
    </w:p>
    <w:p w:rsidR="00634CF6" w:rsidRDefault="00634CF6" w:rsidP="00E56B70">
      <w:pPr>
        <w:pStyle w:val="SingleTxtG"/>
        <w:tabs>
          <w:tab w:val="left" w:leader="dot" w:pos="8505"/>
        </w:tabs>
        <w:ind w:left="1701"/>
      </w:pPr>
      <w:r w:rsidRPr="005B159F">
        <w:t>est conforme à tous égards au type décrit dans l</w:t>
      </w:r>
      <w:r>
        <w:t>’</w:t>
      </w:r>
      <w:r w:rsidRPr="005B159F">
        <w:t>homologation</w:t>
      </w:r>
      <w:r w:rsidRPr="005B159F">
        <w:tab/>
      </w:r>
      <w:r w:rsidRPr="005F32C9">
        <w:rPr>
          <w:rStyle w:val="FootnoteReference"/>
        </w:rPr>
        <w:footnoteReference w:id="15"/>
      </w:r>
      <w:r w:rsidR="00BF133C">
        <w:t xml:space="preserve"> </w:t>
      </w:r>
      <w:r w:rsidR="00E56B70">
        <w:br/>
      </w:r>
      <w:r w:rsidRPr="005B159F">
        <w:t>délivrée le</w:t>
      </w:r>
      <w:r w:rsidR="00E56B70">
        <w:t xml:space="preserve"> …………………………..</w:t>
      </w:r>
      <w:r w:rsidRPr="005F32C9">
        <w:rPr>
          <w:rStyle w:val="FootnoteReference"/>
        </w:rPr>
        <w:footnoteReference w:id="16"/>
      </w:r>
      <w:r w:rsidR="00E56B70">
        <w:t xml:space="preserve"> </w:t>
      </w:r>
      <w:r w:rsidRPr="005B159F">
        <w:t xml:space="preserve">et que </w:t>
      </w:r>
      <w:r>
        <w:t>c</w:t>
      </w:r>
      <w:r w:rsidRPr="005B159F">
        <w:t>e ty</w:t>
      </w:r>
      <w:r>
        <w:t xml:space="preserve">pe IWVTA est homologué </w:t>
      </w:r>
      <w:r w:rsidRPr="005B159F">
        <w:t>conformément aux</w:t>
      </w:r>
      <w:r>
        <w:t xml:space="preserve"> prescriptions des</w:t>
      </w:r>
      <w:r w:rsidRPr="005B159F">
        <w:t xml:space="preserve"> Règlements ONU </w:t>
      </w:r>
      <w:r>
        <w:t xml:space="preserve">énumérés </w:t>
      </w:r>
      <w:r w:rsidRPr="005B159F">
        <w:t>dans le présent document.</w:t>
      </w:r>
    </w:p>
    <w:p w:rsidR="00634CF6" w:rsidRDefault="00634CF6" w:rsidP="00634CF6">
      <w:pPr>
        <w:pStyle w:val="SingleTxtG"/>
      </w:pPr>
      <w:r>
        <w:tab/>
        <w:t>Des renseignements complets concernant le constructeur peuvent être obtenus auprès de l’autorité d’homologation de type.</w:t>
      </w:r>
    </w:p>
    <w:p w:rsidR="002E344B" w:rsidRPr="005B159F" w:rsidRDefault="002E344B" w:rsidP="002E344B">
      <w:pPr>
        <w:pStyle w:val="HChG"/>
      </w:pPr>
      <w:r>
        <w:br w:type="page"/>
      </w:r>
      <w:r w:rsidRPr="005B159F">
        <w:t xml:space="preserve">Annexe 6 </w:t>
      </w:r>
      <w:r>
        <w:t>−</w:t>
      </w:r>
      <w:r w:rsidRPr="005B159F">
        <w:t xml:space="preserve"> Appendice 2</w:t>
      </w:r>
    </w:p>
    <w:p w:rsidR="002E344B" w:rsidRPr="005B159F" w:rsidRDefault="002E344B" w:rsidP="002E344B">
      <w:pPr>
        <w:pStyle w:val="HChG"/>
      </w:pPr>
      <w:r w:rsidRPr="005B159F">
        <w:tab/>
      </w:r>
      <w:r w:rsidRPr="005B159F">
        <w:tab/>
        <w:t>Liste de conformité</w:t>
      </w:r>
    </w:p>
    <w:p w:rsidR="002E344B" w:rsidRPr="005B159F" w:rsidRDefault="002E344B" w:rsidP="002E344B">
      <w:pPr>
        <w:pStyle w:val="SingleTxtG"/>
      </w:pPr>
      <w:r w:rsidRPr="005B159F">
        <w:t xml:space="preserve">Liste des Règlements </w:t>
      </w:r>
      <w:r>
        <w:t>en application desquels le type IWVTA concerné est homologué</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2E344B" w:rsidRPr="005B159F" w:rsidTr="004B3DC1">
        <w:trPr>
          <w:tblHeader/>
        </w:trPr>
        <w:tc>
          <w:tcPr>
            <w:tcW w:w="1070" w:type="dxa"/>
            <w:shd w:val="clear" w:color="auto" w:fill="auto"/>
            <w:vAlign w:val="bottom"/>
          </w:tcPr>
          <w:p w:rsidR="002E344B" w:rsidRPr="005B159F" w:rsidRDefault="002E344B" w:rsidP="002E344B">
            <w:pPr>
              <w:spacing w:before="60" w:after="60" w:line="220" w:lineRule="atLeast"/>
              <w:ind w:left="57" w:right="57"/>
              <w:rPr>
                <w:rFonts w:eastAsia="MS Mincho"/>
                <w:i/>
                <w:sz w:val="16"/>
                <w:szCs w:val="24"/>
                <w:lang w:eastAsia="de-DE"/>
              </w:rPr>
            </w:pPr>
            <w:r w:rsidRPr="005B159F">
              <w:rPr>
                <w:rFonts w:eastAsia="MS Mincho"/>
                <w:i/>
                <w:sz w:val="16"/>
                <w:szCs w:val="24"/>
                <w:lang w:eastAsia="de-DE"/>
              </w:rPr>
              <w:t>Numéro</w:t>
            </w:r>
          </w:p>
        </w:tc>
        <w:tc>
          <w:tcPr>
            <w:tcW w:w="2299" w:type="dxa"/>
            <w:shd w:val="clear" w:color="auto" w:fill="auto"/>
            <w:vAlign w:val="bottom"/>
          </w:tcPr>
          <w:p w:rsidR="002E344B" w:rsidRPr="005B159F" w:rsidRDefault="002E344B" w:rsidP="002E344B">
            <w:pPr>
              <w:spacing w:before="60" w:after="60" w:line="220" w:lineRule="atLeast"/>
              <w:ind w:left="57" w:right="57"/>
              <w:rPr>
                <w:rFonts w:eastAsia="MS Mincho"/>
                <w:i/>
                <w:sz w:val="16"/>
                <w:szCs w:val="24"/>
                <w:lang w:eastAsia="de-DE"/>
              </w:rPr>
            </w:pPr>
            <w:r w:rsidRPr="005B159F">
              <w:rPr>
                <w:i/>
                <w:sz w:val="16"/>
                <w:szCs w:val="16"/>
              </w:rPr>
              <w:t>Règlement ONU</w:t>
            </w:r>
            <w:r w:rsidRPr="003C059E">
              <w:rPr>
                <w:sz w:val="16"/>
                <w:szCs w:val="16"/>
              </w:rPr>
              <w:t xml:space="preserve"> </w:t>
            </w:r>
            <w:r w:rsidRPr="0085769F">
              <w:rPr>
                <w:rFonts w:eastAsia="MS Mincho"/>
                <w:i/>
                <w:sz w:val="16"/>
                <w:szCs w:val="24"/>
                <w:lang w:eastAsia="de-DE"/>
              </w:rPr>
              <w:t>n</w:t>
            </w:r>
            <w:r w:rsidRPr="0085769F">
              <w:rPr>
                <w:rFonts w:eastAsia="MS Mincho"/>
                <w:i/>
                <w:sz w:val="16"/>
                <w:szCs w:val="24"/>
                <w:vertAlign w:val="superscript"/>
                <w:lang w:eastAsia="de-DE"/>
              </w:rPr>
              <w:t>o</w:t>
            </w:r>
          </w:p>
        </w:tc>
        <w:tc>
          <w:tcPr>
            <w:tcW w:w="3260" w:type="dxa"/>
            <w:shd w:val="clear" w:color="auto" w:fill="auto"/>
            <w:vAlign w:val="bottom"/>
          </w:tcPr>
          <w:p w:rsidR="002E344B" w:rsidRPr="005B159F" w:rsidRDefault="002E344B" w:rsidP="002E344B">
            <w:pPr>
              <w:spacing w:before="60" w:after="60" w:line="220" w:lineRule="atLeast"/>
              <w:ind w:left="57" w:right="57"/>
              <w:rPr>
                <w:rFonts w:eastAsia="MS Mincho"/>
                <w:i/>
                <w:sz w:val="16"/>
                <w:szCs w:val="24"/>
                <w:lang w:eastAsia="ja-JP"/>
              </w:rPr>
            </w:pPr>
            <w:r w:rsidRPr="005B159F">
              <w:rPr>
                <w:rFonts w:eastAsia="MS Mincho"/>
                <w:i/>
                <w:sz w:val="16"/>
                <w:szCs w:val="24"/>
                <w:lang w:eastAsia="de-DE"/>
              </w:rPr>
              <w:t>Série d</w:t>
            </w:r>
            <w:r>
              <w:rPr>
                <w:rFonts w:eastAsia="MS Mincho"/>
                <w:i/>
                <w:sz w:val="16"/>
                <w:szCs w:val="24"/>
                <w:lang w:eastAsia="de-DE"/>
              </w:rPr>
              <w:t>’</w:t>
            </w:r>
            <w:r w:rsidRPr="005B159F">
              <w:rPr>
                <w:rFonts w:eastAsia="MS Mincho"/>
                <w:i/>
                <w:sz w:val="16"/>
                <w:szCs w:val="24"/>
                <w:lang w:eastAsia="de-DE"/>
              </w:rPr>
              <w:t xml:space="preserve">amendements </w:t>
            </w:r>
            <w:r w:rsidRPr="0085769F">
              <w:rPr>
                <w:rFonts w:eastAsia="MS Mincho"/>
                <w:i/>
                <w:sz w:val="16"/>
                <w:szCs w:val="24"/>
                <w:lang w:eastAsia="de-DE"/>
              </w:rPr>
              <w:t>n</w:t>
            </w:r>
            <w:r w:rsidRPr="0085769F">
              <w:rPr>
                <w:rFonts w:eastAsia="MS Mincho"/>
                <w:i/>
                <w:sz w:val="16"/>
                <w:szCs w:val="24"/>
                <w:vertAlign w:val="superscript"/>
                <w:lang w:eastAsia="de-DE"/>
              </w:rPr>
              <w:t>o</w:t>
            </w:r>
          </w:p>
        </w:tc>
      </w:tr>
      <w:tr w:rsidR="002E344B" w:rsidRPr="005B159F" w:rsidTr="004B3DC1">
        <w:tc>
          <w:tcPr>
            <w:tcW w:w="107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1</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r w:rsidR="002E344B" w:rsidRPr="005B159F" w:rsidTr="004B3DC1">
        <w:tc>
          <w:tcPr>
            <w:tcW w:w="107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2</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r w:rsidR="002E344B" w:rsidRPr="005B159F" w:rsidTr="004B3DC1">
        <w:tc>
          <w:tcPr>
            <w:tcW w:w="107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3</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r w:rsidR="002E344B" w:rsidRPr="005B159F" w:rsidTr="004B3DC1">
        <w:tc>
          <w:tcPr>
            <w:tcW w:w="107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4</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r w:rsidR="002E344B" w:rsidRPr="005B159F" w:rsidTr="004B3DC1">
        <w:tc>
          <w:tcPr>
            <w:tcW w:w="107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5</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r w:rsidR="002E344B" w:rsidRPr="005B159F" w:rsidTr="004B3DC1">
        <w:tc>
          <w:tcPr>
            <w:tcW w:w="1070" w:type="dxa"/>
            <w:shd w:val="clear" w:color="auto" w:fill="auto"/>
          </w:tcPr>
          <w:p w:rsidR="002E344B" w:rsidRPr="005B159F" w:rsidDel="008D6754"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6</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r w:rsidR="002E344B" w:rsidRPr="005B159F" w:rsidTr="004B3DC1">
        <w:tc>
          <w:tcPr>
            <w:tcW w:w="1070" w:type="dxa"/>
            <w:shd w:val="clear" w:color="auto" w:fill="auto"/>
          </w:tcPr>
          <w:p w:rsidR="002E344B" w:rsidRPr="005B159F" w:rsidDel="008D6754"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r w:rsidR="002E344B" w:rsidRPr="005B159F" w:rsidTr="004B3DC1">
        <w:tc>
          <w:tcPr>
            <w:tcW w:w="1070" w:type="dxa"/>
            <w:shd w:val="clear" w:color="auto" w:fill="auto"/>
          </w:tcPr>
          <w:p w:rsidR="002E344B" w:rsidRPr="005B159F" w:rsidDel="008D6754"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xx</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r w:rsidR="002E344B" w:rsidRPr="005B159F" w:rsidTr="004B3DC1">
        <w:tc>
          <w:tcPr>
            <w:tcW w:w="1070" w:type="dxa"/>
            <w:shd w:val="clear" w:color="auto" w:fill="auto"/>
          </w:tcPr>
          <w:p w:rsidR="002E344B" w:rsidRPr="005B159F" w:rsidDel="008D6754" w:rsidRDefault="002E344B" w:rsidP="002E344B">
            <w:pPr>
              <w:spacing w:before="60" w:after="60" w:line="220" w:lineRule="atLeast"/>
              <w:ind w:left="57" w:right="57"/>
              <w:rPr>
                <w:rFonts w:eastAsia="MS Mincho"/>
                <w:szCs w:val="24"/>
                <w:lang w:eastAsia="de-DE"/>
              </w:rPr>
            </w:pPr>
            <w:r w:rsidRPr="005B159F">
              <w:rPr>
                <w:rFonts w:eastAsia="MS Mincho"/>
                <w:szCs w:val="24"/>
                <w:lang w:eastAsia="de-DE"/>
              </w:rPr>
              <w:t>xx</w:t>
            </w:r>
            <w:r>
              <w:rPr>
                <w:rFonts w:eastAsia="MS Mincho"/>
                <w:szCs w:val="24"/>
                <w:lang w:eastAsia="de-DE"/>
              </w:rPr>
              <w:t> </w:t>
            </w:r>
            <w:r w:rsidRPr="005B159F">
              <w:rPr>
                <w:rFonts w:eastAsia="MS Mincho"/>
                <w:szCs w:val="24"/>
                <w:lang w:eastAsia="de-DE"/>
              </w:rPr>
              <w:t>+</w:t>
            </w:r>
            <w:r>
              <w:rPr>
                <w:rFonts w:eastAsia="MS Mincho"/>
                <w:szCs w:val="24"/>
                <w:lang w:eastAsia="de-DE"/>
              </w:rPr>
              <w:t> </w:t>
            </w:r>
            <w:r w:rsidRPr="005B159F">
              <w:rPr>
                <w:rFonts w:eastAsia="MS Mincho"/>
                <w:szCs w:val="24"/>
                <w:lang w:eastAsia="de-DE"/>
              </w:rPr>
              <w:t>1</w:t>
            </w:r>
          </w:p>
        </w:tc>
        <w:tc>
          <w:tcPr>
            <w:tcW w:w="2299"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c>
          <w:tcPr>
            <w:tcW w:w="3260" w:type="dxa"/>
            <w:shd w:val="clear" w:color="auto" w:fill="auto"/>
          </w:tcPr>
          <w:p w:rsidR="002E344B" w:rsidRPr="005B159F" w:rsidRDefault="002E344B" w:rsidP="002E344B">
            <w:pPr>
              <w:spacing w:before="60" w:after="60" w:line="220" w:lineRule="atLeast"/>
              <w:ind w:left="57" w:right="57"/>
              <w:rPr>
                <w:rFonts w:eastAsia="MS Mincho"/>
                <w:szCs w:val="24"/>
                <w:lang w:eastAsia="de-DE"/>
              </w:rPr>
            </w:pPr>
          </w:p>
        </w:tc>
      </w:tr>
    </w:tbl>
    <w:p w:rsidR="002E344B" w:rsidRPr="005B159F" w:rsidRDefault="002E344B" w:rsidP="0026506B">
      <w:pPr>
        <w:pStyle w:val="HChG"/>
      </w:pPr>
      <w:r>
        <w:br w:type="page"/>
      </w:r>
      <w:r w:rsidRPr="005B159F">
        <w:t xml:space="preserve">Annexe 6 </w:t>
      </w:r>
      <w:r>
        <w:t>−</w:t>
      </w:r>
      <w:r w:rsidRPr="005B159F">
        <w:t xml:space="preserve"> Appendice 3</w:t>
      </w:r>
    </w:p>
    <w:p w:rsidR="002E344B" w:rsidRPr="005B159F" w:rsidRDefault="002E344B" w:rsidP="0026506B">
      <w:pPr>
        <w:pStyle w:val="HChG"/>
      </w:pPr>
      <w:r w:rsidRPr="005B159F">
        <w:tab/>
      </w:r>
      <w:r w:rsidRPr="005B159F">
        <w:tab/>
        <w:t>Fiche modèle de traduction pour la Déclaration de</w:t>
      </w:r>
      <w:r>
        <w:t> c</w:t>
      </w:r>
      <w:r w:rsidRPr="005B159F">
        <w:t xml:space="preserve">onformité </w:t>
      </w:r>
      <w:r>
        <w:t>aux fins de</w:t>
      </w:r>
      <w:r w:rsidRPr="005B159F">
        <w:t xml:space="preserve"> l</w:t>
      </w:r>
      <w:r>
        <w:t>’</w:t>
      </w:r>
      <w:r w:rsidRPr="005B159F">
        <w:t>homologation 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0"/>
        <w:gridCol w:w="3904"/>
        <w:gridCol w:w="3561"/>
      </w:tblGrid>
      <w:tr w:rsidR="008E1AF7" w:rsidRPr="005B159F" w:rsidTr="004B3DC1">
        <w:trPr>
          <w:tblHeader/>
        </w:trPr>
        <w:tc>
          <w:tcPr>
            <w:tcW w:w="1040" w:type="dxa"/>
            <w:shd w:val="clear" w:color="auto" w:fill="auto"/>
            <w:vAlign w:val="bottom"/>
          </w:tcPr>
          <w:p w:rsidR="008E1AF7" w:rsidRPr="005B159F" w:rsidRDefault="008E1AF7" w:rsidP="004B3DC1">
            <w:pPr>
              <w:spacing w:before="60" w:after="60" w:line="220" w:lineRule="atLeast"/>
              <w:ind w:left="57" w:right="57"/>
              <w:rPr>
                <w:rFonts w:eastAsia="MS Mincho"/>
                <w:i/>
                <w:sz w:val="16"/>
                <w:szCs w:val="24"/>
                <w:lang w:eastAsia="de-DE"/>
              </w:rPr>
            </w:pPr>
            <w:r w:rsidRPr="005B159F">
              <w:rPr>
                <w:rFonts w:eastAsia="MS Mincho"/>
                <w:i/>
                <w:sz w:val="16"/>
                <w:szCs w:val="24"/>
                <w:lang w:eastAsia="de-DE"/>
              </w:rPr>
              <w:t>Numéro</w:t>
            </w:r>
          </w:p>
        </w:tc>
        <w:tc>
          <w:tcPr>
            <w:tcW w:w="3904" w:type="dxa"/>
            <w:shd w:val="clear" w:color="auto" w:fill="auto"/>
            <w:vAlign w:val="bottom"/>
          </w:tcPr>
          <w:p w:rsidR="008E1AF7" w:rsidRPr="005B159F" w:rsidRDefault="008E1AF7" w:rsidP="004B3DC1">
            <w:pPr>
              <w:spacing w:before="60" w:after="60" w:line="220" w:lineRule="atLeast"/>
              <w:ind w:left="57" w:right="57"/>
              <w:rPr>
                <w:rFonts w:eastAsia="MS Mincho"/>
                <w:i/>
                <w:sz w:val="16"/>
                <w:szCs w:val="24"/>
                <w:lang w:eastAsia="de-DE"/>
              </w:rPr>
            </w:pPr>
            <w:r w:rsidRPr="005B159F">
              <w:rPr>
                <w:rFonts w:eastAsia="MS Mincho"/>
                <w:i/>
                <w:sz w:val="16"/>
                <w:szCs w:val="24"/>
                <w:lang w:eastAsia="de-DE"/>
              </w:rPr>
              <w:t>Rubrique en anglais</w:t>
            </w:r>
          </w:p>
        </w:tc>
        <w:tc>
          <w:tcPr>
            <w:tcW w:w="3561" w:type="dxa"/>
            <w:shd w:val="clear" w:color="auto" w:fill="auto"/>
            <w:vAlign w:val="bottom"/>
          </w:tcPr>
          <w:p w:rsidR="008E1AF7" w:rsidRPr="005B159F" w:rsidRDefault="008E1AF7" w:rsidP="004B3DC1">
            <w:pPr>
              <w:spacing w:before="60" w:after="60" w:line="220" w:lineRule="atLeast"/>
              <w:ind w:left="57" w:right="57"/>
              <w:rPr>
                <w:rFonts w:eastAsia="MS Mincho"/>
                <w:i/>
                <w:sz w:val="16"/>
                <w:szCs w:val="24"/>
                <w:lang w:eastAsia="de-DE"/>
              </w:rPr>
            </w:pPr>
            <w:r w:rsidRPr="005B159F">
              <w:rPr>
                <w:rFonts w:eastAsia="MS Mincho"/>
                <w:i/>
                <w:sz w:val="16"/>
                <w:szCs w:val="24"/>
                <w:lang w:eastAsia="de-DE"/>
              </w:rPr>
              <w:t>Traduction dans d</w:t>
            </w:r>
            <w:r>
              <w:rPr>
                <w:rFonts w:eastAsia="MS Mincho"/>
                <w:i/>
                <w:sz w:val="16"/>
                <w:szCs w:val="24"/>
                <w:lang w:eastAsia="de-DE"/>
              </w:rPr>
              <w:t>’autres langues</w:t>
            </w:r>
          </w:p>
        </w:tc>
      </w:tr>
      <w:tr w:rsidR="008E1AF7" w:rsidRPr="005B159F" w:rsidTr="004B3DC1">
        <w:tc>
          <w:tcPr>
            <w:tcW w:w="1040"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Pr>
                <w:rFonts w:eastAsia="MS Mincho"/>
                <w:szCs w:val="24"/>
                <w:lang w:eastAsia="de-DE"/>
              </w:rPr>
              <w:t>0.2</w:t>
            </w:r>
          </w:p>
        </w:tc>
        <w:tc>
          <w:tcPr>
            <w:tcW w:w="3904" w:type="dxa"/>
            <w:shd w:val="clear" w:color="auto" w:fill="auto"/>
          </w:tcPr>
          <w:p w:rsidR="008E1AF7" w:rsidRPr="005B159F" w:rsidRDefault="008E1AF7" w:rsidP="004B3DC1">
            <w:pPr>
              <w:spacing w:before="60" w:after="60" w:line="220" w:lineRule="atLeast"/>
              <w:ind w:left="57" w:right="57"/>
              <w:rPr>
                <w:rFonts w:eastAsia="MS Mincho"/>
                <w:szCs w:val="24"/>
                <w:lang w:eastAsia="ja-JP"/>
              </w:rPr>
            </w:pPr>
            <w:r>
              <w:rPr>
                <w:rFonts w:eastAsia="MS Mincho"/>
                <w:szCs w:val="24"/>
                <w:lang w:eastAsia="de-DE"/>
              </w:rPr>
              <w:t>IWVTA class</w:t>
            </w:r>
            <w:r w:rsidR="00312F3A">
              <w:rPr>
                <w:rFonts w:eastAsia="MS Mincho"/>
                <w:szCs w:val="24"/>
                <w:lang w:eastAsia="de-DE"/>
              </w:rPr>
              <w:t> :</w:t>
            </w:r>
          </w:p>
        </w:tc>
        <w:tc>
          <w:tcPr>
            <w:tcW w:w="3561"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p>
        </w:tc>
      </w:tr>
      <w:tr w:rsidR="008E1AF7" w:rsidRPr="005B159F" w:rsidTr="004B3DC1">
        <w:tc>
          <w:tcPr>
            <w:tcW w:w="1040"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Pr>
                <w:rFonts w:eastAsia="MS Mincho"/>
                <w:szCs w:val="24"/>
                <w:lang w:eastAsia="de-DE"/>
              </w:rPr>
              <w:t>0.2.0</w:t>
            </w:r>
          </w:p>
        </w:tc>
        <w:tc>
          <w:tcPr>
            <w:tcW w:w="3904"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Pr>
                <w:rFonts w:eastAsia="MS Mincho"/>
                <w:szCs w:val="24"/>
                <w:lang w:eastAsia="de-DE"/>
              </w:rPr>
              <w:t>IWVTA type</w:t>
            </w:r>
            <w:r w:rsidR="00312F3A">
              <w:rPr>
                <w:rFonts w:eastAsia="MS Mincho"/>
                <w:szCs w:val="24"/>
                <w:lang w:eastAsia="de-DE"/>
              </w:rPr>
              <w:t> :</w:t>
            </w:r>
          </w:p>
        </w:tc>
        <w:tc>
          <w:tcPr>
            <w:tcW w:w="3561"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p>
        </w:tc>
      </w:tr>
      <w:tr w:rsidR="008E1AF7" w:rsidRPr="005B159F" w:rsidTr="004B3DC1">
        <w:tc>
          <w:tcPr>
            <w:tcW w:w="1040"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Pr>
                <w:rFonts w:eastAsia="MS Mincho"/>
                <w:szCs w:val="24"/>
                <w:lang w:eastAsia="de-DE"/>
              </w:rPr>
              <w:t>0.4</w:t>
            </w:r>
          </w:p>
        </w:tc>
        <w:tc>
          <w:tcPr>
            <w:tcW w:w="3904"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sidRPr="005B159F">
              <w:rPr>
                <w:rFonts w:eastAsia="MS Mincho"/>
                <w:szCs w:val="24"/>
                <w:lang w:eastAsia="de-DE"/>
              </w:rPr>
              <w:t>Vehicle category</w:t>
            </w:r>
            <w:r w:rsidR="00312F3A">
              <w:rPr>
                <w:rFonts w:eastAsia="MS Mincho"/>
                <w:szCs w:val="24"/>
                <w:lang w:eastAsia="de-DE"/>
              </w:rPr>
              <w:t> :</w:t>
            </w:r>
          </w:p>
        </w:tc>
        <w:tc>
          <w:tcPr>
            <w:tcW w:w="3561"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p>
        </w:tc>
      </w:tr>
      <w:tr w:rsidR="008E1AF7" w:rsidRPr="005B159F" w:rsidTr="004B3DC1">
        <w:tc>
          <w:tcPr>
            <w:tcW w:w="1040"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Pr>
                <w:rFonts w:eastAsia="MS Mincho"/>
                <w:szCs w:val="24"/>
                <w:lang w:eastAsia="de-DE"/>
              </w:rPr>
              <w:t>0.5</w:t>
            </w:r>
          </w:p>
        </w:tc>
        <w:tc>
          <w:tcPr>
            <w:tcW w:w="3904"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sidRPr="005B159F">
              <w:rPr>
                <w:rFonts w:eastAsia="MS Mincho"/>
                <w:szCs w:val="24"/>
                <w:lang w:eastAsia="de-DE"/>
              </w:rPr>
              <w:t>Name of manufacturer</w:t>
            </w:r>
            <w:r w:rsidR="00312F3A">
              <w:rPr>
                <w:rFonts w:eastAsia="MS Mincho"/>
                <w:szCs w:val="24"/>
                <w:lang w:eastAsia="de-DE"/>
              </w:rPr>
              <w:t> :</w:t>
            </w:r>
          </w:p>
        </w:tc>
        <w:tc>
          <w:tcPr>
            <w:tcW w:w="3561"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p>
        </w:tc>
      </w:tr>
      <w:tr w:rsidR="008E1AF7" w:rsidRPr="005B159F" w:rsidTr="004B3DC1">
        <w:tc>
          <w:tcPr>
            <w:tcW w:w="1040"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Pr>
                <w:rFonts w:eastAsia="MS Mincho"/>
                <w:szCs w:val="24"/>
                <w:lang w:eastAsia="de-DE"/>
              </w:rPr>
              <w:t>0.10</w:t>
            </w:r>
          </w:p>
        </w:tc>
        <w:tc>
          <w:tcPr>
            <w:tcW w:w="3904"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r w:rsidRPr="005B159F">
              <w:rPr>
                <w:rFonts w:eastAsia="MS Mincho"/>
                <w:szCs w:val="24"/>
                <w:lang w:eastAsia="de-DE"/>
              </w:rPr>
              <w:t>Vehicle identification number</w:t>
            </w:r>
            <w:r w:rsidR="00312F3A">
              <w:rPr>
                <w:rFonts w:eastAsia="MS Mincho"/>
                <w:szCs w:val="24"/>
                <w:lang w:eastAsia="de-DE"/>
              </w:rPr>
              <w:t> :</w:t>
            </w:r>
          </w:p>
        </w:tc>
        <w:tc>
          <w:tcPr>
            <w:tcW w:w="3561"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p>
        </w:tc>
      </w:tr>
      <w:tr w:rsidR="008E1AF7" w:rsidRPr="004B3DC1" w:rsidTr="004B3DC1">
        <w:tc>
          <w:tcPr>
            <w:tcW w:w="1040" w:type="dxa"/>
            <w:shd w:val="clear" w:color="auto" w:fill="auto"/>
          </w:tcPr>
          <w:p w:rsidR="008E1AF7" w:rsidRPr="005B159F" w:rsidRDefault="008E1AF7" w:rsidP="004B3DC1">
            <w:pPr>
              <w:spacing w:before="60" w:after="60" w:line="220" w:lineRule="atLeast"/>
              <w:ind w:left="57" w:right="57"/>
              <w:rPr>
                <w:rFonts w:eastAsia="MS Mincho"/>
                <w:szCs w:val="24"/>
                <w:lang w:eastAsia="de-DE"/>
              </w:rPr>
            </w:pPr>
          </w:p>
        </w:tc>
        <w:tc>
          <w:tcPr>
            <w:tcW w:w="3904" w:type="dxa"/>
            <w:shd w:val="clear" w:color="auto" w:fill="auto"/>
          </w:tcPr>
          <w:p w:rsidR="008E1AF7" w:rsidRPr="006E5A3F" w:rsidRDefault="008E1AF7" w:rsidP="004B3DC1">
            <w:pPr>
              <w:spacing w:before="60" w:after="60" w:line="220" w:lineRule="atLeast"/>
              <w:ind w:left="57" w:right="57"/>
              <w:rPr>
                <w:rFonts w:eastAsia="MS Mincho"/>
                <w:szCs w:val="24"/>
                <w:lang w:val="en-US" w:eastAsia="de-DE"/>
              </w:rPr>
            </w:pPr>
            <w:r w:rsidRPr="006E5A3F">
              <w:rPr>
                <w:rFonts w:eastAsia="MS Mincho"/>
                <w:szCs w:val="24"/>
                <w:lang w:val="en-US" w:eastAsia="de-DE"/>
              </w:rPr>
              <w:t xml:space="preserve">conforms in all respects to the type described in the documents for application of approval </w:t>
            </w:r>
            <w:r w:rsidRPr="006E5A3F">
              <w:rPr>
                <w:rFonts w:eastAsia="MS Mincho"/>
                <w:szCs w:val="24"/>
                <w:lang w:val="en-US" w:eastAsia="ja-JP"/>
              </w:rPr>
              <w:t xml:space="preserve">and that </w:t>
            </w:r>
            <w:r w:rsidRPr="006E5A3F">
              <w:rPr>
                <w:rFonts w:eastAsia="MS Mincho"/>
                <w:szCs w:val="24"/>
                <w:lang w:val="en-US" w:eastAsia="de-DE"/>
              </w:rPr>
              <w:t xml:space="preserve">this IWVTA type is approved according to the UN </w:t>
            </w:r>
            <w:r w:rsidRPr="006E5A3F">
              <w:rPr>
                <w:rFonts w:eastAsia="MS Mincho"/>
                <w:szCs w:val="24"/>
                <w:lang w:val="en-US" w:eastAsia="ja-JP"/>
              </w:rPr>
              <w:t>R</w:t>
            </w:r>
            <w:r w:rsidRPr="006E5A3F">
              <w:rPr>
                <w:rFonts w:eastAsia="MS Mincho"/>
                <w:szCs w:val="24"/>
                <w:lang w:val="en-US" w:eastAsia="de-DE"/>
              </w:rPr>
              <w:t>egulations as listed in this document.</w:t>
            </w:r>
          </w:p>
          <w:p w:rsidR="008E1AF7" w:rsidRPr="006E5A3F" w:rsidRDefault="008E1AF7" w:rsidP="004B3DC1">
            <w:pPr>
              <w:spacing w:before="60" w:after="60" w:line="220" w:lineRule="atLeast"/>
              <w:ind w:left="57" w:right="57"/>
              <w:rPr>
                <w:rFonts w:eastAsia="MS Mincho"/>
                <w:szCs w:val="24"/>
                <w:lang w:val="en-US" w:eastAsia="de-DE"/>
              </w:rPr>
            </w:pPr>
            <w:r w:rsidRPr="00331BEE">
              <w:rPr>
                <w:rFonts w:eastAsia="MS Mincho"/>
                <w:szCs w:val="24"/>
                <w:lang w:val="en-GB" w:eastAsia="de-DE"/>
              </w:rPr>
              <w:t>The detailed information about the manufacturer may be obtained from the type approval authority</w:t>
            </w:r>
            <w:r>
              <w:rPr>
                <w:rFonts w:eastAsia="MS Mincho"/>
                <w:szCs w:val="24"/>
                <w:lang w:val="en-GB" w:eastAsia="de-DE"/>
              </w:rPr>
              <w:t>.</w:t>
            </w:r>
          </w:p>
        </w:tc>
        <w:tc>
          <w:tcPr>
            <w:tcW w:w="3561" w:type="dxa"/>
            <w:shd w:val="clear" w:color="auto" w:fill="auto"/>
          </w:tcPr>
          <w:p w:rsidR="008E1AF7" w:rsidRPr="006E5A3F" w:rsidRDefault="008E1AF7" w:rsidP="004B3DC1">
            <w:pPr>
              <w:spacing w:before="60" w:after="60" w:line="220" w:lineRule="atLeast"/>
              <w:ind w:left="57" w:right="57"/>
              <w:rPr>
                <w:rFonts w:eastAsia="MS Mincho"/>
                <w:szCs w:val="24"/>
                <w:lang w:val="en-US" w:eastAsia="de-DE"/>
              </w:rPr>
            </w:pPr>
          </w:p>
        </w:tc>
      </w:tr>
    </w:tbl>
    <w:p w:rsidR="008E1AF7" w:rsidRDefault="008E1AF7" w:rsidP="00F74678">
      <w:pPr>
        <w:pStyle w:val="SingleTxtG"/>
        <w:rPr>
          <w:lang w:val="en-US"/>
        </w:rPr>
      </w:pPr>
    </w:p>
    <w:p w:rsidR="008E1AF7" w:rsidRDefault="008E1AF7" w:rsidP="00F74678">
      <w:pPr>
        <w:pStyle w:val="SingleTxtG"/>
        <w:rPr>
          <w:lang w:val="en-US"/>
        </w:rPr>
        <w:sectPr w:rsidR="008E1AF7" w:rsidSect="00610677">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6" w:h="16838" w:code="9"/>
          <w:pgMar w:top="1417" w:right="1134" w:bottom="1134" w:left="1134" w:header="850" w:footer="567" w:gutter="0"/>
          <w:cols w:space="708"/>
          <w:titlePg/>
          <w:docGrid w:linePitch="360"/>
        </w:sectPr>
      </w:pPr>
    </w:p>
    <w:p w:rsidR="008E1AF7" w:rsidRPr="005B159F" w:rsidRDefault="008E1AF7" w:rsidP="008E1AF7">
      <w:pPr>
        <w:pStyle w:val="HChG"/>
      </w:pPr>
      <w:r w:rsidRPr="005B159F">
        <w:t>Annexe 7</w:t>
      </w:r>
    </w:p>
    <w:p w:rsidR="008E1AF7" w:rsidRPr="00D76610" w:rsidRDefault="008E1AF7" w:rsidP="008E1AF7">
      <w:pPr>
        <w:pStyle w:val="HChG"/>
      </w:pPr>
      <w:r w:rsidRPr="005B159F">
        <w:tab/>
      </w:r>
      <w:r w:rsidRPr="005B159F">
        <w:tab/>
        <w:t xml:space="preserve">Définition </w:t>
      </w:r>
      <w:r>
        <w:t>de la classe et du</w:t>
      </w:r>
      <w:r w:rsidRPr="005B159F">
        <w:t xml:space="preserve"> type </w:t>
      </w:r>
      <w:r>
        <w:t>IWVTA</w:t>
      </w:r>
    </w:p>
    <w:p w:rsidR="008E1AF7" w:rsidRPr="005B159F" w:rsidRDefault="008E1AF7" w:rsidP="008E1AF7">
      <w:pPr>
        <w:pStyle w:val="SingleTxtG"/>
      </w:pPr>
      <w:r w:rsidRPr="005B159F">
        <w:t>Partie A</w:t>
      </w:r>
      <w:r w:rsidR="00312F3A">
        <w:t> :</w:t>
      </w:r>
      <w:r w:rsidRPr="005B159F">
        <w:t xml:space="preserve"> véhicules de la catégorie M</w:t>
      </w:r>
      <w:r w:rsidRPr="005B159F">
        <w:rPr>
          <w:vertAlign w:val="subscript"/>
        </w:rPr>
        <w:t>1</w:t>
      </w:r>
    </w:p>
    <w:p w:rsidR="008E1AF7" w:rsidRPr="005B159F" w:rsidRDefault="008E1AF7" w:rsidP="008E1AF7">
      <w:pPr>
        <w:pStyle w:val="SingleTxtG"/>
        <w:ind w:left="2268" w:hanging="1134"/>
      </w:pPr>
      <w:r w:rsidRPr="005B159F">
        <w:t>1.</w:t>
      </w:r>
      <w:r w:rsidRPr="005B159F">
        <w:tab/>
        <w:t xml:space="preserve">Définition </w:t>
      </w:r>
      <w:r>
        <w:t xml:space="preserve">de la classe et </w:t>
      </w:r>
      <w:r w:rsidRPr="005B159F">
        <w:t xml:space="preserve">du type </w:t>
      </w:r>
      <w:r>
        <w:t>IWVTA</w:t>
      </w:r>
      <w:r w:rsidRPr="005B159F">
        <w:t>, de la variante et de la version</w:t>
      </w:r>
    </w:p>
    <w:p w:rsidR="008E1AF7" w:rsidRPr="005B159F" w:rsidRDefault="008E1AF7" w:rsidP="008E1AF7">
      <w:pPr>
        <w:pStyle w:val="SingleTxtG"/>
        <w:ind w:left="2268" w:hanging="1134"/>
      </w:pPr>
      <w:r>
        <w:t>1.1</w:t>
      </w:r>
      <w:r w:rsidRPr="005B159F">
        <w:tab/>
      </w:r>
      <w:r>
        <w:t>Classe IWVTA</w:t>
      </w:r>
    </w:p>
    <w:p w:rsidR="008E1AF7" w:rsidRPr="005B159F" w:rsidRDefault="008E1AF7" w:rsidP="008E1AF7">
      <w:pPr>
        <w:pStyle w:val="SingleTxtG"/>
        <w:ind w:left="2268" w:hanging="1134"/>
      </w:pPr>
      <w:r>
        <w:t>1.1.1</w:t>
      </w:r>
      <w:r>
        <w:tab/>
        <w:t>Une « classe IWVTA »</w:t>
      </w:r>
      <w:r w:rsidRPr="005B159F">
        <w:t xml:space="preserve"> se compose de véhicules qui ont tous en commun</w:t>
      </w:r>
      <w:r>
        <w:t xml:space="preserve"> </w:t>
      </w:r>
      <w:r w:rsidRPr="005B159F">
        <w:t>les caractéristiques suivantes</w:t>
      </w:r>
      <w:r w:rsidR="00312F3A">
        <w:t> :</w:t>
      </w:r>
    </w:p>
    <w:p w:rsidR="008E1AF7" w:rsidRPr="005B159F" w:rsidRDefault="008E1AF7" w:rsidP="008E1AF7">
      <w:pPr>
        <w:pStyle w:val="SingleTxtG"/>
        <w:ind w:left="2835" w:hanging="567"/>
      </w:pPr>
      <w:r w:rsidRPr="005B159F">
        <w:t>a)</w:t>
      </w:r>
      <w:r w:rsidRPr="005B159F">
        <w:tab/>
        <w:t>La</w:t>
      </w:r>
      <w:r>
        <w:t xml:space="preserve"> raison sociale du constructeur ;</w:t>
      </w:r>
    </w:p>
    <w:p w:rsidR="008E1AF7" w:rsidRPr="005B159F" w:rsidRDefault="008E1AF7" w:rsidP="007C6B41">
      <w:pPr>
        <w:pStyle w:val="SingleTxtG"/>
        <w:ind w:left="2835"/>
      </w:pPr>
      <w:r w:rsidRPr="005B159F">
        <w:t>Une modification de la forme juridique du statut de propriété de la société ne requiert pas la délivrance d</w:t>
      </w:r>
      <w:r>
        <w:t>’</w:t>
      </w:r>
      <w:r w:rsidRPr="005B159F">
        <w:t>une nouve</w:t>
      </w:r>
      <w:r>
        <w:t>lle homologation ;</w:t>
      </w:r>
    </w:p>
    <w:p w:rsidR="008E1AF7" w:rsidRPr="005B159F" w:rsidRDefault="008E1AF7" w:rsidP="008E1AF7">
      <w:pPr>
        <w:pStyle w:val="SingleTxtG"/>
        <w:ind w:left="2835" w:hanging="567"/>
      </w:pPr>
      <w:r w:rsidRPr="005B159F">
        <w:t>b)</w:t>
      </w:r>
      <w:r w:rsidRPr="005B159F">
        <w:tab/>
        <w:t>La conception et l</w:t>
      </w:r>
      <w:r>
        <w:t>’</w:t>
      </w:r>
      <w:r w:rsidRPr="005B159F">
        <w:t xml:space="preserve">assemblage des </w:t>
      </w:r>
      <w:r>
        <w:t>pièces</w:t>
      </w:r>
      <w:r w:rsidRPr="005B159F">
        <w:t xml:space="preserve"> essentielles de la carrosserie dan</w:t>
      </w:r>
      <w:r>
        <w:t>s le cas d’une carrosserie autoportante ;</w:t>
      </w:r>
    </w:p>
    <w:p w:rsidR="008E1AF7" w:rsidRPr="005B159F" w:rsidRDefault="008E1AF7" w:rsidP="008E1AF7">
      <w:pPr>
        <w:pStyle w:val="SingleTxtG"/>
        <w:ind w:left="2835"/>
      </w:pPr>
      <w:r w:rsidRPr="005B159F">
        <w:t>Le même principe s</w:t>
      </w:r>
      <w:r>
        <w:t>’</w:t>
      </w:r>
      <w:r w:rsidRPr="005B159F">
        <w:t xml:space="preserve">applique </w:t>
      </w:r>
      <w:r w:rsidRPr="00620895">
        <w:rPr>
          <w:i/>
        </w:rPr>
        <w:t>mutatis mutandis</w:t>
      </w:r>
      <w:r w:rsidRPr="005B159F">
        <w:t xml:space="preserve"> aux véhicules dont la carrosserie est boulonnée ou s</w:t>
      </w:r>
      <w:r>
        <w:t>oudée sur un cadre distinct ;</w:t>
      </w:r>
    </w:p>
    <w:p w:rsidR="008E1AF7" w:rsidRPr="005B159F" w:rsidRDefault="008E1AF7" w:rsidP="008E1AF7">
      <w:pPr>
        <w:pStyle w:val="SingleTxtG"/>
        <w:ind w:left="2268" w:hanging="1134"/>
      </w:pPr>
      <w:r>
        <w:t>1.1.2</w:t>
      </w:r>
      <w:r w:rsidRPr="005B159F">
        <w:tab/>
        <w:t>Par dérogation aux p</w:t>
      </w:r>
      <w:r>
        <w:t>rescriptions de l’alinéa </w:t>
      </w:r>
      <w:r w:rsidRPr="0034763D">
        <w:t>b)</w:t>
      </w:r>
      <w:r>
        <w:rPr>
          <w:i/>
        </w:rPr>
        <w:t xml:space="preserve"> </w:t>
      </w:r>
      <w:r>
        <w:t>du paragraphe 1.1.1 ci-</w:t>
      </w:r>
      <w:r w:rsidRPr="005B159F">
        <w:t xml:space="preserve">dessus, lorsque le constructeur utilise la partie plancher de la carrosserie ainsi que les éléments essentiels formant la partie avant de la carrosserie située directement en avant de la baie de pare-brise dans la construction de différents types de carrosserie (par exemple berline et coupé), ces véhicules peuvent être considérés comme appartenant </w:t>
      </w:r>
      <w:r>
        <w:t>à la</w:t>
      </w:r>
      <w:r w:rsidRPr="005B159F">
        <w:t xml:space="preserve"> même </w:t>
      </w:r>
      <w:r>
        <w:t>classe IWVTA</w:t>
      </w:r>
      <w:r w:rsidRPr="005B159F">
        <w:t>. La preuve doit en être fournie par le constructeur.</w:t>
      </w:r>
    </w:p>
    <w:p w:rsidR="008E1AF7" w:rsidRDefault="008E1AF7" w:rsidP="008E1AF7">
      <w:pPr>
        <w:pStyle w:val="SingleTxtG"/>
        <w:ind w:left="2268" w:hanging="1134"/>
      </w:pPr>
      <w:r>
        <w:t>1.1.3</w:t>
      </w:r>
      <w:r w:rsidRPr="005B159F">
        <w:tab/>
      </w:r>
      <w:r>
        <w:t>Une classe IWVTA comprend au moins un type IWVTA.</w:t>
      </w:r>
    </w:p>
    <w:p w:rsidR="008E1AF7" w:rsidRDefault="008E1AF7" w:rsidP="008E1AF7">
      <w:pPr>
        <w:pStyle w:val="SingleTxtG"/>
        <w:ind w:left="2268" w:hanging="1134"/>
      </w:pPr>
      <w:r>
        <w:t>1.2</w:t>
      </w:r>
      <w:r>
        <w:tab/>
        <w:t>Type IWVTA</w:t>
      </w:r>
    </w:p>
    <w:p w:rsidR="008E1AF7" w:rsidRDefault="008E1AF7" w:rsidP="008E1AF7">
      <w:pPr>
        <w:pStyle w:val="SingleTxtG"/>
        <w:ind w:left="2268" w:hanging="1134"/>
      </w:pPr>
      <w:r>
        <w:t>1.2.1</w:t>
      </w:r>
      <w:r>
        <w:tab/>
        <w:t xml:space="preserve">Un « type IWVTA » </w:t>
      </w:r>
      <w:r w:rsidRPr="005B159F">
        <w:t>se compose de véhicules qui ont tous en commun</w:t>
      </w:r>
      <w:r>
        <w:t xml:space="preserve"> </w:t>
      </w:r>
      <w:r w:rsidRPr="005B159F">
        <w:t>les caractéristiques suivantes</w:t>
      </w:r>
      <w:r w:rsidR="00312F3A">
        <w:t> :</w:t>
      </w:r>
    </w:p>
    <w:p w:rsidR="008E1AF7" w:rsidRDefault="008E1AF7" w:rsidP="008E1AF7">
      <w:pPr>
        <w:pStyle w:val="SingleTxtG"/>
        <w:ind w:left="2835" w:hanging="567"/>
      </w:pPr>
      <w:r>
        <w:t>a)</w:t>
      </w:r>
      <w:r>
        <w:tab/>
        <w:t>La classe IWVTA</w:t>
      </w:r>
    </w:p>
    <w:p w:rsidR="008E1AF7" w:rsidRDefault="008E1AF7" w:rsidP="008E1AF7">
      <w:pPr>
        <w:pStyle w:val="SingleTxtG"/>
        <w:ind w:left="2835" w:hanging="567"/>
      </w:pPr>
      <w:r>
        <w:t>b)</w:t>
      </w:r>
      <w:r>
        <w:tab/>
        <w:t>Le degré de conformité aux dispositions des Règlements ONU énumérés à l’annexe 4 qui sont applicables aux variantes et aux versions relevant du type IWVTA.</w:t>
      </w:r>
    </w:p>
    <w:p w:rsidR="008E1AF7" w:rsidRPr="005B159F" w:rsidRDefault="008E1AF7" w:rsidP="008E1AF7">
      <w:pPr>
        <w:pStyle w:val="SingleTxtG"/>
        <w:ind w:left="2268" w:hanging="1134"/>
      </w:pPr>
      <w:r>
        <w:t>1.2.2</w:t>
      </w:r>
      <w:r>
        <w:tab/>
      </w:r>
      <w:r w:rsidRPr="005B159F">
        <w:t xml:space="preserve">Le </w:t>
      </w:r>
      <w:r>
        <w:t>degré</w:t>
      </w:r>
      <w:r w:rsidRPr="005B159F">
        <w:t xml:space="preserve"> de conformité cité </w:t>
      </w:r>
      <w:r>
        <w:t>à l’alinéa </w:t>
      </w:r>
      <w:r w:rsidRPr="00620895">
        <w:t>b</w:t>
      </w:r>
      <w:r>
        <w:t>) du</w:t>
      </w:r>
      <w:r w:rsidRPr="005B159F">
        <w:t xml:space="preserve"> paragraphe</w:t>
      </w:r>
      <w:r>
        <w:t xml:space="preserve"> 1.2.1 </w:t>
      </w:r>
      <w:r w:rsidRPr="005B159F">
        <w:t>ci-dessus est à interpréter comme suit</w:t>
      </w:r>
      <w:r w:rsidR="00312F3A">
        <w:t> :</w:t>
      </w:r>
    </w:p>
    <w:p w:rsidR="008E1AF7" w:rsidRPr="005B159F" w:rsidRDefault="008E1AF7" w:rsidP="008E1AF7">
      <w:pPr>
        <w:pStyle w:val="SingleTxtG"/>
        <w:ind w:left="2835" w:hanging="567"/>
      </w:pPr>
      <w:r w:rsidRPr="005B159F">
        <w:t>a)</w:t>
      </w:r>
      <w:r w:rsidRPr="005B159F">
        <w:tab/>
        <w:t>Si un Règlement ONU énuméré à l</w:t>
      </w:r>
      <w:r>
        <w:t>’annexe </w:t>
      </w:r>
      <w:r w:rsidRPr="005B159F">
        <w:t>4 est applicable à différentes variantes ou versions au sein d</w:t>
      </w:r>
      <w:r>
        <w:t>’</w:t>
      </w:r>
      <w:r w:rsidRPr="005B159F">
        <w:t xml:space="preserve">un type </w:t>
      </w:r>
      <w:r>
        <w:t>IWVTA</w:t>
      </w:r>
      <w:r w:rsidRPr="005B159F">
        <w:t>, toutes ces variantes et versions doivent être conformes à la m</w:t>
      </w:r>
      <w:r>
        <w:t>ême version de ce Règlement ONU ;</w:t>
      </w:r>
    </w:p>
    <w:p w:rsidR="008E1AF7" w:rsidRPr="005B159F" w:rsidRDefault="008E1AF7" w:rsidP="008E1AF7">
      <w:pPr>
        <w:pStyle w:val="SingleTxtG"/>
        <w:ind w:left="2835" w:hanging="567"/>
      </w:pPr>
      <w:r w:rsidRPr="005B159F">
        <w:t>b)</w:t>
      </w:r>
      <w:r w:rsidRPr="005B159F">
        <w:tab/>
      </w:r>
      <w:r>
        <w:t>Nonobstant les prescriptions de l’alinéa </w:t>
      </w:r>
      <w:r w:rsidRPr="0034763D">
        <w:t>a</w:t>
      </w:r>
      <w:r>
        <w:t>) du paragraphe 1.2.2, c</w:t>
      </w:r>
      <w:r w:rsidRPr="005B159F">
        <w:t xml:space="preserve">ertains des Règlements ONU énumérés </w:t>
      </w:r>
      <w:r>
        <w:t xml:space="preserve">dans </w:t>
      </w:r>
      <w:r w:rsidRPr="005B159F">
        <w:t>l</w:t>
      </w:r>
      <w:r>
        <w:t>’annexe </w:t>
      </w:r>
      <w:r w:rsidRPr="005B159F">
        <w:t xml:space="preserve">4 peuvent ne pas </w:t>
      </w:r>
      <w:r>
        <w:t>s’appliquer</w:t>
      </w:r>
      <w:r w:rsidRPr="005B159F">
        <w:t xml:space="preserve"> à toutes les variantes ou versions au sein d</w:t>
      </w:r>
      <w:r>
        <w:t>’</w:t>
      </w:r>
      <w:r w:rsidRPr="005B159F">
        <w:t xml:space="preserve">un même type </w:t>
      </w:r>
      <w:r>
        <w:t>IWVTA</w:t>
      </w:r>
      <w:r w:rsidRPr="005B159F">
        <w:t xml:space="preserve"> (par exemple la protection haute tension est pertinente uniquement pour les var</w:t>
      </w:r>
      <w:r>
        <w:t>iantes électriques ou hybrides) ;</w:t>
      </w:r>
    </w:p>
    <w:p w:rsidR="008E1AF7" w:rsidRPr="005B159F" w:rsidRDefault="008E1AF7" w:rsidP="008E1AF7">
      <w:pPr>
        <w:pStyle w:val="SingleTxtG"/>
        <w:ind w:left="2835" w:hanging="567"/>
      </w:pPr>
      <w:r w:rsidRPr="005B159F">
        <w:t>c)</w:t>
      </w:r>
      <w:r w:rsidRPr="005B159F">
        <w:tab/>
        <w:t xml:space="preserve">Dans le </w:t>
      </w:r>
      <w:r>
        <w:t>cadre</w:t>
      </w:r>
      <w:r w:rsidRPr="005B159F">
        <w:t xml:space="preserve"> de l</w:t>
      </w:r>
      <w:r>
        <w:t>’</w:t>
      </w:r>
      <w:r w:rsidRPr="005B159F">
        <w:t>extension d</w:t>
      </w:r>
      <w:r>
        <w:t>’</w:t>
      </w:r>
      <w:r w:rsidRPr="005B159F">
        <w:t xml:space="preserve">une </w:t>
      </w:r>
      <w:r w:rsidRPr="005B159F">
        <w:rPr>
          <w:szCs w:val="28"/>
        </w:rPr>
        <w:t xml:space="preserve">homologation </w:t>
      </w:r>
      <w:r w:rsidRPr="005B159F">
        <w:t xml:space="preserve">IWVTA, le </w:t>
      </w:r>
      <w:r>
        <w:t>degré</w:t>
      </w:r>
      <w:r w:rsidRPr="005B159F">
        <w:t xml:space="preserve"> de conformité peut être relevé</w:t>
      </w:r>
      <w:r>
        <w:t>, par exemple</w:t>
      </w:r>
      <w:r w:rsidRPr="005B159F">
        <w:t xml:space="preserve"> du fait </w:t>
      </w:r>
      <w:r>
        <w:t>des modifications apportées à un</w:t>
      </w:r>
      <w:r w:rsidRPr="005B159F">
        <w:t xml:space="preserve"> type existant pour répondre aux prescriptions d</w:t>
      </w:r>
      <w:r>
        <w:t>’</w:t>
      </w:r>
      <w:r w:rsidRPr="005B159F">
        <w:t>une version ultérieure du Règlement en cause. Ce</w:t>
      </w:r>
      <w:r>
        <w:t>s</w:t>
      </w:r>
      <w:r w:rsidRPr="005B159F">
        <w:t xml:space="preserve"> modification</w:t>
      </w:r>
      <w:r>
        <w:t>s</w:t>
      </w:r>
      <w:r w:rsidRPr="005B159F">
        <w:t xml:space="preserve"> doi</w:t>
      </w:r>
      <w:r>
        <w:t>ven</w:t>
      </w:r>
      <w:r w:rsidRPr="005B159F">
        <w:t xml:space="preserve">t </w:t>
      </w:r>
      <w:r>
        <w:t xml:space="preserve">toutefois </w:t>
      </w:r>
      <w:r w:rsidRPr="005B159F">
        <w:t>s</w:t>
      </w:r>
      <w:r>
        <w:t>’</w:t>
      </w:r>
      <w:r w:rsidRPr="005B159F">
        <w:t>appliquer simultanément</w:t>
      </w:r>
      <w:r>
        <w:t xml:space="preserve"> </w:t>
      </w:r>
      <w:r w:rsidRPr="005B159F">
        <w:t xml:space="preserve">à toutes les variantes et versions au sein du type </w:t>
      </w:r>
      <w:r>
        <w:t>IWVTA</w:t>
      </w:r>
      <w:r w:rsidRPr="005B159F">
        <w:t>.</w:t>
      </w:r>
    </w:p>
    <w:p w:rsidR="008E1AF7" w:rsidRPr="005B159F" w:rsidRDefault="008E1AF7" w:rsidP="008E1AF7">
      <w:pPr>
        <w:pStyle w:val="SingleTxtG"/>
        <w:ind w:left="2268" w:hanging="1134"/>
      </w:pPr>
      <w:r>
        <w:t>1.2.3</w:t>
      </w:r>
      <w:r w:rsidRPr="005B159F">
        <w:tab/>
        <w:t xml:space="preserve">Un type </w:t>
      </w:r>
      <w:r>
        <w:t>IWVTA</w:t>
      </w:r>
      <w:r w:rsidRPr="005B159F">
        <w:t xml:space="preserve"> </w:t>
      </w:r>
      <w:r>
        <w:t>se compose d’</w:t>
      </w:r>
      <w:r w:rsidRPr="005B159F">
        <w:t>au moins une variante et une version.</w:t>
      </w:r>
    </w:p>
    <w:p w:rsidR="008E1AF7" w:rsidRPr="005B159F" w:rsidRDefault="008E1AF7" w:rsidP="008E1AF7">
      <w:pPr>
        <w:pStyle w:val="SingleTxtG"/>
        <w:ind w:left="2268" w:hanging="1134"/>
      </w:pPr>
      <w:r>
        <w:t>1.3</w:t>
      </w:r>
      <w:r w:rsidRPr="005B159F">
        <w:tab/>
        <w:t>Variante</w:t>
      </w:r>
    </w:p>
    <w:p w:rsidR="008E1AF7" w:rsidRPr="005B159F" w:rsidRDefault="008E1AF7" w:rsidP="008E1AF7">
      <w:pPr>
        <w:pStyle w:val="SingleTxtG"/>
        <w:ind w:left="2268" w:hanging="1134"/>
      </w:pPr>
      <w:r>
        <w:t>1.3.1</w:t>
      </w:r>
      <w:r>
        <w:tab/>
        <w:t>Une « variante »</w:t>
      </w:r>
      <w:r w:rsidRPr="005B159F">
        <w:t xml:space="preserve"> au sein d</w:t>
      </w:r>
      <w:r>
        <w:t>’</w:t>
      </w:r>
      <w:r w:rsidRPr="005B159F">
        <w:t xml:space="preserve">un type </w:t>
      </w:r>
      <w:r>
        <w:t>IWVTA</w:t>
      </w:r>
      <w:r w:rsidRPr="005B159F">
        <w:t xml:space="preserve"> doit regrouper les véhicules ayant en commun</w:t>
      </w:r>
      <w:r>
        <w:t xml:space="preserve"> </w:t>
      </w:r>
      <w:r w:rsidRPr="005B159F">
        <w:t>toutes les caractéristiques de construction suivantes</w:t>
      </w:r>
      <w:r w:rsidR="00312F3A">
        <w:t> :</w:t>
      </w:r>
    </w:p>
    <w:p w:rsidR="008E1AF7" w:rsidRPr="005B159F" w:rsidRDefault="008E1AF7" w:rsidP="008E1AF7">
      <w:pPr>
        <w:pStyle w:val="SingleTxtG"/>
        <w:ind w:left="2835" w:hanging="567"/>
      </w:pPr>
      <w:r w:rsidRPr="005B159F">
        <w:t>a)</w:t>
      </w:r>
      <w:r w:rsidRPr="005B159F">
        <w:tab/>
        <w:t>Le nombre de portes latérales ou le type de carrosser</w:t>
      </w:r>
      <w:r>
        <w:t>ie tel que défini au paragraphe </w:t>
      </w:r>
      <w:r w:rsidRPr="005B159F">
        <w:t>2 ci-dessous lorsque le constructeur utilise le critère</w:t>
      </w:r>
      <w:r>
        <w:t xml:space="preserve"> du paragraphe 1.1.2 ci-dessus ;</w:t>
      </w:r>
    </w:p>
    <w:p w:rsidR="008E1AF7" w:rsidRPr="005B159F" w:rsidRDefault="008E1AF7" w:rsidP="008E1AF7">
      <w:pPr>
        <w:pStyle w:val="SingleTxtG"/>
        <w:ind w:left="2835" w:hanging="567"/>
      </w:pPr>
      <w:r w:rsidRPr="005B159F">
        <w:t>b)</w:t>
      </w:r>
      <w:r w:rsidRPr="005B159F">
        <w:tab/>
        <w:t>Le groupe propulseur en ce qui concerne les caractéristiques de construction suivantes</w:t>
      </w:r>
      <w:r w:rsidR="00312F3A">
        <w:t> :</w:t>
      </w:r>
    </w:p>
    <w:p w:rsidR="008E1AF7" w:rsidRPr="005B159F" w:rsidRDefault="008E1AF7" w:rsidP="008E1AF7">
      <w:pPr>
        <w:pStyle w:val="SingleTxtG"/>
        <w:ind w:left="3402" w:hanging="567"/>
      </w:pPr>
      <w:r w:rsidRPr="005B159F">
        <w:t>i)</w:t>
      </w:r>
      <w:r w:rsidRPr="005B159F">
        <w:tab/>
        <w:t>Le type de source d</w:t>
      </w:r>
      <w:r>
        <w:t>’</w:t>
      </w:r>
      <w:r w:rsidRPr="005B159F">
        <w:t>énergie (moteur à combustion inter</w:t>
      </w:r>
      <w:r>
        <w:t>ne, moteur électrique ou autre) ;</w:t>
      </w:r>
    </w:p>
    <w:p w:rsidR="008E1AF7" w:rsidRPr="005B159F" w:rsidRDefault="008E1AF7" w:rsidP="008E1AF7">
      <w:pPr>
        <w:pStyle w:val="SingleTxtG"/>
        <w:ind w:left="3402" w:hanging="567"/>
      </w:pPr>
      <w:r w:rsidRPr="005B159F">
        <w:t>ii)</w:t>
      </w:r>
      <w:r w:rsidRPr="005B159F">
        <w:tab/>
        <w:t>Le principe de fonctionnement (allumage commandé, all</w:t>
      </w:r>
      <w:r>
        <w:t>umage par compression ou autre) ;</w:t>
      </w:r>
    </w:p>
    <w:p w:rsidR="008E1AF7" w:rsidRPr="005B159F" w:rsidRDefault="008E1AF7" w:rsidP="008E1AF7">
      <w:pPr>
        <w:pStyle w:val="SingleTxtG"/>
        <w:ind w:left="3402" w:hanging="567"/>
      </w:pPr>
      <w:r w:rsidRPr="005B159F">
        <w:t>iii)</w:t>
      </w:r>
      <w:r w:rsidRPr="005B159F">
        <w:tab/>
        <w:t>Le nombre et la disposition des cylindres dans le cas d</w:t>
      </w:r>
      <w:r>
        <w:t>’</w:t>
      </w:r>
      <w:r w:rsidRPr="005B159F">
        <w:t>u</w:t>
      </w:r>
      <w:r>
        <w:t>n</w:t>
      </w:r>
      <w:r w:rsidRPr="005B159F">
        <w:t xml:space="preserve"> moteur à combu</w:t>
      </w:r>
      <w:r>
        <w:t>stion interne (L4, V6 ou autre) ;</w:t>
      </w:r>
    </w:p>
    <w:p w:rsidR="008E1AF7" w:rsidRDefault="008E1AF7" w:rsidP="008E1AF7">
      <w:pPr>
        <w:pStyle w:val="SingleTxtG"/>
        <w:ind w:left="2835" w:hanging="567"/>
      </w:pPr>
      <w:r>
        <w:t>c)</w:t>
      </w:r>
      <w:r>
        <w:tab/>
        <w:t>Le nombre d’essieux ;</w:t>
      </w:r>
    </w:p>
    <w:p w:rsidR="008E1AF7" w:rsidRPr="005B159F" w:rsidRDefault="008E1AF7" w:rsidP="008E1AF7">
      <w:pPr>
        <w:pStyle w:val="SingleTxtG"/>
        <w:ind w:left="2835" w:hanging="567"/>
      </w:pPr>
      <w:r w:rsidRPr="005B159F">
        <w:t>d)</w:t>
      </w:r>
      <w:r w:rsidRPr="005B159F">
        <w:tab/>
        <w:t>Le nombre d</w:t>
      </w:r>
      <w:r>
        <w:t>’</w:t>
      </w:r>
      <w:r w:rsidRPr="005B159F">
        <w:t>essieux moteurs, et le mode d</w:t>
      </w:r>
      <w:r>
        <w:t>’</w:t>
      </w:r>
      <w:r w:rsidRPr="005B159F">
        <w:t>int</w:t>
      </w:r>
      <w:r>
        <w:t>erconnexion des essieux moteurs ;</w:t>
      </w:r>
    </w:p>
    <w:p w:rsidR="008E1AF7" w:rsidRPr="005B159F" w:rsidRDefault="008E1AF7" w:rsidP="008E1AF7">
      <w:pPr>
        <w:pStyle w:val="SingleTxtG"/>
        <w:ind w:left="2835" w:hanging="567"/>
      </w:pPr>
      <w:r w:rsidRPr="005B159F">
        <w:t>e)</w:t>
      </w:r>
      <w:r w:rsidRPr="005B159F">
        <w:tab/>
        <w:t>Le nombre d</w:t>
      </w:r>
      <w:r>
        <w:t>’</w:t>
      </w:r>
      <w:r w:rsidRPr="005B159F">
        <w:t>essieux directeurs.</w:t>
      </w:r>
    </w:p>
    <w:p w:rsidR="008E1AF7" w:rsidRPr="005B159F" w:rsidRDefault="008E1AF7" w:rsidP="008E1AF7">
      <w:pPr>
        <w:pStyle w:val="SingleTxtG"/>
        <w:ind w:left="2268" w:hanging="1134"/>
      </w:pPr>
      <w:r>
        <w:t>1.4</w:t>
      </w:r>
      <w:r w:rsidRPr="005B159F">
        <w:tab/>
        <w:t>Version</w:t>
      </w:r>
    </w:p>
    <w:p w:rsidR="008E1AF7" w:rsidRPr="005B159F" w:rsidRDefault="008E1AF7" w:rsidP="008E1AF7">
      <w:pPr>
        <w:pStyle w:val="SingleTxtG"/>
        <w:ind w:left="2268" w:hanging="1134"/>
      </w:pPr>
      <w:r>
        <w:t>1.4.1</w:t>
      </w:r>
      <w:r w:rsidRPr="005B159F">
        <w:tab/>
        <w:t>Une «</w:t>
      </w:r>
      <w:r>
        <w:t> </w:t>
      </w:r>
      <w:r w:rsidRPr="005B159F">
        <w:t>version</w:t>
      </w:r>
      <w:r>
        <w:t> </w:t>
      </w:r>
      <w:r w:rsidRPr="005B159F">
        <w:t>» au sein d</w:t>
      </w:r>
      <w:r>
        <w:t>’</w:t>
      </w:r>
      <w:r w:rsidRPr="005B159F">
        <w:t>une variante doit regrouper les véhicules ayant en commun</w:t>
      </w:r>
      <w:r>
        <w:t xml:space="preserve"> </w:t>
      </w:r>
      <w:r w:rsidRPr="005B159F">
        <w:t>toutes les caractéristiques suivantes</w:t>
      </w:r>
      <w:r w:rsidR="00312F3A">
        <w:t> :</w:t>
      </w:r>
    </w:p>
    <w:p w:rsidR="008E1AF7" w:rsidRPr="005B159F" w:rsidRDefault="008E1AF7" w:rsidP="008E1AF7">
      <w:pPr>
        <w:pStyle w:val="SingleTxtG"/>
        <w:ind w:left="2835" w:hanging="567"/>
      </w:pPr>
      <w:r w:rsidRPr="005B159F">
        <w:t>a)</w:t>
      </w:r>
      <w:r w:rsidRPr="005B159F">
        <w:tab/>
        <w:t>La masse maximale techniquement admissible en charge</w:t>
      </w:r>
      <w:r>
        <w:t> ;</w:t>
      </w:r>
    </w:p>
    <w:p w:rsidR="008E1AF7" w:rsidRPr="005B159F" w:rsidRDefault="008E1AF7" w:rsidP="008E1AF7">
      <w:pPr>
        <w:pStyle w:val="SingleTxtG"/>
        <w:ind w:left="2835" w:hanging="567"/>
      </w:pPr>
      <w:r w:rsidRPr="005B159F">
        <w:t>b)</w:t>
      </w:r>
      <w:r w:rsidRPr="005B159F">
        <w:tab/>
      </w:r>
      <w:r w:rsidRPr="00FE616F">
        <w:t>La c</w:t>
      </w:r>
      <w:r w:rsidRPr="00FE616F">
        <w:rPr>
          <w:color w:val="000000"/>
        </w:rPr>
        <w:t xml:space="preserve">ylindrée </w:t>
      </w:r>
      <w:r w:rsidRPr="00FE616F">
        <w:t>du moteur dans le cas d</w:t>
      </w:r>
      <w:r>
        <w:t>’</w:t>
      </w:r>
      <w:r w:rsidRPr="00FE616F">
        <w:t>un moteur à combustion interne</w:t>
      </w:r>
      <w:r>
        <w:t> ;</w:t>
      </w:r>
    </w:p>
    <w:p w:rsidR="008E1AF7" w:rsidRPr="005B159F" w:rsidRDefault="008E1AF7" w:rsidP="008E1AF7">
      <w:pPr>
        <w:pStyle w:val="SingleTxtG"/>
        <w:ind w:left="2835" w:hanging="567"/>
      </w:pPr>
      <w:r w:rsidRPr="005B159F">
        <w:t>c)</w:t>
      </w:r>
      <w:r w:rsidRPr="005B159F">
        <w:tab/>
        <w:t>La puissance maximale nette</w:t>
      </w:r>
      <w:r>
        <w:t> ;</w:t>
      </w:r>
    </w:p>
    <w:p w:rsidR="008E1AF7" w:rsidRPr="005B159F" w:rsidRDefault="008E1AF7" w:rsidP="008E1AF7">
      <w:pPr>
        <w:pStyle w:val="SingleTxtG"/>
        <w:ind w:left="2835" w:hanging="567"/>
      </w:pPr>
      <w:r w:rsidRPr="005B159F">
        <w:t>d)</w:t>
      </w:r>
      <w:r w:rsidRPr="005B159F">
        <w:tab/>
        <w:t>La nature du carburant (essence, gaz</w:t>
      </w:r>
      <w:r>
        <w:t>ole, GPL, bicarburant ou autre) ;</w:t>
      </w:r>
    </w:p>
    <w:p w:rsidR="008E1AF7" w:rsidRPr="005B159F" w:rsidRDefault="008E1AF7" w:rsidP="008E1AF7">
      <w:pPr>
        <w:pStyle w:val="SingleTxtG"/>
        <w:ind w:left="2835" w:hanging="567"/>
      </w:pPr>
      <w:r w:rsidRPr="005B159F">
        <w:t>e)</w:t>
      </w:r>
      <w:r w:rsidRPr="005B159F">
        <w:tab/>
        <w:t>Le n</w:t>
      </w:r>
      <w:r>
        <w:t>ombre maximal de places assises ;</w:t>
      </w:r>
    </w:p>
    <w:p w:rsidR="008E1AF7" w:rsidRPr="005B159F" w:rsidRDefault="008E1AF7" w:rsidP="008E1AF7">
      <w:pPr>
        <w:pStyle w:val="SingleTxtG"/>
        <w:ind w:left="2835" w:hanging="567"/>
      </w:pPr>
      <w:r w:rsidRPr="005B159F">
        <w:t>f)</w:t>
      </w:r>
      <w:r w:rsidRPr="005B159F">
        <w:tab/>
        <w:t>Le nive</w:t>
      </w:r>
      <w:r>
        <w:t>au sonore du véhicule en marche.</w:t>
      </w:r>
    </w:p>
    <w:p w:rsidR="008E1AF7" w:rsidRPr="005B159F" w:rsidRDefault="008E1AF7" w:rsidP="008E1AF7">
      <w:pPr>
        <w:pStyle w:val="SingleTxtG"/>
        <w:ind w:left="2268" w:hanging="1134"/>
      </w:pPr>
      <w:r w:rsidRPr="005B159F">
        <w:t>2.</w:t>
      </w:r>
      <w:r w:rsidRPr="005B159F">
        <w:tab/>
        <w:t>Types de carrosserie</w:t>
      </w:r>
    </w:p>
    <w:p w:rsidR="008E1AF7" w:rsidRPr="005B159F" w:rsidRDefault="008E1AF7" w:rsidP="008E1AF7">
      <w:pPr>
        <w:pStyle w:val="SingleTxtG"/>
        <w:ind w:left="2268"/>
      </w:pPr>
      <w:r w:rsidRPr="005B159F">
        <w:t>Les codes des véhicules de la catégorie M</w:t>
      </w:r>
      <w:r w:rsidRPr="005B159F">
        <w:rPr>
          <w:vertAlign w:val="subscript"/>
        </w:rPr>
        <w:t>1</w:t>
      </w:r>
      <w:r>
        <w:t xml:space="preserve"> doivent être utilisés</w:t>
      </w:r>
      <w:r w:rsidRPr="005F32C9">
        <w:rPr>
          <w:rStyle w:val="FootnoteReference"/>
        </w:rPr>
        <w:footnoteReference w:id="17"/>
      </w:r>
      <w:r>
        <w:t>.</w:t>
      </w:r>
    </w:p>
    <w:p w:rsidR="008E1AF7" w:rsidRPr="0035513E" w:rsidRDefault="008E1AF7" w:rsidP="007C6B41">
      <w:pPr>
        <w:pStyle w:val="HChG"/>
      </w:pPr>
      <w:r>
        <w:br w:type="page"/>
      </w:r>
      <w:r w:rsidRPr="0035513E">
        <w:t>Annex</w:t>
      </w:r>
      <w:r>
        <w:t>e</w:t>
      </w:r>
      <w:r w:rsidRPr="0035513E">
        <w:t xml:space="preserve"> 8</w:t>
      </w:r>
    </w:p>
    <w:p w:rsidR="008E1AF7" w:rsidRPr="0035513E" w:rsidRDefault="008E1AF7" w:rsidP="007C6B41">
      <w:pPr>
        <w:pStyle w:val="HChG"/>
      </w:pPr>
      <w:r w:rsidRPr="0035513E">
        <w:tab/>
      </w:r>
      <w:r w:rsidRPr="0035513E">
        <w:tab/>
        <w:t>Numéro d</w:t>
      </w:r>
      <w:r>
        <w:t>’</w:t>
      </w:r>
      <w:r w:rsidRPr="0035513E">
        <w:t>homologation d</w:t>
      </w:r>
      <w:r>
        <w:t>’</w:t>
      </w:r>
      <w:r w:rsidRPr="0035513E">
        <w:t>un type IWVTA</w:t>
      </w:r>
    </w:p>
    <w:p w:rsidR="008E1AF7" w:rsidRPr="0035513E" w:rsidRDefault="008E1AF7" w:rsidP="007C6B41">
      <w:pPr>
        <w:pStyle w:val="SingleTxtG"/>
      </w:pPr>
      <w:r>
        <w:tab/>
      </w:r>
      <w:r w:rsidRPr="0035513E">
        <w:t>Un numéro d</w:t>
      </w:r>
      <w:r>
        <w:t>’</w:t>
      </w:r>
      <w:r w:rsidRPr="0035513E">
        <w:t xml:space="preserve">homologation doit être attribué à chaque type IWVTA à homologuer. Afin de </w:t>
      </w:r>
      <w:r>
        <w:t>prendre en</w:t>
      </w:r>
      <w:r w:rsidRPr="0035513E">
        <w:t xml:space="preserve"> compte </w:t>
      </w:r>
      <w:r>
        <w:t xml:space="preserve">le </w:t>
      </w:r>
      <w:r w:rsidRPr="0035513E">
        <w:t>cas particulier de l</w:t>
      </w:r>
      <w:r>
        <w:t>’</w:t>
      </w:r>
      <w:r w:rsidRPr="0035513E">
        <w:t>homologation IWVTA, ce numéro présenter</w:t>
      </w:r>
      <w:r>
        <w:t>a</w:t>
      </w:r>
      <w:r w:rsidRPr="0035513E">
        <w:t xml:space="preserve"> </w:t>
      </w:r>
      <w:r>
        <w:t>certaines différences par rapport au numéro d’homologation de</w:t>
      </w:r>
      <w:r w:rsidRPr="0035513E">
        <w:t xml:space="preserve"> type </w:t>
      </w:r>
      <w:r>
        <w:t>général défini</w:t>
      </w:r>
      <w:r w:rsidRPr="0035513E">
        <w:t xml:space="preserve"> à l</w:t>
      </w:r>
      <w:r>
        <w:t>’</w:t>
      </w:r>
      <w:r w:rsidRPr="0035513E">
        <w:t>annexe 4 de l</w:t>
      </w:r>
      <w:r>
        <w:t>’</w:t>
      </w:r>
      <w:r w:rsidRPr="0035513E">
        <w:t>Accord de 1958.</w:t>
      </w:r>
    </w:p>
    <w:p w:rsidR="008E1AF7" w:rsidRPr="0035513E" w:rsidRDefault="008E1AF7" w:rsidP="007C6B41">
      <w:pPr>
        <w:pStyle w:val="SingleTxtG"/>
        <w:ind w:left="2268" w:hanging="1134"/>
      </w:pPr>
      <w:r w:rsidRPr="0035513E">
        <w:t>1.</w:t>
      </w:r>
      <w:r w:rsidRPr="0035513E">
        <w:tab/>
      </w:r>
      <w:r>
        <w:t>Le numéro d’homologation de</w:t>
      </w:r>
      <w:r w:rsidRPr="0035513E">
        <w:t xml:space="preserve"> type </w:t>
      </w:r>
      <w:r>
        <w:t>doit comprendre</w:t>
      </w:r>
      <w:r w:rsidRPr="0035513E">
        <w:t xml:space="preserve"> </w:t>
      </w:r>
      <w:r>
        <w:t>quatre sections, séparées les unes par rapport aux autres par le symbole</w:t>
      </w:r>
      <w:r w:rsidRPr="0035513E">
        <w:t xml:space="preserve"> </w:t>
      </w:r>
      <w:r>
        <w:t>« </w:t>
      </w:r>
      <w:r w:rsidRPr="0035513E">
        <w:t>*</w:t>
      </w:r>
      <w:r>
        <w:t> »</w:t>
      </w:r>
      <w:r w:rsidRPr="0035513E">
        <w:t>.</w:t>
      </w:r>
    </w:p>
    <w:p w:rsidR="008E1AF7" w:rsidRPr="0035513E" w:rsidRDefault="008E1AF7" w:rsidP="007C6B41">
      <w:pPr>
        <w:pStyle w:val="SingleTxtG"/>
        <w:ind w:left="2268" w:hanging="1134"/>
      </w:pPr>
      <w:r>
        <w:t>1.1</w:t>
      </w:r>
      <w:r w:rsidRPr="0035513E">
        <w:tab/>
        <w:t>Section 1</w:t>
      </w:r>
      <w:r w:rsidR="00312F3A">
        <w:t> :</w:t>
      </w:r>
      <w:r w:rsidRPr="0035513E">
        <w:t xml:space="preserve"> </w:t>
      </w:r>
      <w:r>
        <w:t>La majuscule</w:t>
      </w:r>
      <w:r w:rsidRPr="0035513E">
        <w:t xml:space="preserve"> </w:t>
      </w:r>
      <w:r>
        <w:t>« E »</w:t>
      </w:r>
      <w:r w:rsidRPr="0035513E">
        <w:t xml:space="preserve"> </w:t>
      </w:r>
      <w:r>
        <w:t xml:space="preserve">suivie du numéro distinctif de la Partie contractante ayant accordé l’homologation de </w:t>
      </w:r>
      <w:r w:rsidRPr="0035513E">
        <w:t>type.</w:t>
      </w:r>
    </w:p>
    <w:p w:rsidR="008E1AF7" w:rsidRPr="0035513E" w:rsidRDefault="008E1AF7" w:rsidP="007C6B41">
      <w:pPr>
        <w:pStyle w:val="SingleTxtG"/>
        <w:ind w:left="2268" w:hanging="1134"/>
      </w:pPr>
      <w:r>
        <w:t>1.2</w:t>
      </w:r>
      <w:r w:rsidRPr="0035513E">
        <w:tab/>
        <w:t>Section 2</w:t>
      </w:r>
      <w:r w:rsidR="00312F3A">
        <w:t> :</w:t>
      </w:r>
      <w:r w:rsidRPr="0035513E">
        <w:t xml:space="preserve"> </w:t>
      </w:r>
      <w:r>
        <w:t>Le numéro du Règlement ONU pertinent suivi de la majuscule</w:t>
      </w:r>
      <w:r w:rsidRPr="0035513E">
        <w:t xml:space="preserve"> </w:t>
      </w:r>
      <w:r>
        <w:t>« </w:t>
      </w:r>
      <w:r w:rsidRPr="0035513E">
        <w:t>R</w:t>
      </w:r>
      <w:r>
        <w:t> »</w:t>
      </w:r>
      <w:r w:rsidRPr="0035513E">
        <w:t xml:space="preserve">, </w:t>
      </w:r>
      <w:r>
        <w:t>puis</w:t>
      </w:r>
      <w:r w:rsidR="00312F3A">
        <w:t> :</w:t>
      </w:r>
    </w:p>
    <w:p w:rsidR="008E1AF7" w:rsidRPr="0035513E" w:rsidRDefault="008E1AF7" w:rsidP="009E161E">
      <w:pPr>
        <w:pStyle w:val="SingleTxtG"/>
        <w:ind w:left="2835" w:hanging="567"/>
      </w:pPr>
      <w:r>
        <w:t>a)</w:t>
      </w:r>
      <w:r w:rsidRPr="0035513E">
        <w:tab/>
      </w:r>
      <w:r>
        <w:t>De deux chiffres</w:t>
      </w:r>
      <w:r w:rsidRPr="0035513E">
        <w:t xml:space="preserve"> (</w:t>
      </w:r>
      <w:r>
        <w:t>le premier étant le zéro, selon les cas</w:t>
      </w:r>
      <w:r w:rsidRPr="0035513E">
        <w:t>) indi</w:t>
      </w:r>
      <w:r>
        <w:t>qu</w:t>
      </w:r>
      <w:r w:rsidRPr="0035513E">
        <w:t>a</w:t>
      </w:r>
      <w:r>
        <w:t>n</w:t>
      </w:r>
      <w:r w:rsidRPr="0035513E">
        <w:t xml:space="preserve">t </w:t>
      </w:r>
      <w:r>
        <w:t>la sé</w:t>
      </w:r>
      <w:r w:rsidRPr="0035513E">
        <w:t xml:space="preserve">rie </w:t>
      </w:r>
      <w:r>
        <w:t>d’</w:t>
      </w:r>
      <w:r w:rsidRPr="0035513E">
        <w:t>amend</w:t>
      </w:r>
      <w:r>
        <w:t>e</w:t>
      </w:r>
      <w:r w:rsidRPr="0035513E">
        <w:t xml:space="preserve">ments </w:t>
      </w:r>
      <w:r>
        <w:t>par laquelle ont été introduites les dispositions techniques du Règlement ONU applicables dans le cadre de l’homologation</w:t>
      </w:r>
      <w:r w:rsidRPr="0035513E">
        <w:t xml:space="preserve"> (00 </w:t>
      </w:r>
      <w:r>
        <w:t>pour le Règlement dans sa version initiale</w:t>
      </w:r>
      <w:r w:rsidRPr="0035513E">
        <w:t>)</w:t>
      </w:r>
      <w:r>
        <w:t> ;</w:t>
      </w:r>
    </w:p>
    <w:p w:rsidR="008E1AF7" w:rsidRPr="0035513E" w:rsidRDefault="008E1AF7" w:rsidP="009E161E">
      <w:pPr>
        <w:pStyle w:val="SingleTxtG"/>
        <w:ind w:left="2835" w:hanging="567"/>
      </w:pPr>
      <w:r w:rsidRPr="0035513E">
        <w:t>b)</w:t>
      </w:r>
      <w:r w:rsidRPr="0035513E">
        <w:tab/>
      </w:r>
      <w:r>
        <w:t>D’une barre oblique suivie de la majuscule</w:t>
      </w:r>
      <w:r w:rsidRPr="0035513E">
        <w:t xml:space="preserve"> U </w:t>
      </w:r>
      <w:r>
        <w:t xml:space="preserve">dans le cas d’une homologation </w:t>
      </w:r>
      <w:r w:rsidRPr="0035513E">
        <w:t xml:space="preserve">IWVTA </w:t>
      </w:r>
      <w:r>
        <w:t xml:space="preserve">de statut universel ou de la majuscule </w:t>
      </w:r>
      <w:r w:rsidRPr="0035513E">
        <w:t xml:space="preserve">L </w:t>
      </w:r>
      <w:r>
        <w:t xml:space="preserve">dans le cas d’une homologation </w:t>
      </w:r>
      <w:r w:rsidRPr="0035513E">
        <w:t>IWVTA</w:t>
      </w:r>
      <w:r>
        <w:t xml:space="preserve"> de statut limité</w:t>
      </w:r>
      <w:r w:rsidRPr="0035513E">
        <w:t>.</w:t>
      </w:r>
    </w:p>
    <w:p w:rsidR="008E1AF7" w:rsidRPr="0035513E" w:rsidRDefault="008E1AF7" w:rsidP="007C6B41">
      <w:pPr>
        <w:pStyle w:val="SingleTxtG"/>
        <w:ind w:left="2268" w:hanging="1134"/>
      </w:pPr>
      <w:r>
        <w:t>1.3</w:t>
      </w:r>
      <w:r w:rsidRPr="0035513E">
        <w:tab/>
        <w:t>Section 3</w:t>
      </w:r>
      <w:r w:rsidR="00312F3A">
        <w:t> :</w:t>
      </w:r>
      <w:r w:rsidRPr="0035513E">
        <w:t xml:space="preserve"> </w:t>
      </w:r>
      <w:r>
        <w:t>Un numéro à six chiffres comprenant</w:t>
      </w:r>
      <w:r w:rsidR="00312F3A">
        <w:t> :</w:t>
      </w:r>
    </w:p>
    <w:p w:rsidR="008E1AF7" w:rsidRPr="0035513E" w:rsidRDefault="008E1AF7" w:rsidP="009E161E">
      <w:pPr>
        <w:pStyle w:val="SingleTxtG"/>
        <w:ind w:left="2835" w:hanging="567"/>
      </w:pPr>
      <w:r w:rsidRPr="0035513E">
        <w:t>a)</w:t>
      </w:r>
      <w:r w:rsidRPr="0035513E">
        <w:tab/>
      </w:r>
      <w:r>
        <w:t xml:space="preserve">Une séquence à quatre chiffres </w:t>
      </w:r>
      <w:r w:rsidRPr="0035513E">
        <w:t>(</w:t>
      </w:r>
      <w:r>
        <w:t>les premiers étant des zéro</w:t>
      </w:r>
      <w:r w:rsidR="008933DB">
        <w:t>s</w:t>
      </w:r>
      <w:r>
        <w:t>, selon les cas</w:t>
      </w:r>
      <w:r w:rsidRPr="0035513E">
        <w:t xml:space="preserve">) </w:t>
      </w:r>
      <w:r>
        <w:t>correspondant à la classe</w:t>
      </w:r>
      <w:r w:rsidRPr="0035513E">
        <w:t xml:space="preserve"> IWVTA. </w:t>
      </w:r>
      <w:r>
        <w:t>Le premier numéro de la sé</w:t>
      </w:r>
      <w:r w:rsidRPr="0035513E">
        <w:t>quence</w:t>
      </w:r>
      <w:r>
        <w:t xml:space="preserve"> est</w:t>
      </w:r>
      <w:r w:rsidRPr="0035513E">
        <w:t xml:space="preserve"> 0001</w:t>
      </w:r>
      <w:r>
        <w:t> ;</w:t>
      </w:r>
    </w:p>
    <w:p w:rsidR="008E1AF7" w:rsidRPr="0035513E" w:rsidRDefault="008E1AF7" w:rsidP="009E161E">
      <w:pPr>
        <w:pStyle w:val="SingleTxtG"/>
        <w:ind w:left="2835" w:hanging="567"/>
      </w:pPr>
      <w:r w:rsidRPr="0035513E">
        <w:t>b)</w:t>
      </w:r>
      <w:r w:rsidRPr="0035513E">
        <w:tab/>
      </w:r>
      <w:r>
        <w:t xml:space="preserve">Une barre oblique suivie d’une séquence à deux chiffres </w:t>
      </w:r>
      <w:r w:rsidRPr="0035513E">
        <w:t>(</w:t>
      </w:r>
      <w:r>
        <w:t xml:space="preserve">le premier étant le zéro, selon les cas) correspondant au type </w:t>
      </w:r>
      <w:r w:rsidRPr="0035513E">
        <w:t xml:space="preserve">IWVTA </w:t>
      </w:r>
      <w:r>
        <w:t xml:space="preserve">relevant de la classe </w:t>
      </w:r>
      <w:r w:rsidRPr="0035513E">
        <w:t xml:space="preserve">IWVTA. </w:t>
      </w:r>
      <w:r>
        <w:t xml:space="preserve">Le premier numéro de la séquence est </w:t>
      </w:r>
      <w:r w:rsidRPr="0035513E">
        <w:t>01.</w:t>
      </w:r>
    </w:p>
    <w:p w:rsidR="008E1AF7" w:rsidRPr="0035513E" w:rsidRDefault="008E1AF7" w:rsidP="007C6B41">
      <w:pPr>
        <w:pStyle w:val="SingleTxtG"/>
        <w:ind w:left="2268" w:hanging="1134"/>
      </w:pPr>
      <w:r>
        <w:t>1.4</w:t>
      </w:r>
      <w:r w:rsidRPr="0035513E">
        <w:tab/>
        <w:t>Section 4</w:t>
      </w:r>
      <w:r w:rsidR="00312F3A">
        <w:t> :</w:t>
      </w:r>
      <w:r w:rsidRPr="0035513E">
        <w:t xml:space="preserve"> </w:t>
      </w:r>
      <w:r>
        <w:t>Une séquence à deux chiffres</w:t>
      </w:r>
      <w:r w:rsidRPr="0035513E">
        <w:t xml:space="preserve"> (</w:t>
      </w:r>
      <w:r>
        <w:t>le premier étant le zéro, selon les cas</w:t>
      </w:r>
      <w:r w:rsidRPr="0035513E">
        <w:t xml:space="preserve">) </w:t>
      </w:r>
      <w:r>
        <w:t>correspondant au numéro d’extension</w:t>
      </w:r>
      <w:r w:rsidRPr="0035513E">
        <w:t xml:space="preserve">. </w:t>
      </w:r>
      <w:r>
        <w:t>Le premier numéro de la séquence est</w:t>
      </w:r>
      <w:r w:rsidRPr="0035513E">
        <w:t xml:space="preserve"> 00.</w:t>
      </w:r>
    </w:p>
    <w:p w:rsidR="008E1AF7" w:rsidRPr="0035513E" w:rsidRDefault="008E1AF7" w:rsidP="007C6B41">
      <w:pPr>
        <w:pStyle w:val="SingleTxtG"/>
        <w:ind w:left="2268" w:hanging="1134"/>
      </w:pPr>
      <w:r w:rsidRPr="0035513E">
        <w:t>2.</w:t>
      </w:r>
      <w:r w:rsidRPr="0035513E">
        <w:tab/>
      </w:r>
      <w:r>
        <w:t>Toutes les valeurs numériques doivent être exprimées</w:t>
      </w:r>
      <w:r w:rsidRPr="0035513E">
        <w:t xml:space="preserve"> </w:t>
      </w:r>
      <w:r>
        <w:t>en chiffres arabes</w:t>
      </w:r>
      <w:r w:rsidRPr="0035513E">
        <w:t>.</w:t>
      </w:r>
    </w:p>
    <w:p w:rsidR="008E1AF7" w:rsidRPr="0035513E" w:rsidRDefault="008E1AF7" w:rsidP="008F52F2">
      <w:pPr>
        <w:pStyle w:val="SingleTxtG"/>
        <w:ind w:left="2268" w:hanging="1134"/>
      </w:pPr>
      <w:r>
        <w:t>Exe</w:t>
      </w:r>
      <w:r w:rsidRPr="0035513E">
        <w:t>mple</w:t>
      </w:r>
      <w:r w:rsidR="00312F3A">
        <w:t> :</w:t>
      </w:r>
      <w:r w:rsidRPr="0035513E">
        <w:tab/>
      </w:r>
      <w:r>
        <w:t>Le numéro d’homologation</w:t>
      </w:r>
      <w:r w:rsidRPr="0035513E">
        <w:t xml:space="preserve"> E4*0R03/U*0025/01*02 </w:t>
      </w:r>
      <w:r>
        <w:t>correspond à la deuxième extension d’une homologation IWVTA universelle</w:t>
      </w:r>
      <w:r w:rsidRPr="0035513E">
        <w:t xml:space="preserve"> </w:t>
      </w:r>
      <w:r>
        <w:t xml:space="preserve">délivrée aux Pays-Bas </w:t>
      </w:r>
      <w:r w:rsidR="00B920E7">
        <w:t>(E 4)</w:t>
      </w:r>
      <w:r w:rsidR="00E514DA">
        <w:t xml:space="preserve"> </w:t>
      </w:r>
      <w:r>
        <w:t xml:space="preserve">en application de la série 03 d’amendements au présent Règlement pour le premier type </w:t>
      </w:r>
      <w:r w:rsidRPr="0035513E">
        <w:t xml:space="preserve">IWVTA </w:t>
      </w:r>
      <w:r>
        <w:t>relevant de la classe </w:t>
      </w:r>
      <w:r w:rsidRPr="0035513E">
        <w:t xml:space="preserve">IWVTA </w:t>
      </w:r>
      <w:r>
        <w:t>homologuée sous le numéro </w:t>
      </w:r>
      <w:r w:rsidRPr="0035513E">
        <w:t>0025.</w:t>
      </w:r>
    </w:p>
    <w:p w:rsidR="008E1AF7" w:rsidRPr="0035513E" w:rsidRDefault="008E1AF7" w:rsidP="00877D68">
      <w:pPr>
        <w:pStyle w:val="HChG"/>
      </w:pPr>
      <w:r w:rsidRPr="0035513E">
        <w:br w:type="page"/>
        <w:t>Annex</w:t>
      </w:r>
      <w:r>
        <w:t>e</w:t>
      </w:r>
      <w:r w:rsidRPr="0035513E">
        <w:t xml:space="preserve"> 9</w:t>
      </w:r>
    </w:p>
    <w:p w:rsidR="008E1AF7" w:rsidRPr="0035513E" w:rsidRDefault="008E1AF7" w:rsidP="00877D68">
      <w:pPr>
        <w:pStyle w:val="HChG"/>
      </w:pPr>
      <w:r w:rsidRPr="0035513E">
        <w:tab/>
      </w:r>
      <w:r w:rsidRPr="0035513E">
        <w:tab/>
        <w:t xml:space="preserve">Notification </w:t>
      </w:r>
      <w:r>
        <w:t xml:space="preserve">en cas d’entrée en vigueur de nouvelles prescriptions aux fins d’une homologation </w:t>
      </w:r>
      <w:r>
        <w:br/>
      </w:r>
      <w:r w:rsidRPr="0035513E">
        <w:t>U-IWVTA</w:t>
      </w:r>
      <w:r>
        <w:t xml:space="preserve"> existante</w:t>
      </w:r>
    </w:p>
    <w:tbl>
      <w:tblPr>
        <w:tblW w:w="8514"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305"/>
        <w:gridCol w:w="2310"/>
        <w:gridCol w:w="4899"/>
      </w:tblGrid>
      <w:tr w:rsidR="008E1AF7" w:rsidRPr="00752846" w:rsidTr="004B3DC1">
        <w:trPr>
          <w:trHeight w:val="1410"/>
          <w:tblHeader/>
        </w:trPr>
        <w:tc>
          <w:tcPr>
            <w:tcW w:w="1305" w:type="dxa"/>
            <w:tcBorders>
              <w:top w:val="single" w:sz="4" w:space="0" w:color="auto"/>
              <w:bottom w:val="single" w:sz="4" w:space="0" w:color="auto"/>
            </w:tcBorders>
            <w:shd w:val="clear" w:color="auto" w:fill="auto"/>
          </w:tcPr>
          <w:p w:rsidR="008E1AF7" w:rsidRPr="00752846" w:rsidRDefault="008E1AF7" w:rsidP="00877D68">
            <w:pPr>
              <w:spacing w:before="60" w:after="60" w:line="220" w:lineRule="atLeast"/>
              <w:ind w:left="57" w:right="57"/>
              <w:rPr>
                <w:rFonts w:eastAsia="MS Mincho"/>
                <w:sz w:val="16"/>
                <w:szCs w:val="16"/>
                <w:lang w:eastAsia="ja-JP"/>
              </w:rPr>
            </w:pPr>
            <w:r>
              <w:rPr>
                <w:rFonts w:eastAsia="MS Mincho"/>
                <w:sz w:val="16"/>
                <w:szCs w:val="16"/>
                <w:lang w:eastAsia="ja-JP"/>
              </w:rPr>
              <w:t>Numéro de l’homologation U</w:t>
            </w:r>
            <w:r>
              <w:rPr>
                <w:rFonts w:eastAsia="MS Mincho"/>
                <w:sz w:val="16"/>
                <w:szCs w:val="16"/>
                <w:lang w:eastAsia="ja-JP"/>
              </w:rPr>
              <w:noBreakHyphen/>
            </w:r>
            <w:r w:rsidRPr="00752846">
              <w:rPr>
                <w:rFonts w:eastAsia="MS Mincho"/>
                <w:sz w:val="16"/>
                <w:szCs w:val="16"/>
                <w:lang w:eastAsia="ja-JP"/>
              </w:rPr>
              <w:t>IWVTA</w:t>
            </w:r>
          </w:p>
        </w:tc>
        <w:tc>
          <w:tcPr>
            <w:tcW w:w="2310" w:type="dxa"/>
            <w:tcBorders>
              <w:top w:val="single" w:sz="4" w:space="0" w:color="auto"/>
              <w:bottom w:val="single" w:sz="4" w:space="0" w:color="auto"/>
            </w:tcBorders>
            <w:shd w:val="clear" w:color="auto" w:fill="auto"/>
          </w:tcPr>
          <w:p w:rsidR="008E1AF7" w:rsidRPr="00752846" w:rsidRDefault="008E1AF7" w:rsidP="00877D68">
            <w:pPr>
              <w:spacing w:before="60" w:after="60" w:line="220" w:lineRule="atLeast"/>
              <w:ind w:left="57" w:right="57"/>
              <w:rPr>
                <w:rFonts w:eastAsia="MS Mincho"/>
                <w:sz w:val="16"/>
                <w:szCs w:val="16"/>
                <w:lang w:eastAsia="ja-JP"/>
              </w:rPr>
            </w:pPr>
            <w:r w:rsidRPr="00752846">
              <w:rPr>
                <w:rFonts w:eastAsia="MS Mincho"/>
                <w:sz w:val="16"/>
                <w:szCs w:val="16"/>
                <w:lang w:eastAsia="ja-JP"/>
              </w:rPr>
              <w:t>Règlement(s) ONU par le(s)quel(s) de nouvelles prescriptions entrent en vigueur</w:t>
            </w:r>
          </w:p>
        </w:tc>
        <w:tc>
          <w:tcPr>
            <w:tcW w:w="4899" w:type="dxa"/>
            <w:tcBorders>
              <w:top w:val="single" w:sz="4" w:space="0" w:color="auto"/>
              <w:bottom w:val="single" w:sz="4" w:space="0" w:color="auto"/>
            </w:tcBorders>
            <w:shd w:val="clear" w:color="auto" w:fill="auto"/>
          </w:tcPr>
          <w:p w:rsidR="008E1AF7" w:rsidRPr="00752846" w:rsidRDefault="008E1AF7" w:rsidP="00877D68">
            <w:pPr>
              <w:spacing w:before="60" w:after="60" w:line="220" w:lineRule="atLeast"/>
              <w:ind w:left="57" w:right="57"/>
              <w:rPr>
                <w:rFonts w:eastAsia="MS Mincho"/>
                <w:sz w:val="16"/>
                <w:szCs w:val="16"/>
                <w:lang w:eastAsia="ja-JP"/>
              </w:rPr>
            </w:pPr>
            <w:r w:rsidRPr="00752846">
              <w:rPr>
                <w:rFonts w:eastAsia="MS Mincho"/>
                <w:sz w:val="16"/>
                <w:szCs w:val="16"/>
                <w:lang w:eastAsia="ja-JP"/>
              </w:rPr>
              <w:t>Spécifier l</w:t>
            </w:r>
            <w:r>
              <w:rPr>
                <w:rFonts w:eastAsia="MS Mincho"/>
                <w:sz w:val="16"/>
                <w:szCs w:val="16"/>
                <w:lang w:eastAsia="ja-JP"/>
              </w:rPr>
              <w:t>’</w:t>
            </w:r>
            <w:r w:rsidRPr="00752846">
              <w:rPr>
                <w:rFonts w:eastAsia="MS Mincho"/>
                <w:sz w:val="16"/>
                <w:szCs w:val="16"/>
                <w:lang w:eastAsia="ja-JP"/>
              </w:rPr>
              <w:t>une des possibilités suivantes</w:t>
            </w:r>
            <w:r w:rsidR="00312F3A">
              <w:rPr>
                <w:rFonts w:eastAsia="MS Mincho"/>
                <w:sz w:val="16"/>
                <w:szCs w:val="16"/>
                <w:lang w:eastAsia="ja-JP"/>
              </w:rPr>
              <w:t> :</w:t>
            </w:r>
          </w:p>
          <w:p w:rsidR="008E1AF7" w:rsidRPr="00752846" w:rsidRDefault="008E1AF7" w:rsidP="00877D68">
            <w:pPr>
              <w:spacing w:before="60" w:after="60" w:line="220" w:lineRule="atLeast"/>
              <w:ind w:left="57" w:right="57"/>
              <w:rPr>
                <w:rFonts w:eastAsia="MS Mincho"/>
                <w:sz w:val="16"/>
                <w:szCs w:val="16"/>
                <w:lang w:eastAsia="ja-JP"/>
              </w:rPr>
            </w:pPr>
            <w:r w:rsidRPr="00752846">
              <w:rPr>
                <w:rFonts w:eastAsia="MS Mincho"/>
                <w:sz w:val="16"/>
                <w:szCs w:val="16"/>
                <w:lang w:eastAsia="ja-JP"/>
              </w:rPr>
              <w:t>a)</w:t>
            </w:r>
            <w:r>
              <w:rPr>
                <w:rFonts w:eastAsia="MS Mincho"/>
                <w:sz w:val="16"/>
                <w:szCs w:val="16"/>
                <w:lang w:eastAsia="ja-JP"/>
              </w:rPr>
              <w:tab/>
            </w:r>
            <w:r w:rsidRPr="00752846">
              <w:rPr>
                <w:rFonts w:eastAsia="MS Mincho"/>
                <w:sz w:val="16"/>
                <w:szCs w:val="16"/>
                <w:lang w:eastAsia="ja-JP"/>
              </w:rPr>
              <w:t>Aucune incidence sur le type IWVTA concerné (par</w:t>
            </w:r>
            <w:r>
              <w:rPr>
                <w:rFonts w:eastAsia="MS Mincho"/>
                <w:sz w:val="16"/>
                <w:szCs w:val="16"/>
                <w:lang w:eastAsia="ja-JP"/>
              </w:rPr>
              <w:t>. </w:t>
            </w:r>
            <w:r w:rsidRPr="00752846">
              <w:rPr>
                <w:rFonts w:eastAsia="MS Mincho"/>
                <w:sz w:val="16"/>
                <w:szCs w:val="16"/>
                <w:lang w:eastAsia="ja-JP"/>
              </w:rPr>
              <w:t>7.4.1)</w:t>
            </w:r>
          </w:p>
          <w:p w:rsidR="008E1AF7" w:rsidRPr="00752846" w:rsidRDefault="008E1AF7" w:rsidP="00877D68">
            <w:pPr>
              <w:spacing w:before="60" w:after="60" w:line="220" w:lineRule="atLeast"/>
              <w:ind w:left="57" w:right="57"/>
              <w:rPr>
                <w:rFonts w:eastAsia="MS Mincho"/>
                <w:sz w:val="16"/>
                <w:szCs w:val="16"/>
                <w:lang w:eastAsia="ja-JP"/>
              </w:rPr>
            </w:pPr>
            <w:r w:rsidRPr="00752846">
              <w:rPr>
                <w:rFonts w:eastAsia="MS Mincho"/>
                <w:sz w:val="16"/>
                <w:szCs w:val="16"/>
                <w:lang w:eastAsia="ja-JP"/>
              </w:rPr>
              <w:t>b)</w:t>
            </w:r>
            <w:r>
              <w:rPr>
                <w:rFonts w:eastAsia="MS Mincho"/>
                <w:sz w:val="16"/>
                <w:szCs w:val="16"/>
                <w:lang w:eastAsia="ja-JP"/>
              </w:rPr>
              <w:tab/>
            </w:r>
            <w:r w:rsidRPr="00752846">
              <w:rPr>
                <w:rFonts w:eastAsia="MS Mincho"/>
                <w:sz w:val="16"/>
                <w:szCs w:val="16"/>
                <w:lang w:eastAsia="ja-JP"/>
              </w:rPr>
              <w:t>Homologation U-IWVTA à conserver (par</w:t>
            </w:r>
            <w:r>
              <w:rPr>
                <w:rFonts w:eastAsia="MS Mincho"/>
                <w:sz w:val="16"/>
                <w:szCs w:val="16"/>
                <w:lang w:eastAsia="ja-JP"/>
              </w:rPr>
              <w:t>. </w:t>
            </w:r>
            <w:r w:rsidRPr="00752846">
              <w:rPr>
                <w:rFonts w:eastAsia="MS Mincho"/>
                <w:sz w:val="16"/>
                <w:szCs w:val="16"/>
                <w:lang w:eastAsia="ja-JP"/>
              </w:rPr>
              <w:t>7.4.2)</w:t>
            </w:r>
          </w:p>
          <w:p w:rsidR="008E1AF7" w:rsidRPr="00752846" w:rsidRDefault="008E1AF7" w:rsidP="00383E1D">
            <w:pPr>
              <w:spacing w:before="60" w:after="60" w:line="220" w:lineRule="atLeast"/>
              <w:ind w:left="567" w:right="57" w:hanging="510"/>
              <w:rPr>
                <w:rFonts w:eastAsia="MS Mincho"/>
                <w:sz w:val="16"/>
                <w:szCs w:val="16"/>
                <w:lang w:eastAsia="ja-JP"/>
              </w:rPr>
            </w:pPr>
            <w:r w:rsidRPr="00752846">
              <w:rPr>
                <w:rFonts w:eastAsia="MS Mincho"/>
                <w:sz w:val="16"/>
                <w:szCs w:val="16"/>
                <w:lang w:eastAsia="ja-JP"/>
              </w:rPr>
              <w:t>c)</w:t>
            </w:r>
            <w:r>
              <w:rPr>
                <w:rFonts w:eastAsia="MS Mincho"/>
                <w:sz w:val="16"/>
                <w:szCs w:val="16"/>
                <w:lang w:eastAsia="ja-JP"/>
              </w:rPr>
              <w:tab/>
            </w:r>
            <w:r w:rsidRPr="00752846">
              <w:rPr>
                <w:rFonts w:eastAsia="MS Mincho"/>
                <w:sz w:val="16"/>
                <w:szCs w:val="16"/>
                <w:lang w:eastAsia="ja-JP"/>
              </w:rPr>
              <w:t>Homologation U-IWVTA à remplacer par une homologation</w:t>
            </w:r>
            <w:r>
              <w:rPr>
                <w:rFonts w:eastAsia="MS Mincho"/>
                <w:sz w:val="16"/>
                <w:szCs w:val="16"/>
                <w:lang w:eastAsia="ja-JP"/>
              </w:rPr>
              <w:t xml:space="preserve"> L</w:t>
            </w:r>
            <w:r>
              <w:rPr>
                <w:rFonts w:eastAsia="MS Mincho"/>
                <w:sz w:val="16"/>
                <w:szCs w:val="16"/>
                <w:lang w:eastAsia="ja-JP"/>
              </w:rPr>
              <w:noBreakHyphen/>
            </w:r>
            <w:r w:rsidRPr="00752846">
              <w:rPr>
                <w:rFonts w:eastAsia="MS Mincho"/>
                <w:sz w:val="16"/>
                <w:szCs w:val="16"/>
                <w:lang w:eastAsia="ja-JP"/>
              </w:rPr>
              <w:t>IWVTA (par</w:t>
            </w:r>
            <w:r>
              <w:rPr>
                <w:rFonts w:eastAsia="MS Mincho"/>
                <w:sz w:val="16"/>
                <w:szCs w:val="16"/>
                <w:lang w:eastAsia="ja-JP"/>
              </w:rPr>
              <w:t>. </w:t>
            </w:r>
            <w:r w:rsidRPr="00752846">
              <w:rPr>
                <w:rFonts w:eastAsia="MS Mincho"/>
                <w:sz w:val="16"/>
                <w:szCs w:val="16"/>
                <w:lang w:eastAsia="ja-JP"/>
              </w:rPr>
              <w:t>7.4.3)</w:t>
            </w:r>
          </w:p>
          <w:p w:rsidR="008E1AF7" w:rsidRPr="00752846" w:rsidRDefault="008E1AF7" w:rsidP="00877D68">
            <w:pPr>
              <w:spacing w:before="60" w:after="60" w:line="220" w:lineRule="atLeast"/>
              <w:ind w:left="57" w:right="57"/>
              <w:rPr>
                <w:rFonts w:eastAsia="MS Mincho"/>
                <w:sz w:val="16"/>
                <w:szCs w:val="16"/>
                <w:lang w:eastAsia="ja-JP"/>
              </w:rPr>
            </w:pPr>
            <w:r w:rsidRPr="00752846">
              <w:rPr>
                <w:rFonts w:eastAsia="MS Mincho"/>
                <w:sz w:val="16"/>
                <w:szCs w:val="16"/>
                <w:lang w:eastAsia="ja-JP"/>
              </w:rPr>
              <w:t>d)</w:t>
            </w:r>
            <w:r>
              <w:rPr>
                <w:rFonts w:eastAsia="MS Mincho"/>
                <w:sz w:val="16"/>
                <w:szCs w:val="16"/>
                <w:lang w:eastAsia="ja-JP"/>
              </w:rPr>
              <w:tab/>
            </w:r>
            <w:r w:rsidRPr="00752846">
              <w:rPr>
                <w:rFonts w:eastAsia="MS Mincho"/>
                <w:sz w:val="16"/>
                <w:szCs w:val="16"/>
                <w:lang w:eastAsia="ja-JP"/>
              </w:rPr>
              <w:t>Homologation U-IWVTA à fractionner (par</w:t>
            </w:r>
            <w:r>
              <w:rPr>
                <w:rFonts w:eastAsia="MS Mincho"/>
                <w:sz w:val="16"/>
                <w:szCs w:val="16"/>
                <w:lang w:eastAsia="ja-JP"/>
              </w:rPr>
              <w:t>. </w:t>
            </w:r>
            <w:r w:rsidRPr="00752846">
              <w:rPr>
                <w:rFonts w:eastAsia="MS Mincho"/>
                <w:sz w:val="16"/>
                <w:szCs w:val="16"/>
                <w:lang w:eastAsia="ja-JP"/>
              </w:rPr>
              <w:t>7.4.4)</w:t>
            </w:r>
          </w:p>
        </w:tc>
      </w:tr>
      <w:tr w:rsidR="008E1AF7" w:rsidRPr="0035513E" w:rsidTr="004B3DC1">
        <w:tc>
          <w:tcPr>
            <w:tcW w:w="1305" w:type="dxa"/>
            <w:tcBorders>
              <w:top w:val="single" w:sz="4"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tcBorders>
              <w:top w:val="single" w:sz="4"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ja-JP"/>
              </w:rPr>
            </w:pPr>
          </w:p>
        </w:tc>
        <w:tc>
          <w:tcPr>
            <w:tcW w:w="4899" w:type="dxa"/>
            <w:tcBorders>
              <w:top w:val="single" w:sz="4"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r w:rsidR="008E1AF7" w:rsidRPr="0035513E" w:rsidTr="004B3DC1">
        <w:tc>
          <w:tcPr>
            <w:tcW w:w="1305"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shd w:val="clear" w:color="auto" w:fill="auto"/>
          </w:tcPr>
          <w:p w:rsidR="008E1AF7" w:rsidRPr="0035513E" w:rsidRDefault="008E1AF7" w:rsidP="00877D68">
            <w:pPr>
              <w:spacing w:before="60" w:after="60" w:line="220" w:lineRule="atLeast"/>
              <w:ind w:left="57" w:right="57"/>
              <w:rPr>
                <w:rFonts w:eastAsia="MS Mincho"/>
                <w:szCs w:val="24"/>
                <w:lang w:eastAsia="ja-JP"/>
              </w:rPr>
            </w:pPr>
          </w:p>
        </w:tc>
        <w:tc>
          <w:tcPr>
            <w:tcW w:w="4899"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r w:rsidR="008E1AF7" w:rsidRPr="0035513E" w:rsidTr="004B3DC1">
        <w:tc>
          <w:tcPr>
            <w:tcW w:w="1305"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4899"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r w:rsidR="008E1AF7" w:rsidRPr="0035513E" w:rsidTr="004B3DC1">
        <w:tc>
          <w:tcPr>
            <w:tcW w:w="1305"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4899"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r w:rsidR="008E1AF7" w:rsidRPr="0035513E" w:rsidTr="004B3DC1">
        <w:tc>
          <w:tcPr>
            <w:tcW w:w="1305"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shd w:val="clear" w:color="auto" w:fill="auto"/>
          </w:tcPr>
          <w:p w:rsidR="008E1AF7" w:rsidRPr="0035513E" w:rsidRDefault="008E1AF7" w:rsidP="00877D68">
            <w:pPr>
              <w:spacing w:before="60" w:after="60" w:line="220" w:lineRule="atLeast"/>
              <w:ind w:left="57" w:right="57"/>
              <w:rPr>
                <w:rFonts w:eastAsia="MS Mincho"/>
                <w:szCs w:val="24"/>
                <w:lang w:eastAsia="ja-JP"/>
              </w:rPr>
            </w:pPr>
          </w:p>
        </w:tc>
        <w:tc>
          <w:tcPr>
            <w:tcW w:w="4899"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r w:rsidR="008E1AF7" w:rsidRPr="0035513E" w:rsidTr="004B3DC1">
        <w:tc>
          <w:tcPr>
            <w:tcW w:w="1305"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shd w:val="clear" w:color="auto" w:fill="auto"/>
          </w:tcPr>
          <w:p w:rsidR="008E1AF7" w:rsidRPr="0035513E" w:rsidRDefault="008E1AF7" w:rsidP="00877D68">
            <w:pPr>
              <w:spacing w:before="60" w:after="60" w:line="220" w:lineRule="atLeast"/>
              <w:ind w:left="57" w:right="57"/>
              <w:rPr>
                <w:rFonts w:eastAsia="MS Mincho"/>
                <w:szCs w:val="24"/>
                <w:lang w:eastAsia="ja-JP"/>
              </w:rPr>
            </w:pPr>
          </w:p>
        </w:tc>
        <w:tc>
          <w:tcPr>
            <w:tcW w:w="4899"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r w:rsidR="008E1AF7" w:rsidRPr="0035513E" w:rsidTr="004B3DC1">
        <w:tc>
          <w:tcPr>
            <w:tcW w:w="1305"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shd w:val="clear" w:color="auto" w:fill="auto"/>
          </w:tcPr>
          <w:p w:rsidR="008E1AF7" w:rsidRPr="0035513E" w:rsidRDefault="008E1AF7" w:rsidP="00877D68">
            <w:pPr>
              <w:spacing w:before="60" w:after="60" w:line="220" w:lineRule="atLeast"/>
              <w:ind w:left="57" w:right="57"/>
              <w:rPr>
                <w:rFonts w:eastAsia="MS Mincho"/>
                <w:szCs w:val="24"/>
                <w:lang w:eastAsia="ja-JP"/>
              </w:rPr>
            </w:pPr>
          </w:p>
        </w:tc>
        <w:tc>
          <w:tcPr>
            <w:tcW w:w="4899" w:type="dxa"/>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r w:rsidR="008E1AF7" w:rsidRPr="0035513E" w:rsidTr="004B3DC1">
        <w:tc>
          <w:tcPr>
            <w:tcW w:w="1305" w:type="dxa"/>
            <w:tcBorders>
              <w:bottom w:val="single" w:sz="2"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tcBorders>
              <w:bottom w:val="single" w:sz="2"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4899" w:type="dxa"/>
            <w:tcBorders>
              <w:bottom w:val="single" w:sz="2"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r w:rsidR="008E1AF7" w:rsidRPr="0035513E" w:rsidTr="004B3DC1">
        <w:tc>
          <w:tcPr>
            <w:tcW w:w="1305" w:type="dxa"/>
            <w:tcBorders>
              <w:top w:val="single" w:sz="2" w:space="0" w:color="auto"/>
              <w:bottom w:val="single" w:sz="4"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2310" w:type="dxa"/>
            <w:tcBorders>
              <w:top w:val="single" w:sz="2" w:space="0" w:color="auto"/>
              <w:bottom w:val="single" w:sz="4"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c>
          <w:tcPr>
            <w:tcW w:w="4899" w:type="dxa"/>
            <w:tcBorders>
              <w:top w:val="single" w:sz="2" w:space="0" w:color="auto"/>
              <w:bottom w:val="single" w:sz="4" w:space="0" w:color="auto"/>
            </w:tcBorders>
            <w:shd w:val="clear" w:color="auto" w:fill="auto"/>
          </w:tcPr>
          <w:p w:rsidR="008E1AF7" w:rsidRPr="0035513E" w:rsidRDefault="008E1AF7" w:rsidP="00877D68">
            <w:pPr>
              <w:spacing w:before="60" w:after="60" w:line="220" w:lineRule="atLeast"/>
              <w:ind w:left="57" w:right="57"/>
              <w:rPr>
                <w:rFonts w:eastAsia="MS Mincho"/>
                <w:szCs w:val="24"/>
                <w:lang w:eastAsia="de-DE"/>
              </w:rPr>
            </w:pPr>
          </w:p>
        </w:tc>
      </w:tr>
    </w:tbl>
    <w:p w:rsidR="00634CF6" w:rsidRPr="00E63DB2" w:rsidRDefault="00E63DB2" w:rsidP="00E63DB2">
      <w:pPr>
        <w:pStyle w:val="SingleTxtG"/>
        <w:spacing w:before="240" w:after="0"/>
        <w:jc w:val="center"/>
        <w:rPr>
          <w:u w:val="single"/>
        </w:rPr>
      </w:pPr>
      <w:r>
        <w:rPr>
          <w:u w:val="single"/>
        </w:rPr>
        <w:tab/>
      </w:r>
      <w:r>
        <w:rPr>
          <w:u w:val="single"/>
        </w:rPr>
        <w:tab/>
      </w:r>
      <w:r>
        <w:rPr>
          <w:u w:val="single"/>
        </w:rPr>
        <w:tab/>
      </w:r>
    </w:p>
    <w:sectPr w:rsidR="00634CF6" w:rsidRPr="00E63DB2" w:rsidSect="00610677">
      <w:headerReference w:type="even" r:id="rId40"/>
      <w:headerReference w:type="default" r:id="rId41"/>
      <w:footerReference w:type="even" r:id="rId42"/>
      <w:footerReference w:type="default" r:id="rId43"/>
      <w:headerReference w:type="first" r:id="rId44"/>
      <w:footerReference w:type="first" r:id="rId4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C1" w:rsidRDefault="004B3DC1" w:rsidP="00F95C08">
      <w:pPr>
        <w:spacing w:line="240" w:lineRule="auto"/>
      </w:pPr>
    </w:p>
  </w:endnote>
  <w:endnote w:type="continuationSeparator" w:id="0">
    <w:p w:rsidR="004B3DC1" w:rsidRPr="00AC3823" w:rsidRDefault="004B3DC1" w:rsidP="00AC3823">
      <w:pPr>
        <w:pStyle w:val="Footer"/>
      </w:pPr>
    </w:p>
  </w:endnote>
  <w:endnote w:type="continuationNotice" w:id="1">
    <w:p w:rsidR="004B3DC1" w:rsidRDefault="004B3D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2</w:t>
    </w:r>
    <w:r w:rsidRPr="00610677">
      <w:rPr>
        <w:b/>
        <w:sz w:val="18"/>
      </w:rPr>
      <w:fldChar w:fldCharType="end"/>
    </w:r>
    <w:r>
      <w:rPr>
        <w:b/>
        <w:sz w:val="18"/>
      </w:rPr>
      <w:tab/>
    </w:r>
    <w:r>
      <w:t>GE.17-14271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615445">
      <w:rPr>
        <w:b/>
        <w:noProof/>
        <w:sz w:val="18"/>
      </w:rPr>
      <w:t>1</w:t>
    </w:r>
    <w:r w:rsidRPr="00610677">
      <w:rPr>
        <w:b/>
        <w:sz w:val="18"/>
      </w:rPr>
      <w:fldChar w:fldCharType="end"/>
    </w:r>
    <w:r>
      <w:rPr>
        <w:b/>
        <w:sz w:val="18"/>
      </w:rPr>
      <w:tab/>
    </w:r>
    <w:r>
      <w:t>GE.17-14271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rPr>
        <w:b/>
        <w:sz w:val="18"/>
      </w:rPr>
    </w:pPr>
    <w:r>
      <w:t>GE.17-14271</w:t>
    </w:r>
    <w:r>
      <w:tab/>
    </w:r>
    <w:r w:rsidRPr="00610677">
      <w:rPr>
        <w:b/>
        <w:sz w:val="18"/>
      </w:rPr>
      <w:fldChar w:fldCharType="begin"/>
    </w:r>
    <w:r w:rsidRPr="00610677">
      <w:rPr>
        <w:b/>
        <w:sz w:val="18"/>
      </w:rPr>
      <w:instrText xml:space="preserve"> PAGE  \* MERGEFORMAT </w:instrText>
    </w:r>
    <w:r w:rsidRPr="00610677">
      <w:rPr>
        <w:b/>
        <w:sz w:val="18"/>
      </w:rPr>
      <w:fldChar w:fldCharType="separate"/>
    </w:r>
    <w:r w:rsidR="00615445">
      <w:rPr>
        <w:b/>
        <w:noProof/>
        <w:sz w:val="18"/>
      </w:rPr>
      <w:t>1</w:t>
    </w:r>
    <w:r w:rsidRPr="00610677">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02512A" w:rsidRDefault="004B3DC1" w:rsidP="0002512A">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28</w:t>
    </w:r>
    <w:r w:rsidRPr="00610677">
      <w:rPr>
        <w:b/>
        <w:sz w:val="18"/>
      </w:rPr>
      <w:fldChar w:fldCharType="end"/>
    </w:r>
    <w:r>
      <w:rPr>
        <w:b/>
        <w:sz w:val="18"/>
      </w:rPr>
      <w:tab/>
    </w:r>
    <w:r>
      <w:t>GE.17-14271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30</w:t>
    </w:r>
    <w:r w:rsidRPr="00610677">
      <w:rPr>
        <w:b/>
        <w:sz w:val="18"/>
      </w:rPr>
      <w:fldChar w:fldCharType="end"/>
    </w:r>
    <w:r>
      <w:rPr>
        <w:b/>
        <w:sz w:val="18"/>
      </w:rPr>
      <w:tab/>
    </w:r>
    <w:r>
      <w:t>GE.17-14271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rPr>
        <w:b/>
        <w:sz w:val="18"/>
      </w:rPr>
    </w:pPr>
    <w:r>
      <w:t>GE.17-14271</w:t>
    </w:r>
    <w:r>
      <w:tab/>
    </w: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31</w:t>
    </w:r>
    <w:r w:rsidRPr="00610677">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02512A" w:rsidRDefault="004B3DC1" w:rsidP="0002512A">
    <w:pPr>
      <w:pStyle w:val="Footer"/>
      <w:tabs>
        <w:tab w:val="right" w:pos="9638"/>
      </w:tabs>
    </w:pPr>
    <w:r>
      <w:t>GE.17-14271</w:t>
    </w:r>
    <w:r>
      <w:rPr>
        <w:b/>
        <w:sz w:val="18"/>
      </w:rPr>
      <w:tab/>
    </w: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29</w:t>
    </w:r>
    <w:r w:rsidRPr="00610677">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34</w:t>
    </w:r>
    <w:r w:rsidRPr="00610677">
      <w:rPr>
        <w:b/>
        <w:sz w:val="18"/>
      </w:rPr>
      <w:fldChar w:fldCharType="end"/>
    </w:r>
    <w:r>
      <w:rPr>
        <w:b/>
        <w:sz w:val="18"/>
      </w:rPr>
      <w:tab/>
    </w:r>
    <w:r>
      <w:t>GE.17-14271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rPr>
        <w:b/>
        <w:sz w:val="18"/>
      </w:rPr>
    </w:pPr>
    <w:r>
      <w:t>GE.17-14271</w:t>
    </w:r>
    <w:r>
      <w:tab/>
    </w: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35</w:t>
    </w:r>
    <w:r w:rsidRPr="00610677">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02512A" w:rsidRDefault="004B3DC1" w:rsidP="0002512A">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32</w:t>
    </w:r>
    <w:r w:rsidRPr="00610677">
      <w:rPr>
        <w:b/>
        <w:sz w:val="18"/>
      </w:rPr>
      <w:fldChar w:fldCharType="end"/>
    </w:r>
    <w:r>
      <w:rPr>
        <w:b/>
        <w:sz w:val="18"/>
      </w:rPr>
      <w:tab/>
    </w:r>
    <w:r>
      <w:t>GE.17-14271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rPr>
        <w:b/>
        <w:sz w:val="18"/>
      </w:rPr>
    </w:pPr>
    <w:r>
      <w:t>GE.17-14271</w:t>
    </w:r>
    <w:r>
      <w:tab/>
    </w: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11</w:t>
    </w:r>
    <w:r w:rsidRPr="006106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17-14271  (F)    190917    220917</w:t>
    </w:r>
    <w:r>
      <w:rPr>
        <w:sz w:val="20"/>
      </w:rPr>
      <w:br/>
    </w:r>
    <w:r w:rsidRPr="00610677">
      <w:rPr>
        <w:rFonts w:ascii="C39T30Lfz" w:hAnsi="C39T30Lfz"/>
        <w:sz w:val="56"/>
      </w:rPr>
      <w:t></w:t>
    </w:r>
    <w:r w:rsidRPr="00610677">
      <w:rPr>
        <w:rFonts w:ascii="C39T30Lfz" w:hAnsi="C39T30Lfz"/>
        <w:sz w:val="56"/>
      </w:rPr>
      <w:t></w:t>
    </w:r>
    <w:r w:rsidRPr="00610677">
      <w:rPr>
        <w:rFonts w:ascii="C39T30Lfz" w:hAnsi="C39T30Lfz"/>
        <w:sz w:val="56"/>
      </w:rPr>
      <w:t></w:t>
    </w:r>
    <w:r w:rsidRPr="00610677">
      <w:rPr>
        <w:rFonts w:ascii="C39T30Lfz" w:hAnsi="C39T30Lfz"/>
        <w:sz w:val="56"/>
      </w:rPr>
      <w:t></w:t>
    </w:r>
    <w:r w:rsidRPr="00610677">
      <w:rPr>
        <w:rFonts w:ascii="C39T30Lfz" w:hAnsi="C39T30Lfz"/>
        <w:sz w:val="56"/>
      </w:rPr>
      <w:t></w:t>
    </w:r>
    <w:r w:rsidRPr="00610677">
      <w:rPr>
        <w:rFonts w:ascii="C39T30Lfz" w:hAnsi="C39T30Lfz"/>
        <w:sz w:val="56"/>
      </w:rPr>
      <w:t></w:t>
    </w:r>
    <w:r w:rsidRPr="00610677">
      <w:rPr>
        <w:rFonts w:ascii="C39T30Lfz" w:hAnsi="C39T30Lfz"/>
        <w:sz w:val="56"/>
      </w:rPr>
      <w:t></w:t>
    </w:r>
    <w:r w:rsidRPr="00610677">
      <w:rPr>
        <w:rFonts w:ascii="C39T30Lfz" w:hAnsi="C39T30Lfz"/>
        <w:sz w:val="56"/>
      </w:rPr>
      <w:t></w:t>
    </w:r>
    <w:r w:rsidRPr="00610677">
      <w:rPr>
        <w:rFonts w:ascii="C39T30Lfz" w:hAnsi="C39T30Lfz"/>
        <w:sz w:val="56"/>
      </w:rPr>
      <w:t></w:t>
    </w:r>
    <w:r>
      <w:rPr>
        <w:noProof/>
        <w:sz w:val="20"/>
        <w:lang w:val="en-GB" w:eastAsia="en-GB"/>
      </w:rPr>
      <w:drawing>
        <wp:anchor distT="0" distB="0" distL="114300" distR="114300" simplePos="0" relativeHeight="25165004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22</w:t>
    </w:r>
    <w:r w:rsidRPr="00610677">
      <w:rPr>
        <w:b/>
        <w:sz w:val="18"/>
      </w:rPr>
      <w:fldChar w:fldCharType="end"/>
    </w:r>
    <w:r>
      <w:rPr>
        <w:b/>
        <w:sz w:val="18"/>
      </w:rPr>
      <w:tab/>
    </w:r>
    <w:r>
      <w:t>GE.17-14271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rPr>
        <w:b/>
        <w:sz w:val="18"/>
      </w:rPr>
    </w:pPr>
    <w:r>
      <w:t>GE.17-14271</w:t>
    </w:r>
    <w:r>
      <w:tab/>
    </w: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21</w:t>
    </w:r>
    <w:r w:rsidRPr="0061067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02512A" w:rsidRDefault="004B3DC1" w:rsidP="0002512A">
    <w:pPr>
      <w:pStyle w:val="Footer"/>
      <w:tabs>
        <w:tab w:val="right" w:pos="9638"/>
      </w:tabs>
    </w:pPr>
    <w:r>
      <w:t>GE.17-14271</w:t>
    </w:r>
    <w:r>
      <w:rPr>
        <w:b/>
        <w:sz w:val="18"/>
      </w:rPr>
      <w:tab/>
    </w: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13</w:t>
    </w:r>
    <w:r w:rsidRPr="0061067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26</w:t>
    </w:r>
    <w:r w:rsidRPr="00610677">
      <w:rPr>
        <w:b/>
        <w:sz w:val="18"/>
      </w:rPr>
      <w:fldChar w:fldCharType="end"/>
    </w:r>
    <w:r>
      <w:rPr>
        <w:b/>
        <w:sz w:val="18"/>
      </w:rPr>
      <w:tab/>
    </w:r>
    <w:r>
      <w:t>GE.17-14271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4B3DC1" w:rsidP="00610677">
    <w:pPr>
      <w:pStyle w:val="Footer"/>
      <w:tabs>
        <w:tab w:val="right" w:pos="9638"/>
      </w:tabs>
      <w:rPr>
        <w:b/>
        <w:sz w:val="18"/>
      </w:rPr>
    </w:pPr>
    <w:r>
      <w:t>GE.17-14271</w:t>
    </w:r>
    <w:r>
      <w:tab/>
    </w: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27</w:t>
    </w:r>
    <w:r w:rsidRPr="00610677">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02512A" w:rsidRDefault="004B3DC1" w:rsidP="0002512A">
    <w:pPr>
      <w:pStyle w:val="Footer"/>
      <w:tabs>
        <w:tab w:val="right" w:pos="9638"/>
      </w:tabs>
    </w:pPr>
    <w:r w:rsidRPr="00610677">
      <w:rPr>
        <w:b/>
        <w:sz w:val="18"/>
      </w:rPr>
      <w:fldChar w:fldCharType="begin"/>
    </w:r>
    <w:r w:rsidRPr="00610677">
      <w:rPr>
        <w:b/>
        <w:sz w:val="18"/>
      </w:rPr>
      <w:instrText xml:space="preserve"> PAGE  \* MERGEFORMAT </w:instrText>
    </w:r>
    <w:r w:rsidRPr="00610677">
      <w:rPr>
        <w:b/>
        <w:sz w:val="18"/>
      </w:rPr>
      <w:fldChar w:fldCharType="separate"/>
    </w:r>
    <w:r w:rsidR="00E26923">
      <w:rPr>
        <w:b/>
        <w:noProof/>
        <w:sz w:val="18"/>
      </w:rPr>
      <w:t>24</w:t>
    </w:r>
    <w:r w:rsidRPr="00610677">
      <w:rPr>
        <w:b/>
        <w:sz w:val="18"/>
      </w:rPr>
      <w:fldChar w:fldCharType="end"/>
    </w:r>
    <w:r>
      <w:rPr>
        <w:b/>
        <w:sz w:val="18"/>
      </w:rPr>
      <w:tab/>
    </w:r>
    <w:r>
      <w:t>GE.17-14271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C1" w:rsidRPr="00AC3823" w:rsidRDefault="004B3DC1" w:rsidP="00AC3823">
      <w:pPr>
        <w:pStyle w:val="Footer"/>
        <w:tabs>
          <w:tab w:val="right" w:pos="2155"/>
        </w:tabs>
        <w:spacing w:after="80" w:line="240" w:lineRule="atLeast"/>
        <w:ind w:left="680"/>
        <w:rPr>
          <w:u w:val="single"/>
        </w:rPr>
      </w:pPr>
      <w:r>
        <w:rPr>
          <w:u w:val="single"/>
        </w:rPr>
        <w:tab/>
      </w:r>
    </w:p>
  </w:footnote>
  <w:footnote w:type="continuationSeparator" w:id="0">
    <w:p w:rsidR="004B3DC1" w:rsidRPr="00AC3823" w:rsidRDefault="004B3DC1" w:rsidP="00AC3823">
      <w:pPr>
        <w:pStyle w:val="Footer"/>
        <w:tabs>
          <w:tab w:val="right" w:pos="2155"/>
        </w:tabs>
        <w:spacing w:after="80" w:line="240" w:lineRule="atLeast"/>
        <w:ind w:left="680"/>
        <w:rPr>
          <w:u w:val="single"/>
        </w:rPr>
      </w:pPr>
      <w:r>
        <w:rPr>
          <w:u w:val="single"/>
        </w:rPr>
        <w:tab/>
      </w:r>
    </w:p>
  </w:footnote>
  <w:footnote w:type="continuationNotice" w:id="1">
    <w:p w:rsidR="004B3DC1" w:rsidRPr="00AC3823" w:rsidRDefault="004B3DC1">
      <w:pPr>
        <w:spacing w:line="240" w:lineRule="auto"/>
        <w:rPr>
          <w:sz w:val="2"/>
          <w:szCs w:val="2"/>
        </w:rPr>
      </w:pPr>
    </w:p>
  </w:footnote>
  <w:footnote w:id="2">
    <w:p w:rsidR="004B3DC1" w:rsidRPr="00420586" w:rsidRDefault="004B3DC1" w:rsidP="005F32C9">
      <w:pPr>
        <w:pStyle w:val="FootnoteText"/>
      </w:pPr>
      <w:r w:rsidRPr="00420586">
        <w:tab/>
      </w:r>
      <w:r w:rsidRPr="00420586">
        <w:rPr>
          <w:sz w:val="20"/>
        </w:rPr>
        <w:t>*</w:t>
      </w:r>
      <w:r w:rsidRPr="00420586">
        <w:tab/>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4B3DC1" w:rsidRPr="00420586" w:rsidRDefault="004B3DC1" w:rsidP="005F32C9">
      <w:pPr>
        <w:pStyle w:val="FootnoteText"/>
      </w:pPr>
      <w:r w:rsidRPr="00420586">
        <w:tab/>
      </w:r>
      <w:r w:rsidRPr="00420586">
        <w:rPr>
          <w:rStyle w:val="FootnoteReference"/>
        </w:rPr>
        <w:footnoteRef/>
      </w:r>
      <w:r w:rsidRPr="00420586">
        <w:tab/>
        <w:t>Conformément à la définition de la Résolution d’ensemble sur la construction des véhicules (R.E.3), document ECE/TRANS/WP.29/78/Rev.6, par. 2.2.1 − www.unece.org/trans/main/wp29/wp29wgs/ wp29gen/wp29resolutions.html</w:t>
      </w:r>
      <w:r w:rsidR="00FD1A7E" w:rsidRPr="00420586">
        <w:t>.</w:t>
      </w:r>
    </w:p>
  </w:footnote>
  <w:footnote w:id="4">
    <w:p w:rsidR="004B3DC1" w:rsidRPr="00420586" w:rsidRDefault="004B3DC1" w:rsidP="005F32C9">
      <w:pPr>
        <w:pStyle w:val="FootnoteText"/>
      </w:pPr>
      <w:r w:rsidRPr="00420586">
        <w:tab/>
      </w:r>
      <w:r w:rsidRPr="00420586">
        <w:rPr>
          <w:rStyle w:val="FootnoteReference"/>
        </w:rPr>
        <w:footnoteRef/>
      </w:r>
      <w:r w:rsidRPr="00420586">
        <w:tab/>
        <w:t>Jusqu’à la date spécifiée par le WP.29 après la mise en service de la base de données électronique sécurisée conformément à l’annexe 5 de la révision 3 de l’Accord de 1958 et l’inclusion de cette fonction, toute notification d’homologation ou d’extension, de refus ou de retrait d’une homologation pour un type IWVTA en application du présent Règlement devra être communiquée aux Parties contractantes à l’Accord appliquant le présent Règlement, conformément aux dispositions de l’article 5.2 de la révision 3 de l’Accord de 1958, au format papier ou par voie électronique, en utilisant un formulaire conforme au modèle qui figure dans l’annexe 1 du présent Règlement, accompagné des photographies et/ou des diagrammes et schémas fournis par le demandeur, dans des dimensions ne dépassant pas celles du format A4 (210 x 297 mm) ; les pièces et documents concernés pourront éventuellement être pliés pour correspondre à ce format pourvu que l’échelle de représentation soit appropriée.</w:t>
      </w:r>
    </w:p>
  </w:footnote>
  <w:footnote w:id="5">
    <w:p w:rsidR="004B3DC1" w:rsidRPr="00420586" w:rsidRDefault="004B3DC1" w:rsidP="005F32C9">
      <w:pPr>
        <w:pStyle w:val="FootnoteText"/>
      </w:pPr>
      <w:r w:rsidRPr="00420586">
        <w:tab/>
      </w:r>
      <w:r w:rsidRPr="00420586">
        <w:rPr>
          <w:rStyle w:val="FootnoteReference"/>
        </w:rPr>
        <w:footnoteRef/>
      </w:r>
      <w:r w:rsidRPr="00420586">
        <w:tab/>
        <w:t>Le présent paragraphe entrera en vigueur à compter d’une date qui sera spécifiée par le WP.29 après la mise en service de la base de données électronique sécurisée conformément à l’annexe 5 de la révision 3 de l’Accord de 1958 et l’inclusion de la fonction pertinente.</w:t>
      </w:r>
    </w:p>
  </w:footnote>
  <w:footnote w:id="6">
    <w:p w:rsidR="004B3DC1" w:rsidRPr="00420586" w:rsidRDefault="004B3DC1" w:rsidP="005F32C9">
      <w:pPr>
        <w:pStyle w:val="FootnoteText"/>
      </w:pPr>
      <w:r w:rsidRPr="00420586">
        <w:tab/>
      </w:r>
      <w:r w:rsidRPr="00420586">
        <w:rPr>
          <w:rStyle w:val="FootnoteReference"/>
        </w:rPr>
        <w:footnoteRef/>
      </w:r>
      <w:r w:rsidRPr="00420586">
        <w:tab/>
      </w:r>
      <w:r w:rsidR="00420586" w:rsidRPr="00420586">
        <w:t>Numéro distinctif du pays</w:t>
      </w:r>
      <w:r w:rsidR="00420586">
        <w:t xml:space="preserve"> qui a accordé/étendu/refusé/retiré l’homologation (voir les dispositions relatives à l’homologation dans le Règlement)</w:t>
      </w:r>
      <w:r w:rsidRPr="00420586">
        <w:t>.</w:t>
      </w:r>
    </w:p>
  </w:footnote>
  <w:footnote w:id="7">
    <w:p w:rsidR="004B3DC1" w:rsidRPr="00420586" w:rsidRDefault="004B3DC1" w:rsidP="005F32C9">
      <w:pPr>
        <w:pStyle w:val="FootnoteText"/>
      </w:pPr>
      <w:r w:rsidRPr="00420586">
        <w:tab/>
      </w:r>
      <w:r w:rsidRPr="00420586">
        <w:rPr>
          <w:rStyle w:val="FootnoteReference"/>
        </w:rPr>
        <w:footnoteRef/>
      </w:r>
      <w:r w:rsidRPr="00420586">
        <w:tab/>
      </w:r>
      <w:r w:rsidR="00420586">
        <w:t>Biffer ce qui ne convient pas.</w:t>
      </w:r>
    </w:p>
  </w:footnote>
  <w:footnote w:id="8">
    <w:p w:rsidR="004B3DC1" w:rsidRPr="00420586" w:rsidRDefault="004B3DC1" w:rsidP="005F32C9">
      <w:pPr>
        <w:pStyle w:val="FootnoteText"/>
      </w:pPr>
      <w:r w:rsidRPr="00420586">
        <w:tab/>
      </w:r>
      <w:r w:rsidRPr="00420586">
        <w:rPr>
          <w:rStyle w:val="FootnoteReference"/>
        </w:rPr>
        <w:footnoteRef/>
      </w:r>
      <w:r w:rsidRPr="00420586">
        <w:tab/>
        <w:t>Si cette information n’est pas disponible lors de la délivrance de l’homologation, elle doit être renseignée au plus tard à la date de la mise sur le marché du véhicule.</w:t>
      </w:r>
    </w:p>
  </w:footnote>
  <w:footnote w:id="9">
    <w:p w:rsidR="004B3DC1" w:rsidRPr="00420586" w:rsidRDefault="004B3DC1" w:rsidP="005F32C9">
      <w:pPr>
        <w:pStyle w:val="FootnoteText"/>
      </w:pPr>
      <w:r w:rsidRPr="00420586">
        <w:tab/>
      </w:r>
      <w:r w:rsidRPr="00420586">
        <w:rPr>
          <w:rStyle w:val="FootnoteReference"/>
        </w:rPr>
        <w:footnoteRef/>
      </w:r>
      <w:r w:rsidRPr="00420586">
        <w:tab/>
        <w:t>Conformément à la définition du paragraphe 2 de la Résolution d’ensemble sur la construction des véhicules (R.E.3) (document ECE/TRANS/WP.29/78/Rev.6).</w:t>
      </w:r>
    </w:p>
  </w:footnote>
  <w:footnote w:id="10">
    <w:p w:rsidR="004B3DC1" w:rsidRPr="00420586" w:rsidRDefault="004B3DC1" w:rsidP="005F32C9">
      <w:pPr>
        <w:pStyle w:val="FootnoteText"/>
      </w:pPr>
      <w:r w:rsidRPr="00420586">
        <w:tab/>
      </w:r>
      <w:r w:rsidRPr="00420586">
        <w:rPr>
          <w:rStyle w:val="FootnoteReference"/>
        </w:rPr>
        <w:footnoteRef/>
      </w:r>
      <w:r w:rsidRPr="00420586">
        <w:tab/>
        <w:t>Biffer les mentions inutiles (dans certains cas, rien n’est à supprimer lorsque plusieurs rubriques sont applicables).</w:t>
      </w:r>
    </w:p>
  </w:footnote>
  <w:footnote w:id="11">
    <w:p w:rsidR="004B3DC1" w:rsidRPr="00420586" w:rsidRDefault="004B3DC1" w:rsidP="005F32C9">
      <w:pPr>
        <w:pStyle w:val="FootnoteText"/>
      </w:pPr>
      <w:r w:rsidRPr="00420586">
        <w:tab/>
      </w:r>
      <w:r w:rsidRPr="00420586">
        <w:rPr>
          <w:rStyle w:val="FootnoteReference"/>
        </w:rPr>
        <w:footnoteRef/>
      </w:r>
      <w:r w:rsidRPr="00420586">
        <w:tab/>
        <w:t>Spécifier la tolérance.</w:t>
      </w:r>
    </w:p>
  </w:footnote>
  <w:footnote w:id="12">
    <w:p w:rsidR="004B3DC1" w:rsidRPr="00420586" w:rsidRDefault="004B3DC1" w:rsidP="005F32C9">
      <w:pPr>
        <w:pStyle w:val="FootnoteText"/>
      </w:pPr>
      <w:r w:rsidRPr="00420586">
        <w:tab/>
      </w:r>
      <w:r w:rsidRPr="00420586">
        <w:rPr>
          <w:rStyle w:val="FootnoteReference"/>
        </w:rPr>
        <w:footnoteRef/>
      </w:r>
      <w:r w:rsidRPr="00420586">
        <w:tab/>
        <w:t>Les véhicules peuvent être ravitaillés en essence et en carburant gazeux, mais les véhicules dont le système d’alimentation en essence est seulement monté aux fins du dépannage ou du démarrage et dont le réservoir d’essence peut contenir au maximum 15 l d’essence, seront considérés, aux fins de l’essai, comme véhicules pouvant seulement fonctionner au carburant gazeux.</w:t>
      </w:r>
    </w:p>
  </w:footnote>
  <w:footnote w:id="13">
    <w:p w:rsidR="004B3DC1" w:rsidRPr="00420586" w:rsidRDefault="004B3DC1" w:rsidP="005F32C9">
      <w:pPr>
        <w:pStyle w:val="FootnoteText"/>
        <w:rPr>
          <w:lang w:eastAsia="ja-JP"/>
        </w:rPr>
      </w:pPr>
      <w:r w:rsidRPr="00420586">
        <w:tab/>
      </w:r>
      <w:r w:rsidRPr="00420586">
        <w:rPr>
          <w:rStyle w:val="FootnoteReference"/>
        </w:rPr>
        <w:footnoteRef/>
      </w:r>
      <w:r w:rsidRPr="00420586">
        <w:tab/>
        <w:t>La présente annexe entrera en vigueur à compte</w:t>
      </w:r>
      <w:r w:rsidR="00E56B70">
        <w:t>r</w:t>
      </w:r>
      <w:r w:rsidRPr="00420586">
        <w:t xml:space="preserve"> d’une </w:t>
      </w:r>
      <w:r w:rsidRPr="00420586">
        <w:rPr>
          <w:lang w:eastAsia="ja-JP"/>
        </w:rPr>
        <w:t>date spécifiée par le WP.29 après la mise en service de la base de données électronique sécurisée conformément à l’annexe </w:t>
      </w:r>
      <w:r w:rsidRPr="00420586">
        <w:t xml:space="preserve">5 de la révision 3 de l’Accord de 1958 </w:t>
      </w:r>
      <w:r w:rsidRPr="00420586">
        <w:rPr>
          <w:lang w:eastAsia="ja-JP"/>
        </w:rPr>
        <w:t>et l’ajout de cette fonction</w:t>
      </w:r>
      <w:r w:rsidRPr="00420586">
        <w:t>.</w:t>
      </w:r>
    </w:p>
  </w:footnote>
  <w:footnote w:id="14">
    <w:p w:rsidR="004B3DC1" w:rsidRPr="00420586" w:rsidRDefault="004B3DC1" w:rsidP="005F32C9">
      <w:pPr>
        <w:pStyle w:val="FootnoteText"/>
      </w:pPr>
      <w:r w:rsidRPr="00420586">
        <w:tab/>
      </w:r>
      <w:r w:rsidRPr="00420586">
        <w:rPr>
          <w:rStyle w:val="FootnoteReference"/>
        </w:rPr>
        <w:footnoteRef/>
      </w:r>
      <w:r w:rsidRPr="00420586">
        <w:tab/>
        <w:t xml:space="preserve">Réservé aux fins de l’introduction d’un document permettant l’immatriculation d’un véhicule individuel, comprenant une description technique, à condition que le Règlement ONU </w:t>
      </w:r>
      <w:r w:rsidRPr="00420586">
        <w:rPr>
          <w:rFonts w:eastAsia="MS Mincho"/>
        </w:rPr>
        <w:t>n</w:t>
      </w:r>
      <w:r w:rsidRPr="00420586">
        <w:rPr>
          <w:rFonts w:eastAsia="MS Mincho"/>
          <w:vertAlign w:val="superscript"/>
        </w:rPr>
        <w:t>o</w:t>
      </w:r>
      <w:r w:rsidRPr="00420586">
        <w:t> 0 comprenne toutes les dispositions nécessaires aux fins de la délivrance, sans autres formalités, d’une homologation IWVTA de l’ensemble d’un véhicule.</w:t>
      </w:r>
    </w:p>
  </w:footnote>
  <w:footnote w:id="15">
    <w:p w:rsidR="004B3DC1" w:rsidRPr="00420586" w:rsidRDefault="004B3DC1" w:rsidP="005F32C9">
      <w:pPr>
        <w:pStyle w:val="FootnoteText"/>
      </w:pPr>
      <w:r w:rsidRPr="00420586">
        <w:tab/>
      </w:r>
      <w:r w:rsidRPr="00420586">
        <w:rPr>
          <w:rStyle w:val="FootnoteReference"/>
        </w:rPr>
        <w:footnoteRef/>
      </w:r>
      <w:r w:rsidRPr="00420586">
        <w:tab/>
        <w:t>Indiquer le numéro d’homologation de type y compris le numéro d’extension.</w:t>
      </w:r>
    </w:p>
  </w:footnote>
  <w:footnote w:id="16">
    <w:p w:rsidR="004B3DC1" w:rsidRPr="00420586" w:rsidRDefault="004B3DC1" w:rsidP="005F32C9">
      <w:pPr>
        <w:pStyle w:val="FootnoteText"/>
      </w:pPr>
      <w:r w:rsidRPr="00420586">
        <w:tab/>
      </w:r>
      <w:r w:rsidRPr="00420586">
        <w:rPr>
          <w:rStyle w:val="FootnoteReference"/>
        </w:rPr>
        <w:footnoteRef/>
      </w:r>
      <w:r w:rsidRPr="00420586">
        <w:tab/>
        <w:t>Indiquer la date de délivrance de l’homologation.</w:t>
      </w:r>
    </w:p>
  </w:footnote>
  <w:footnote w:id="17">
    <w:p w:rsidR="004B3DC1" w:rsidRPr="00420586" w:rsidRDefault="004B3DC1" w:rsidP="005F32C9">
      <w:pPr>
        <w:pStyle w:val="FootnoteText"/>
      </w:pPr>
      <w:r w:rsidRPr="00420586">
        <w:tab/>
      </w:r>
      <w:r w:rsidRPr="00420586">
        <w:rPr>
          <w:rStyle w:val="FootnoteReference"/>
        </w:rPr>
        <w:footnoteRef/>
      </w:r>
      <w:r w:rsidRPr="00420586">
        <w:rPr>
          <w:rStyle w:val="FootnoteReference"/>
        </w:rPr>
        <w:tab/>
      </w:r>
      <w:r w:rsidRPr="00420586">
        <w:t>Selon les définitions de la Résolution d’ensemble sur la construction des véhicules (R.E.3), document ECE/TRANS/WP.29/78/Rev.6, par. 2.9.1 − www.unece.org/trans/main/wp29/wp29wgs/wp29gen/ 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pPr>
      <w:pStyle w:val="Header"/>
    </w:pPr>
    <w:r>
      <w:fldChar w:fldCharType="begin"/>
    </w:r>
    <w:r>
      <w:instrText xml:space="preserve"> TITLE  \* MERGEFORMAT </w:instrText>
    </w:r>
    <w:r>
      <w:fldChar w:fldCharType="separate"/>
    </w:r>
    <w:r>
      <w:t>ECE/TRANS/WP.29/2017/108</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rsidP="00610677">
    <w:pPr>
      <w:pStyle w:val="Header"/>
      <w:jc w:val="right"/>
    </w:pPr>
    <w:r>
      <w:fldChar w:fldCharType="begin"/>
    </w:r>
    <w:r>
      <w:instrText xml:space="preserve"> TITLE  \* MERGEFORMAT </w:instrText>
    </w:r>
    <w:r>
      <w:fldChar w:fldCharType="separate"/>
    </w:r>
    <w:r>
      <w:t>ECE/TRANS/WP.29/2017/108</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Default="00E26923" w:rsidP="005C1BFD">
    <w:pPr>
      <w:pStyle w:val="Header"/>
    </w:pPr>
    <w:r>
      <w:fldChar w:fldCharType="begin"/>
    </w:r>
    <w:r>
      <w:instrText xml:space="preserve"> TITLE  \* MERGEFORMAT </w:instrText>
    </w:r>
    <w:r>
      <w:fldChar w:fldCharType="separate"/>
    </w:r>
    <w:r>
      <w:t>ECE/TRANS/WP.29/2017/108</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pPr>
      <w:pStyle w:val="Header"/>
    </w:pPr>
    <w:r>
      <w:fldChar w:fldCharType="begin"/>
    </w:r>
    <w:r>
      <w:instrText xml:space="preserve"> TITLE  \* MERGEFORMAT </w:instrText>
    </w:r>
    <w:r>
      <w:fldChar w:fldCharType="separate"/>
    </w:r>
    <w:r>
      <w:t>ECE/TRANS/WP.29/2017/108</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rsidP="00610677">
    <w:pPr>
      <w:pStyle w:val="Header"/>
      <w:jc w:val="right"/>
    </w:pPr>
    <w:r>
      <w:fldChar w:fldCharType="begin"/>
    </w:r>
    <w:r>
      <w:instrText xml:space="preserve"> TITLE  \* MERGEFORMAT </w:instrText>
    </w:r>
    <w:r>
      <w:fldChar w:fldCharType="separate"/>
    </w:r>
    <w:r>
      <w:t>ECE/TRANS/WP.29/2017/108</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Default="00E26923" w:rsidP="00AB7CC0">
    <w:pPr>
      <w:pStyle w:val="Header"/>
      <w:jc w:val="right"/>
    </w:pPr>
    <w:r>
      <w:fldChar w:fldCharType="begin"/>
    </w:r>
    <w:r>
      <w:instrText xml:space="preserve"> TITLE  \* MERGEFORMAT </w:instrText>
    </w:r>
    <w:r>
      <w:fldChar w:fldCharType="separate"/>
    </w:r>
    <w:r>
      <w:t>ECE/TRANS/WP.29/2017/108</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pPr>
      <w:pStyle w:val="Header"/>
    </w:pPr>
    <w:r>
      <w:fldChar w:fldCharType="begin"/>
    </w:r>
    <w:r>
      <w:instrText xml:space="preserve"> TITLE  \* MERGEFORMAT </w:instrText>
    </w:r>
    <w:r>
      <w:fldChar w:fldCharType="separate"/>
    </w:r>
    <w:r>
      <w:t>ECE/TRANS/WP.29/2017/108</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rsidP="00610677">
    <w:pPr>
      <w:pStyle w:val="Header"/>
      <w:jc w:val="right"/>
    </w:pPr>
    <w:r>
      <w:fldChar w:fldCharType="begin"/>
    </w:r>
    <w:r>
      <w:instrText xml:space="preserve"> TITLE  \* MERGEFORMAT </w:instrText>
    </w:r>
    <w:r>
      <w:fldChar w:fldCharType="separate"/>
    </w:r>
    <w:r>
      <w:t>ECE/TRANS/WP.29/2017/108</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Default="00E26923" w:rsidP="00900D11">
    <w:pPr>
      <w:pStyle w:val="Header"/>
    </w:pPr>
    <w:r>
      <w:fldChar w:fldCharType="begin"/>
    </w:r>
    <w:r>
      <w:instrText xml:space="preserve"> TITLE  \* MERGEFORMAT </w:instrText>
    </w:r>
    <w:r>
      <w:fldChar w:fldCharType="separate"/>
    </w:r>
    <w:r>
      <w:t>ECE/TRANS/WP.29/2017/108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rsidP="00610677">
    <w:pPr>
      <w:pStyle w:val="Header"/>
      <w:jc w:val="right"/>
    </w:pPr>
    <w:r>
      <w:fldChar w:fldCharType="begin"/>
    </w:r>
    <w:r>
      <w:instrText xml:space="preserve"> TITLE  \* MERGEFORMAT </w:instrText>
    </w:r>
    <w:r>
      <w:fldChar w:fldCharType="separate"/>
    </w:r>
    <w:r>
      <w:t>ECE/TRANS/WP.29/2017/108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pPr>
      <w:pStyle w:val="Header"/>
    </w:pPr>
    <w:r>
      <w:fldChar w:fldCharType="begin"/>
    </w:r>
    <w:r>
      <w:instrText xml:space="preserve"> TITLE  \* MERGEFORMAT </w:instrText>
    </w:r>
    <w:r>
      <w:fldChar w:fldCharType="separate"/>
    </w:r>
    <w:r>
      <w:t>ECE/TRANS/WP.29/2017/108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rsidP="00610677">
    <w:pPr>
      <w:pStyle w:val="Header"/>
      <w:jc w:val="right"/>
    </w:pPr>
    <w:r>
      <w:fldChar w:fldCharType="begin"/>
    </w:r>
    <w:r>
      <w:instrText xml:space="preserve"> TITLE  \* MERGEFORMAT </w:instrText>
    </w:r>
    <w:r>
      <w:fldChar w:fldCharType="separate"/>
    </w:r>
    <w:r>
      <w:t>ECE/TRANS/WP.29/2017/108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Default="00E26923" w:rsidP="0002512A">
    <w:pPr>
      <w:pStyle w:val="Header"/>
      <w:jc w:val="right"/>
    </w:pPr>
    <w:r>
      <w:fldChar w:fldCharType="begin"/>
    </w:r>
    <w:r>
      <w:instrText xml:space="preserve"> TITLE  \* MERGEFORMAT </w:instrText>
    </w:r>
    <w:r>
      <w:fldChar w:fldCharType="separate"/>
    </w:r>
    <w:r>
      <w:t>ECE/TRANS/WP.29/2017/108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pPr>
      <w:pStyle w:val="Header"/>
    </w:pPr>
    <w:r>
      <w:fldChar w:fldCharType="begin"/>
    </w:r>
    <w:r>
      <w:instrText xml:space="preserve"> TITLE  \* MERGEFORMAT </w:instrText>
    </w:r>
    <w:r>
      <w:fldChar w:fldCharType="separate"/>
    </w:r>
    <w:r>
      <w:t>ECE/TRANS/WP.29/2017/108</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rsidP="00610677">
    <w:pPr>
      <w:pStyle w:val="Header"/>
      <w:jc w:val="right"/>
    </w:pPr>
    <w:r>
      <w:fldChar w:fldCharType="begin"/>
    </w:r>
    <w:r>
      <w:instrText xml:space="preserve"> TITLE  \* MERGEFORMAT </w:instrText>
    </w:r>
    <w:r>
      <w:fldChar w:fldCharType="separate"/>
    </w:r>
    <w:r>
      <w:t>ECE/TRANS/WP.29/2017/108</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Default="00E26923" w:rsidP="005C1BFD">
    <w:pPr>
      <w:pStyle w:val="Header"/>
    </w:pPr>
    <w:r>
      <w:fldChar w:fldCharType="begin"/>
    </w:r>
    <w:r>
      <w:instrText xml:space="preserve"> TITLE  \* MERGEFORMAT </w:instrText>
    </w:r>
    <w:r>
      <w:fldChar w:fldCharType="separate"/>
    </w:r>
    <w:r>
      <w:t>ECE/TRANS/WP.29/2017/108</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1" w:rsidRPr="00610677" w:rsidRDefault="00E26923">
    <w:pPr>
      <w:pStyle w:val="Header"/>
    </w:pPr>
    <w:r>
      <w:fldChar w:fldCharType="begin"/>
    </w:r>
    <w:r>
      <w:instrText xml:space="preserve"> TITLE  \* MERGEFORMAT </w:instrText>
    </w:r>
    <w:r>
      <w:fldChar w:fldCharType="separate"/>
    </w:r>
    <w:r>
      <w:t>ECE/TRANS/WP.29/2017/108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5C"/>
    <w:rsid w:val="00017F94"/>
    <w:rsid w:val="00023842"/>
    <w:rsid w:val="0002512A"/>
    <w:rsid w:val="000334F9"/>
    <w:rsid w:val="00045FEB"/>
    <w:rsid w:val="0007796D"/>
    <w:rsid w:val="000A2D44"/>
    <w:rsid w:val="000A765C"/>
    <w:rsid w:val="000B0174"/>
    <w:rsid w:val="000B7790"/>
    <w:rsid w:val="000C44A0"/>
    <w:rsid w:val="000E263C"/>
    <w:rsid w:val="000F6F1F"/>
    <w:rsid w:val="00111F2F"/>
    <w:rsid w:val="0011481D"/>
    <w:rsid w:val="001320B5"/>
    <w:rsid w:val="0014365E"/>
    <w:rsid w:val="00143C66"/>
    <w:rsid w:val="00176178"/>
    <w:rsid w:val="001C4C9A"/>
    <w:rsid w:val="001E469B"/>
    <w:rsid w:val="001F525A"/>
    <w:rsid w:val="00223272"/>
    <w:rsid w:val="0024779E"/>
    <w:rsid w:val="00257168"/>
    <w:rsid w:val="0026506B"/>
    <w:rsid w:val="002744B8"/>
    <w:rsid w:val="002832AC"/>
    <w:rsid w:val="002B4F2B"/>
    <w:rsid w:val="002D7C93"/>
    <w:rsid w:val="002E344B"/>
    <w:rsid w:val="00305801"/>
    <w:rsid w:val="00312F3A"/>
    <w:rsid w:val="00333A49"/>
    <w:rsid w:val="003415EE"/>
    <w:rsid w:val="00381C3D"/>
    <w:rsid w:val="00383E1D"/>
    <w:rsid w:val="0038406B"/>
    <w:rsid w:val="003916DE"/>
    <w:rsid w:val="003C059E"/>
    <w:rsid w:val="003E031C"/>
    <w:rsid w:val="00403A46"/>
    <w:rsid w:val="00420586"/>
    <w:rsid w:val="004311E8"/>
    <w:rsid w:val="00441C3B"/>
    <w:rsid w:val="004432BA"/>
    <w:rsid w:val="00446FE5"/>
    <w:rsid w:val="00452396"/>
    <w:rsid w:val="00461A1E"/>
    <w:rsid w:val="00476F1E"/>
    <w:rsid w:val="004837D8"/>
    <w:rsid w:val="004B3DC1"/>
    <w:rsid w:val="004E468C"/>
    <w:rsid w:val="004F2683"/>
    <w:rsid w:val="00516B77"/>
    <w:rsid w:val="005505B7"/>
    <w:rsid w:val="00570CB9"/>
    <w:rsid w:val="00573BE5"/>
    <w:rsid w:val="00586ED3"/>
    <w:rsid w:val="00596AA9"/>
    <w:rsid w:val="005B31DD"/>
    <w:rsid w:val="005C1BFD"/>
    <w:rsid w:val="005E72E2"/>
    <w:rsid w:val="005F32C9"/>
    <w:rsid w:val="0060234B"/>
    <w:rsid w:val="00610677"/>
    <w:rsid w:val="006147DA"/>
    <w:rsid w:val="00615445"/>
    <w:rsid w:val="006307D4"/>
    <w:rsid w:val="00634CF6"/>
    <w:rsid w:val="00641739"/>
    <w:rsid w:val="00657632"/>
    <w:rsid w:val="00664591"/>
    <w:rsid w:val="00695000"/>
    <w:rsid w:val="006A204E"/>
    <w:rsid w:val="006D48A5"/>
    <w:rsid w:val="006D4CB5"/>
    <w:rsid w:val="0071601D"/>
    <w:rsid w:val="00754519"/>
    <w:rsid w:val="00795FDD"/>
    <w:rsid w:val="007A62E6"/>
    <w:rsid w:val="007B132C"/>
    <w:rsid w:val="007C6B41"/>
    <w:rsid w:val="007F20FA"/>
    <w:rsid w:val="0080684C"/>
    <w:rsid w:val="00867668"/>
    <w:rsid w:val="00871C75"/>
    <w:rsid w:val="008776DC"/>
    <w:rsid w:val="00877D68"/>
    <w:rsid w:val="008933DB"/>
    <w:rsid w:val="0089562B"/>
    <w:rsid w:val="008A7D00"/>
    <w:rsid w:val="008C3249"/>
    <w:rsid w:val="008E1AF7"/>
    <w:rsid w:val="008E1F02"/>
    <w:rsid w:val="008F52F2"/>
    <w:rsid w:val="008F6ED7"/>
    <w:rsid w:val="00900D11"/>
    <w:rsid w:val="009446C0"/>
    <w:rsid w:val="009704D3"/>
    <w:rsid w:val="009705C8"/>
    <w:rsid w:val="0097447B"/>
    <w:rsid w:val="009C1CF4"/>
    <w:rsid w:val="009E161E"/>
    <w:rsid w:val="009F6B74"/>
    <w:rsid w:val="00A05CCF"/>
    <w:rsid w:val="00A30353"/>
    <w:rsid w:val="00A34BE2"/>
    <w:rsid w:val="00A566DD"/>
    <w:rsid w:val="00A94DE3"/>
    <w:rsid w:val="00AA0189"/>
    <w:rsid w:val="00AB7CC0"/>
    <w:rsid w:val="00AC3823"/>
    <w:rsid w:val="00AE323C"/>
    <w:rsid w:val="00AE7794"/>
    <w:rsid w:val="00AF0CB5"/>
    <w:rsid w:val="00B00181"/>
    <w:rsid w:val="00B00B0D"/>
    <w:rsid w:val="00B07077"/>
    <w:rsid w:val="00B327B1"/>
    <w:rsid w:val="00B6174E"/>
    <w:rsid w:val="00B637A7"/>
    <w:rsid w:val="00B656E6"/>
    <w:rsid w:val="00B7000A"/>
    <w:rsid w:val="00B757E5"/>
    <w:rsid w:val="00B765F7"/>
    <w:rsid w:val="00B920E7"/>
    <w:rsid w:val="00BA0CA9"/>
    <w:rsid w:val="00BB18AA"/>
    <w:rsid w:val="00BC1C31"/>
    <w:rsid w:val="00BF133C"/>
    <w:rsid w:val="00C02897"/>
    <w:rsid w:val="00C0572C"/>
    <w:rsid w:val="00C062DC"/>
    <w:rsid w:val="00C23500"/>
    <w:rsid w:val="00C47D2D"/>
    <w:rsid w:val="00C90ADB"/>
    <w:rsid w:val="00C97039"/>
    <w:rsid w:val="00D10C36"/>
    <w:rsid w:val="00D3439C"/>
    <w:rsid w:val="00DA3FD4"/>
    <w:rsid w:val="00DB1831"/>
    <w:rsid w:val="00DB6807"/>
    <w:rsid w:val="00DD3BFD"/>
    <w:rsid w:val="00DF2EE4"/>
    <w:rsid w:val="00DF6678"/>
    <w:rsid w:val="00E0299A"/>
    <w:rsid w:val="00E26923"/>
    <w:rsid w:val="00E514DA"/>
    <w:rsid w:val="00E56B70"/>
    <w:rsid w:val="00E629CA"/>
    <w:rsid w:val="00E63DB2"/>
    <w:rsid w:val="00E75477"/>
    <w:rsid w:val="00E76F82"/>
    <w:rsid w:val="00E85C74"/>
    <w:rsid w:val="00EA6547"/>
    <w:rsid w:val="00EA6940"/>
    <w:rsid w:val="00EE079C"/>
    <w:rsid w:val="00EF2E22"/>
    <w:rsid w:val="00F35BAF"/>
    <w:rsid w:val="00F57C35"/>
    <w:rsid w:val="00F660DF"/>
    <w:rsid w:val="00F74678"/>
    <w:rsid w:val="00F94664"/>
    <w:rsid w:val="00F9573C"/>
    <w:rsid w:val="00F95C08"/>
    <w:rsid w:val="00F97EB6"/>
    <w:rsid w:val="00FB1771"/>
    <w:rsid w:val="00FC1809"/>
    <w:rsid w:val="00FD1A7E"/>
    <w:rsid w:val="00FF44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5EE159A-15ED-4F6F-9439-2668D32B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F268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9688</Words>
  <Characters>56578</Characters>
  <Application>Microsoft Office Word</Application>
  <DocSecurity>0</DocSecurity>
  <Lines>1178</Lines>
  <Paragraphs>607</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ECE/TRANS/WP.29/2017/108</vt:lpstr>
      <vt:lpstr>ECE/TRANS/WP.29/2017/108</vt:lpstr>
      <vt:lpstr>Tableau 1</vt:lpstr>
    </vt:vector>
  </TitlesOfParts>
  <Company>DCM</Company>
  <LinksUpToDate>false</LinksUpToDate>
  <CharactersWithSpaces>65659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ECE/TRANS/WP.29/2017/108</dc:title>
  <dc:subject/>
  <dc:creator>Maud DARICHE</dc:creator>
  <cp:keywords/>
  <cp:lastModifiedBy>Marie-Claude Collet</cp:lastModifiedBy>
  <cp:revision>3</cp:revision>
  <cp:lastPrinted>2017-09-22T14:22:00Z</cp:lastPrinted>
  <dcterms:created xsi:type="dcterms:W3CDTF">2017-09-22T14:21:00Z</dcterms:created>
  <dcterms:modified xsi:type="dcterms:W3CDTF">2017-09-22T14:22:00Z</dcterms:modified>
</cp:coreProperties>
</file>