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B71D31">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B71D31" w:rsidP="00B71D31">
            <w:pPr>
              <w:jc w:val="right"/>
            </w:pPr>
            <w:r w:rsidRPr="00B71D31">
              <w:rPr>
                <w:sz w:val="40"/>
              </w:rPr>
              <w:t>ECE</w:t>
            </w:r>
            <w:r>
              <w:t>/TRANS/WP.29/2017/109</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B71D31" w:rsidP="00C97039">
            <w:pPr>
              <w:spacing w:before="240"/>
            </w:pPr>
            <w:r>
              <w:t>Distr. générale</w:t>
            </w:r>
          </w:p>
          <w:p w:rsidR="00B71D31" w:rsidRDefault="00B71D31" w:rsidP="00B71D31">
            <w:pPr>
              <w:spacing w:line="240" w:lineRule="exact"/>
            </w:pPr>
            <w:r>
              <w:t>22 août 2017</w:t>
            </w:r>
          </w:p>
          <w:p w:rsidR="00B71D31" w:rsidRDefault="00B71D31" w:rsidP="00B71D31">
            <w:pPr>
              <w:spacing w:line="240" w:lineRule="exact"/>
            </w:pPr>
            <w:r>
              <w:t>Français</w:t>
            </w:r>
          </w:p>
          <w:p w:rsidR="00B71D31" w:rsidRPr="00DB58B5" w:rsidRDefault="00B71D31" w:rsidP="00B71D31">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5F72EC">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4E5898" w:rsidRDefault="004E5898" w:rsidP="00AF0CB5">
      <w:pPr>
        <w:spacing w:before="120"/>
        <w:rPr>
          <w:b/>
          <w:sz w:val="24"/>
          <w:szCs w:val="24"/>
        </w:rPr>
      </w:pPr>
      <w:r w:rsidRPr="00685843">
        <w:rPr>
          <w:b/>
          <w:sz w:val="24"/>
          <w:szCs w:val="24"/>
        </w:rPr>
        <w:t>Forum mondial de l</w:t>
      </w:r>
      <w:r w:rsidR="005F72EC">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4E5898" w:rsidRDefault="004E5898" w:rsidP="00257168">
      <w:pPr>
        <w:spacing w:before="120" w:line="240" w:lineRule="exact"/>
        <w:rPr>
          <w:b/>
        </w:rPr>
      </w:pPr>
      <w:r>
        <w:rPr>
          <w:b/>
        </w:rPr>
        <w:t>173</w:t>
      </w:r>
      <w:r w:rsidRPr="004E5898">
        <w:rPr>
          <w:b/>
          <w:vertAlign w:val="superscript"/>
        </w:rPr>
        <w:t>e</w:t>
      </w:r>
      <w:r>
        <w:rPr>
          <w:b/>
        </w:rPr>
        <w:t xml:space="preserve"> session</w:t>
      </w:r>
    </w:p>
    <w:p w:rsidR="004E5898" w:rsidRDefault="004E5898" w:rsidP="00257168">
      <w:pPr>
        <w:spacing w:line="240" w:lineRule="exact"/>
      </w:pPr>
      <w:r>
        <w:t>Genève, 14-17 novembre 2017</w:t>
      </w:r>
    </w:p>
    <w:p w:rsidR="004E5898" w:rsidRDefault="004E5898" w:rsidP="00257168">
      <w:pPr>
        <w:spacing w:line="240" w:lineRule="exact"/>
      </w:pPr>
      <w:r>
        <w:t>Point 4.3 de l</w:t>
      </w:r>
      <w:r w:rsidR="005F72EC">
        <w:t>’</w:t>
      </w:r>
      <w:r>
        <w:t>ordre du jour provisoire</w:t>
      </w:r>
    </w:p>
    <w:p w:rsidR="004E5898" w:rsidRPr="003119A7" w:rsidRDefault="004E5898" w:rsidP="004E5898">
      <w:pPr>
        <w:rPr>
          <w:b/>
        </w:rPr>
      </w:pPr>
      <w:r>
        <w:rPr>
          <w:b/>
        </w:rPr>
        <w:t>Accord de 1958 :</w:t>
      </w:r>
      <w:r w:rsidR="008951C0">
        <w:rPr>
          <w:b/>
        </w:rPr>
        <w:t xml:space="preserve"> </w:t>
      </w:r>
      <w:r>
        <w:rPr>
          <w:b/>
        </w:rPr>
        <w:t>Mise au point d</w:t>
      </w:r>
      <w:r w:rsidR="005F72EC">
        <w:rPr>
          <w:b/>
        </w:rPr>
        <w:t>’</w:t>
      </w:r>
      <w:r>
        <w:rPr>
          <w:b/>
        </w:rPr>
        <w:t>une homo</w:t>
      </w:r>
      <w:r w:rsidR="00F600FD">
        <w:rPr>
          <w:b/>
        </w:rPr>
        <w:t>logation</w:t>
      </w:r>
      <w:r w:rsidR="008951C0">
        <w:rPr>
          <w:b/>
        </w:rPr>
        <w:br/>
      </w:r>
      <w:r w:rsidR="00F600FD">
        <w:rPr>
          <w:b/>
        </w:rPr>
        <w:t>de type internationale</w:t>
      </w:r>
      <w:r w:rsidR="008951C0">
        <w:rPr>
          <w:b/>
        </w:rPr>
        <w:t xml:space="preserve"> </w:t>
      </w:r>
      <w:r>
        <w:rPr>
          <w:b/>
        </w:rPr>
        <w:t>de l</w:t>
      </w:r>
      <w:r w:rsidR="005F72EC">
        <w:rPr>
          <w:b/>
        </w:rPr>
        <w:t>’</w:t>
      </w:r>
      <w:r>
        <w:rPr>
          <w:b/>
        </w:rPr>
        <w:t>ensemble du véhicule</w:t>
      </w:r>
    </w:p>
    <w:p w:rsidR="004E5898" w:rsidRPr="003119A7" w:rsidRDefault="00F600FD" w:rsidP="00F600FD">
      <w:pPr>
        <w:pStyle w:val="HChG"/>
      </w:pPr>
      <w:r>
        <w:tab/>
      </w:r>
      <w:r>
        <w:tab/>
      </w:r>
      <w:r w:rsidR="004E5898">
        <w:t>Explication</w:t>
      </w:r>
      <w:r>
        <w:t xml:space="preserve">s relatives au Règlement ONU </w:t>
      </w:r>
      <w:r>
        <w:rPr>
          <w:rFonts w:eastAsia="MS Mincho"/>
        </w:rPr>
        <w:t>n</w:t>
      </w:r>
      <w:r>
        <w:rPr>
          <w:rFonts w:eastAsia="MS Mincho"/>
          <w:vertAlign w:val="superscript"/>
        </w:rPr>
        <w:t>o</w:t>
      </w:r>
      <w:r>
        <w:t> </w:t>
      </w:r>
      <w:r w:rsidR="004E5898" w:rsidRPr="00F600FD">
        <w:t>0</w:t>
      </w:r>
      <w:r w:rsidR="004E5898">
        <w:t xml:space="preserve"> concernant l</w:t>
      </w:r>
      <w:r w:rsidR="005F72EC">
        <w:t>’</w:t>
      </w:r>
      <w:r w:rsidR="004E5898">
        <w:t>homologation de type internatio</w:t>
      </w:r>
      <w:r>
        <w:t>nale de l</w:t>
      </w:r>
      <w:r w:rsidR="005F72EC">
        <w:t>’</w:t>
      </w:r>
      <w:r w:rsidR="00AC3E16">
        <w:t>ensemble</w:t>
      </w:r>
      <w:r w:rsidR="00AC3E16">
        <w:br/>
      </w:r>
      <w:r>
        <w:t>du véhicule −</w:t>
      </w:r>
      <w:r w:rsidR="004E5898">
        <w:t xml:space="preserve"> questions et réponses</w:t>
      </w:r>
    </w:p>
    <w:p w:rsidR="004E5898" w:rsidRPr="003119A7" w:rsidRDefault="00F600FD" w:rsidP="00F600FD">
      <w:pPr>
        <w:pStyle w:val="H1G"/>
      </w:pPr>
      <w:r>
        <w:tab/>
      </w:r>
      <w:r>
        <w:tab/>
      </w:r>
      <w:r w:rsidR="004E5898">
        <w:t>Communication du groupe de tra</w:t>
      </w:r>
      <w:r>
        <w:t>vail informel de l</w:t>
      </w:r>
      <w:r w:rsidR="005F72EC">
        <w:t>’</w:t>
      </w:r>
      <w:r>
        <w:t>homologation</w:t>
      </w:r>
      <w:r>
        <w:br/>
      </w:r>
      <w:r w:rsidR="004E5898">
        <w:t>de type internationale de l</w:t>
      </w:r>
      <w:r w:rsidR="005F72EC">
        <w:t>’</w:t>
      </w:r>
      <w:r w:rsidR="004E5898">
        <w:t>ensemble du véhicule</w:t>
      </w:r>
      <w:r w:rsidRPr="00F600FD">
        <w:rPr>
          <w:rStyle w:val="FootnoteReference"/>
          <w:sz w:val="20"/>
          <w:vertAlign w:val="baseline"/>
        </w:rPr>
        <w:footnoteReference w:customMarkFollows="1" w:id="2"/>
        <w:t>*</w:t>
      </w:r>
    </w:p>
    <w:p w:rsidR="004E5898" w:rsidRPr="003119A7" w:rsidRDefault="004E5898" w:rsidP="00F600FD">
      <w:pPr>
        <w:pStyle w:val="SingleTxtG"/>
        <w:ind w:firstLine="567"/>
      </w:pPr>
      <w:r>
        <w:t>Le texte reproduit ci-après a été communiqué par le groupe de travail informel de l</w:t>
      </w:r>
      <w:r w:rsidR="005F72EC">
        <w:t>’</w:t>
      </w:r>
      <w:r>
        <w:t>homologation de type internationale de l</w:t>
      </w:r>
      <w:r w:rsidR="005F72EC">
        <w:t>’</w:t>
      </w:r>
      <w:r>
        <w:t>ensemble du véhicule (IWVTA). Y figurent des questions et réponses relatives au régime de l</w:t>
      </w:r>
      <w:r w:rsidR="005F72EC">
        <w:t>’</w:t>
      </w:r>
      <w:r>
        <w:t>homologat</w:t>
      </w:r>
      <w:r w:rsidR="000F2F7B">
        <w:t xml:space="preserve">ion IWVTA et au Règlement ONU </w:t>
      </w:r>
      <w:r w:rsidR="000F2F7B">
        <w:rPr>
          <w:rFonts w:eastAsia="MS Mincho"/>
        </w:rPr>
        <w:t>n</w:t>
      </w:r>
      <w:r w:rsidR="000F2F7B">
        <w:rPr>
          <w:rFonts w:eastAsia="MS Mincho"/>
          <w:vertAlign w:val="superscript"/>
        </w:rPr>
        <w:t>o</w:t>
      </w:r>
      <w:r>
        <w:t> 0. Il est fondé sur le document ECE/TRANS/WP.29/2017/54 tel que modifié par le document informel WP.29-171-25. Il est attendu du Forum mondial de l</w:t>
      </w:r>
      <w:r w:rsidR="005F72EC">
        <w:t>’</w:t>
      </w:r>
      <w:r>
        <w:t>harmonisation des Règlements concernant les véhicules (WP.29) qu</w:t>
      </w:r>
      <w:r w:rsidR="005F72EC">
        <w:t>’</w:t>
      </w:r>
      <w:r>
        <w:t>il examine et adopte ce document à sa session de novembre 2017 (voir le rapport ECE/TRANS/WP.29/1131, par. 56).</w:t>
      </w:r>
    </w:p>
    <w:p w:rsidR="004E5898" w:rsidRPr="003119A7" w:rsidRDefault="004E5898" w:rsidP="00373388">
      <w:pPr>
        <w:pStyle w:val="HChG"/>
      </w:pPr>
      <w:r>
        <w:br w:type="page"/>
      </w:r>
      <w:r>
        <w:lastRenderedPageBreak/>
        <w:tab/>
      </w:r>
      <w:r>
        <w:tab/>
        <w:t xml:space="preserve">Explications </w:t>
      </w:r>
      <w:r w:rsidR="00373388">
        <w:t xml:space="preserve">relatives au Règlement ONU </w:t>
      </w:r>
      <w:r w:rsidR="00373388">
        <w:rPr>
          <w:rFonts w:eastAsia="MS Mincho"/>
        </w:rPr>
        <w:t>n</w:t>
      </w:r>
      <w:r w:rsidR="00373388">
        <w:rPr>
          <w:rFonts w:eastAsia="MS Mincho"/>
          <w:vertAlign w:val="superscript"/>
        </w:rPr>
        <w:t>o</w:t>
      </w:r>
      <w:r w:rsidR="00373388">
        <w:t> </w:t>
      </w:r>
      <w:r>
        <w:t>0 concernant l</w:t>
      </w:r>
      <w:r w:rsidR="005F72EC">
        <w:t>’</w:t>
      </w:r>
      <w:r>
        <w:t>homologation de type internatio</w:t>
      </w:r>
      <w:r w:rsidR="006D657C">
        <w:t>nale de l</w:t>
      </w:r>
      <w:r w:rsidR="005F72EC">
        <w:t>’</w:t>
      </w:r>
      <w:r w:rsidR="001D665E">
        <w:t>ensemble</w:t>
      </w:r>
      <w:r w:rsidR="001D665E">
        <w:br/>
      </w:r>
      <w:r w:rsidR="006D657C">
        <w:t>du véhicule −</w:t>
      </w:r>
      <w:r>
        <w:t xml:space="preserve"> questions et réponses</w:t>
      </w:r>
    </w:p>
    <w:p w:rsidR="004E5898" w:rsidRPr="003119A7" w:rsidRDefault="004E5898" w:rsidP="00373388">
      <w:pPr>
        <w:pStyle w:val="SingleTxtG"/>
        <w:ind w:firstLine="567"/>
      </w:pPr>
      <w:r>
        <w:t>Dans le présent document figurent des questions et réponses relativ</w:t>
      </w:r>
      <w:r w:rsidR="00373388">
        <w:t>es à l</w:t>
      </w:r>
      <w:r w:rsidR="005F72EC">
        <w:t>’</w:t>
      </w:r>
      <w:r w:rsidR="00373388">
        <w:t xml:space="preserve">IWVTA et au Règlement </w:t>
      </w:r>
      <w:r w:rsidR="00373388">
        <w:rPr>
          <w:rFonts w:eastAsia="MS Mincho"/>
        </w:rPr>
        <w:t>n</w:t>
      </w:r>
      <w:r w:rsidR="00373388">
        <w:rPr>
          <w:rFonts w:eastAsia="MS Mincho"/>
          <w:vertAlign w:val="superscript"/>
        </w:rPr>
        <w:t>o</w:t>
      </w:r>
      <w:r w:rsidR="00373388">
        <w:t> </w:t>
      </w:r>
      <w:r>
        <w:t>0. Les questions y sont classées dans deux chapitres distincts :</w:t>
      </w:r>
    </w:p>
    <w:p w:rsidR="00373388" w:rsidRDefault="00B9137B" w:rsidP="001754D1">
      <w:pPr>
        <w:pStyle w:val="SingleTxtG"/>
        <w:spacing w:after="0"/>
      </w:pPr>
      <w:hyperlink w:anchor="ChA" w:history="1">
        <w:r w:rsidR="00373388">
          <w:t>A.</w:t>
        </w:r>
        <w:r w:rsidR="00373388">
          <w:tab/>
          <w:t xml:space="preserve">Le Règlement </w:t>
        </w:r>
        <w:r w:rsidR="00373388">
          <w:rPr>
            <w:rFonts w:eastAsia="MS Mincho"/>
          </w:rPr>
          <w:t>n</w:t>
        </w:r>
        <w:r w:rsidR="00373388">
          <w:rPr>
            <w:rFonts w:eastAsia="MS Mincho"/>
            <w:vertAlign w:val="superscript"/>
          </w:rPr>
          <w:t>o</w:t>
        </w:r>
        <w:r w:rsidR="00373388">
          <w:t> </w:t>
        </w:r>
        <w:r w:rsidR="004E5898" w:rsidRPr="004E5898">
          <w:t>0, l</w:t>
        </w:r>
        <w:r w:rsidR="005F72EC">
          <w:t>’</w:t>
        </w:r>
        <w:r w:rsidR="004E5898" w:rsidRPr="004E5898">
          <w:t>homologation IWVTA et leur mise en œuvre</w:t>
        </w:r>
      </w:hyperlink>
      <w:r w:rsidR="004E5898">
        <w:t> ; et</w:t>
      </w:r>
      <w:r w:rsidR="00373388">
        <w:t xml:space="preserve"> </w:t>
      </w:r>
    </w:p>
    <w:p w:rsidR="004E5898" w:rsidRPr="00EA3901" w:rsidRDefault="00B9137B" w:rsidP="00373388">
      <w:pPr>
        <w:pStyle w:val="SingleTxtG"/>
      </w:pPr>
      <w:hyperlink w:anchor="ChB" w:history="1">
        <w:r w:rsidR="004E5898" w:rsidRPr="004E5898">
          <w:t>B.</w:t>
        </w:r>
        <w:r w:rsidR="004E5898" w:rsidRPr="004E5898">
          <w:tab/>
          <w:t>Les droits et obligations des Parties contracta</w:t>
        </w:r>
        <w:r w:rsidR="00373388">
          <w:t xml:space="preserve">ntes appliquant le Règlement </w:t>
        </w:r>
        <w:r w:rsidR="00373388">
          <w:rPr>
            <w:rFonts w:eastAsia="MS Mincho"/>
          </w:rPr>
          <w:t>n</w:t>
        </w:r>
        <w:r w:rsidR="00373388">
          <w:rPr>
            <w:rFonts w:eastAsia="MS Mincho"/>
            <w:vertAlign w:val="superscript"/>
          </w:rPr>
          <w:t>o</w:t>
        </w:r>
        <w:r w:rsidR="00373388">
          <w:t> </w:t>
        </w:r>
        <w:r w:rsidR="004E5898" w:rsidRPr="004E5898">
          <w:t>0.</w:t>
        </w:r>
      </w:hyperlink>
    </w:p>
    <w:p w:rsidR="004E5898" w:rsidRPr="00B56069" w:rsidRDefault="004E5898" w:rsidP="00373388">
      <w:pPr>
        <w:pStyle w:val="SingleTxtG"/>
        <w:rPr>
          <w:i/>
        </w:rPr>
      </w:pPr>
      <w:r>
        <w:rPr>
          <w:i/>
        </w:rPr>
        <w:t xml:space="preserve">Note </w:t>
      </w:r>
      <w:r w:rsidRPr="00373388">
        <w:t>:</w:t>
      </w:r>
      <w:r>
        <w:tab/>
        <w:t>Le texte des questions et réponses ci-après n</w:t>
      </w:r>
      <w:r w:rsidR="005F72EC">
        <w:t>’</w:t>
      </w:r>
      <w:r>
        <w:t>est pas juridiquement contraignant. Seuls les textes de la Révision 3 de l</w:t>
      </w:r>
      <w:r w:rsidR="005F72EC">
        <w:t>’</w:t>
      </w:r>
      <w:r>
        <w:t>Ac</w:t>
      </w:r>
      <w:r w:rsidR="00704F3F">
        <w:t xml:space="preserve">cord de 1958 et du Règlement </w:t>
      </w:r>
      <w:r w:rsidR="00704F3F">
        <w:rPr>
          <w:rFonts w:eastAsia="MS Mincho"/>
        </w:rPr>
        <w:t>n</w:t>
      </w:r>
      <w:r w:rsidR="00704F3F">
        <w:rPr>
          <w:rFonts w:eastAsia="MS Mincho"/>
          <w:vertAlign w:val="superscript"/>
        </w:rPr>
        <w:t>o</w:t>
      </w:r>
      <w:r w:rsidR="00704F3F">
        <w:t> </w:t>
      </w:r>
      <w:r>
        <w:t>0 auront juridiquement force obligatoire pour les Parties contractantes une fois qu</w:t>
      </w:r>
      <w:r w:rsidR="005F72EC">
        <w:t>’</w:t>
      </w:r>
      <w:r>
        <w:t>ils auront été adoptés. On trouvera sur le site Web de la Commission économique pour l</w:t>
      </w:r>
      <w:r w:rsidR="005F72EC">
        <w:t>’</w:t>
      </w:r>
      <w:r>
        <w:t>Europe (CEE) de plus amples informations sur l</w:t>
      </w:r>
      <w:r w:rsidR="005F72EC">
        <w:t>’</w:t>
      </w:r>
      <w:r>
        <w:t>élaboration de la Révision 3 de l</w:t>
      </w:r>
      <w:r w:rsidR="005F72EC">
        <w:t>’</w:t>
      </w:r>
      <w:r>
        <w:t>Accord de 1958 ainsi qu</w:t>
      </w:r>
      <w:r w:rsidR="005F72EC">
        <w:t>’</w:t>
      </w:r>
      <w:r>
        <w:t>un exposé explicatif sur l</w:t>
      </w:r>
      <w:r w:rsidR="00373388">
        <w:t xml:space="preserve">a mise au point du Règlement </w:t>
      </w:r>
      <w:r w:rsidR="00373388">
        <w:rPr>
          <w:rFonts w:eastAsia="MS Mincho"/>
        </w:rPr>
        <w:t>n</w:t>
      </w:r>
      <w:r w:rsidR="00373388">
        <w:rPr>
          <w:rFonts w:eastAsia="MS Mincho"/>
          <w:vertAlign w:val="superscript"/>
        </w:rPr>
        <w:t>o</w:t>
      </w:r>
      <w:r w:rsidR="00373388">
        <w:t> </w:t>
      </w:r>
      <w:r>
        <w:t>0.</w:t>
      </w:r>
    </w:p>
    <w:p w:rsidR="004E5898" w:rsidRPr="0033200C" w:rsidRDefault="004E5898" w:rsidP="00373388">
      <w:pPr>
        <w:pStyle w:val="SingleTxtG"/>
        <w:ind w:firstLine="567"/>
      </w:pPr>
      <w:r>
        <w:t>On trouvera la liste des questions d</w:t>
      </w:r>
      <w:r w:rsidR="005F72EC">
        <w:t>’</w:t>
      </w:r>
      <w:r>
        <w:t>ordre général liées au WP.29 et à ses organes subsidiaires à l</w:t>
      </w:r>
      <w:r w:rsidR="005F72EC">
        <w:t>’</w:t>
      </w:r>
      <w:r>
        <w:t xml:space="preserve">adresse suivante : </w:t>
      </w:r>
      <w:hyperlink r:id="rId8" w:history="1">
        <w:r w:rsidRPr="008A06C1">
          <w:rPr>
            <w:rStyle w:val="Hyperlink"/>
          </w:rPr>
          <w:t>www.unece.org/trans/main/wp29/faq.html</w:t>
        </w:r>
      </w:hyperlink>
      <w:r>
        <w:t xml:space="preserve"> </w:t>
      </w:r>
    </w:p>
    <w:p w:rsidR="004E5898" w:rsidRPr="003119A7" w:rsidRDefault="004E5898" w:rsidP="00373388">
      <w:pPr>
        <w:pStyle w:val="SingleTxtG"/>
        <w:ind w:firstLine="567"/>
      </w:pPr>
      <w:r>
        <w:t>Liste de questions :</w:t>
      </w:r>
    </w:p>
    <w:p w:rsidR="004E5898" w:rsidRPr="003119A7" w:rsidRDefault="00A400A2" w:rsidP="00373388">
      <w:pPr>
        <w:pStyle w:val="H23G"/>
      </w:pPr>
      <w:bookmarkStart w:id="1" w:name="ChA"/>
      <w:r>
        <w:tab/>
      </w:r>
      <w:r>
        <w:tab/>
        <w:t>A.</w:t>
      </w:r>
      <w:r>
        <w:tab/>
        <w:t xml:space="preserve">Le Règlement </w:t>
      </w:r>
      <w:r>
        <w:rPr>
          <w:rFonts w:eastAsia="MS Mincho"/>
        </w:rPr>
        <w:t>n</w:t>
      </w:r>
      <w:r>
        <w:rPr>
          <w:rFonts w:eastAsia="MS Mincho"/>
          <w:vertAlign w:val="superscript"/>
        </w:rPr>
        <w:t>o</w:t>
      </w:r>
      <w:r>
        <w:t> </w:t>
      </w:r>
      <w:r w:rsidR="004E5898">
        <w:t>0, l</w:t>
      </w:r>
      <w:r w:rsidR="005F72EC">
        <w:t>’</w:t>
      </w:r>
      <w:r w:rsidR="004E5898">
        <w:t>homologation IWVTA et leur mise en œuvre</w:t>
      </w:r>
      <w:bookmarkEnd w:id="1"/>
    </w:p>
    <w:p w:rsidR="004E5898" w:rsidRPr="00B56069" w:rsidRDefault="00B9137B" w:rsidP="00373388">
      <w:pPr>
        <w:pStyle w:val="SingleTxtG"/>
        <w:ind w:left="1701" w:hanging="567"/>
      </w:pPr>
      <w:hyperlink w:anchor="Q1" w:history="1">
        <w:r w:rsidR="004E5898" w:rsidRPr="004E5898">
          <w:t>1.</w:t>
        </w:r>
      </w:hyperlink>
      <w:hyperlink w:anchor="Q1" w:history="1">
        <w:r w:rsidR="00A400A2">
          <w:tab/>
          <w:t>Qu</w:t>
        </w:r>
        <w:r w:rsidR="005F72EC">
          <w:t>’</w:t>
        </w:r>
        <w:r w:rsidR="00A400A2">
          <w:t xml:space="preserve">est-ce que le Règlement </w:t>
        </w:r>
        <w:r w:rsidR="00A400A2">
          <w:rPr>
            <w:rFonts w:eastAsia="MS Mincho"/>
          </w:rPr>
          <w:t>n</w:t>
        </w:r>
        <w:r w:rsidR="00A400A2">
          <w:rPr>
            <w:rFonts w:eastAsia="MS Mincho"/>
            <w:vertAlign w:val="superscript"/>
          </w:rPr>
          <w:t>o</w:t>
        </w:r>
        <w:r w:rsidR="00A400A2">
          <w:t> </w:t>
        </w:r>
        <w:r w:rsidR="004E5898" w:rsidRPr="004E5898">
          <w:t>0 et l</w:t>
        </w:r>
        <w:r w:rsidR="005F72EC">
          <w:t>’</w:t>
        </w:r>
        <w:r w:rsidR="004E5898" w:rsidRPr="004E5898">
          <w:t>homologation de type internationale de l</w:t>
        </w:r>
        <w:r w:rsidR="005F72EC">
          <w:t>’</w:t>
        </w:r>
        <w:r w:rsidR="004E5898" w:rsidRPr="004E5898">
          <w:t>ensemble du véhicule ?</w:t>
        </w:r>
      </w:hyperlink>
    </w:p>
    <w:p w:rsidR="004E5898" w:rsidRPr="00B56069" w:rsidRDefault="00B9137B" w:rsidP="00373388">
      <w:pPr>
        <w:pStyle w:val="SingleTxtG"/>
        <w:ind w:left="1701" w:hanging="567"/>
      </w:pPr>
      <w:hyperlink w:anchor="Q2" w:history="1">
        <w:r w:rsidR="004E5898" w:rsidRPr="004E5898">
          <w:t>2.</w:t>
        </w:r>
      </w:hyperlink>
      <w:hyperlink w:anchor="Q2" w:history="1">
        <w:r w:rsidR="004E5898" w:rsidRPr="004E5898">
          <w:tab/>
          <w:t>Qu</w:t>
        </w:r>
        <w:r w:rsidR="005F72EC">
          <w:t>’</w:t>
        </w:r>
        <w:r w:rsidR="004E5898" w:rsidRPr="004E5898">
          <w:t>entend-on par « ensemble du véhicule » dans le cadre de l</w:t>
        </w:r>
        <w:r w:rsidR="005F72EC">
          <w:t>’</w:t>
        </w:r>
        <w:r w:rsidR="004E5898" w:rsidRPr="004E5898">
          <w:t>IWVTA ?</w:t>
        </w:r>
      </w:hyperlink>
    </w:p>
    <w:p w:rsidR="004E5898" w:rsidRPr="00B56069" w:rsidRDefault="00B9137B" w:rsidP="00373388">
      <w:pPr>
        <w:pStyle w:val="SingleTxtG"/>
        <w:ind w:left="1701" w:hanging="567"/>
      </w:pPr>
      <w:hyperlink w:anchor="Q3" w:history="1">
        <w:r w:rsidR="004E5898" w:rsidRPr="004E5898">
          <w:t>3.</w:t>
        </w:r>
      </w:hyperlink>
      <w:hyperlink w:anchor="Q3" w:history="1">
        <w:r w:rsidR="004E5898" w:rsidRPr="004E5898">
          <w:tab/>
          <w:t>L</w:t>
        </w:r>
        <w:r w:rsidR="005F72EC">
          <w:t>’</w:t>
        </w:r>
        <w:r w:rsidR="004E5898" w:rsidRPr="004E5898">
          <w:t>homologation de type internationale de l</w:t>
        </w:r>
        <w:r w:rsidR="005F72EC">
          <w:t>’</w:t>
        </w:r>
        <w:r w:rsidR="004E5898" w:rsidRPr="004E5898">
          <w:t>ensemble du véhicule couvre-t-elle l</w:t>
        </w:r>
        <w:r w:rsidR="005F72EC">
          <w:t>’</w:t>
        </w:r>
        <w:r w:rsidR="004E5898" w:rsidRPr="004E5898">
          <w:t>ensemble des prescriptions applicables en matière d</w:t>
        </w:r>
        <w:r w:rsidR="005F72EC">
          <w:t>’</w:t>
        </w:r>
        <w:r w:rsidR="004E5898" w:rsidRPr="004E5898">
          <w:t>homologation aux fins de l</w:t>
        </w:r>
        <w:r w:rsidR="005F72EC">
          <w:t>’</w:t>
        </w:r>
        <w:r w:rsidR="004E5898" w:rsidRPr="004E5898">
          <w:t>immatriculation d</w:t>
        </w:r>
        <w:r w:rsidR="005F72EC">
          <w:t>’</w:t>
        </w:r>
        <w:r w:rsidR="004E5898" w:rsidRPr="004E5898">
          <w:t>un véhicule ?</w:t>
        </w:r>
      </w:hyperlink>
      <w:hyperlink w:anchor="Q3" w:history="1">
        <w:r w:rsidR="004E5898" w:rsidRPr="004E5898">
          <w:t xml:space="preserve"> Qu</w:t>
        </w:r>
        <w:r w:rsidR="005F72EC">
          <w:t>’</w:t>
        </w:r>
        <w:r w:rsidR="004E5898" w:rsidRPr="004E5898">
          <w:t>est-ce qu</w:t>
        </w:r>
        <w:r w:rsidR="005F72EC">
          <w:t>’</w:t>
        </w:r>
        <w:r w:rsidR="004E5898" w:rsidRPr="004E5898">
          <w:t>une homologation IWVTA partielle ?</w:t>
        </w:r>
      </w:hyperlink>
    </w:p>
    <w:p w:rsidR="004E5898" w:rsidRPr="00B56069" w:rsidRDefault="00B9137B" w:rsidP="00373388">
      <w:pPr>
        <w:pStyle w:val="SingleTxtG"/>
        <w:ind w:left="1701" w:hanging="567"/>
      </w:pPr>
      <w:hyperlink w:anchor="Q4" w:history="1">
        <w:r w:rsidR="004E5898" w:rsidRPr="004E5898">
          <w:t>4.</w:t>
        </w:r>
      </w:hyperlink>
      <w:hyperlink w:anchor="Q4" w:history="1">
        <w:r w:rsidR="004E5898" w:rsidRPr="004E5898">
          <w:tab/>
          <w:t>Que sont l</w:t>
        </w:r>
        <w:r w:rsidR="005F72EC">
          <w:t>’</w:t>
        </w:r>
        <w:r w:rsidR="004E5898" w:rsidRPr="004E5898">
          <w:t>homologation IWVTA universelle (U-IWVTA) et l</w:t>
        </w:r>
        <w:r w:rsidR="005F72EC">
          <w:t>’</w:t>
        </w:r>
        <w:r w:rsidR="004E5898" w:rsidRPr="004E5898">
          <w:t>homologation IWVTA de reconnaissance limitée (L-IWVTA) ?</w:t>
        </w:r>
      </w:hyperlink>
    </w:p>
    <w:p w:rsidR="004E5898" w:rsidRPr="00B56069" w:rsidRDefault="00B9137B" w:rsidP="00373388">
      <w:pPr>
        <w:pStyle w:val="SingleTxtG"/>
        <w:ind w:left="1701" w:hanging="567"/>
      </w:pPr>
      <w:hyperlink w:anchor="Q5" w:history="1">
        <w:r w:rsidR="004E5898" w:rsidRPr="004E5898">
          <w:t>5.</w:t>
        </w:r>
      </w:hyperlink>
      <w:hyperlink w:anchor="Q5" w:history="1">
        <w:r w:rsidR="004E5898" w:rsidRPr="004E5898">
          <w:tab/>
          <w:t>Quels sont les Règlements dont les prescriptions doivent nécessairement être satisfaites aux fins de l</w:t>
        </w:r>
        <w:r w:rsidR="005F72EC">
          <w:t>’</w:t>
        </w:r>
        <w:r w:rsidR="004E5898" w:rsidRPr="004E5898">
          <w:t>homologation IWVTA ?</w:t>
        </w:r>
      </w:hyperlink>
    </w:p>
    <w:p w:rsidR="004E5898" w:rsidRPr="00B56069" w:rsidRDefault="00B9137B" w:rsidP="00373388">
      <w:pPr>
        <w:pStyle w:val="SingleTxtG"/>
        <w:ind w:left="1701" w:hanging="567"/>
      </w:pPr>
      <w:hyperlink w:anchor="Q6" w:history="1">
        <w:r w:rsidR="004E5898" w:rsidRPr="004E5898">
          <w:t>6.</w:t>
        </w:r>
      </w:hyperlink>
      <w:hyperlink w:anchor="Q6" w:history="1">
        <w:r w:rsidR="004E5898" w:rsidRPr="004E5898">
          <w:tab/>
          <w:t>Est-il prévu d</w:t>
        </w:r>
        <w:r w:rsidR="005F72EC">
          <w:t>’</w:t>
        </w:r>
        <w:r w:rsidR="004E5898" w:rsidRPr="004E5898">
          <w:t xml:space="preserve">étendre la liste des prescriptions énumérées </w:t>
        </w:r>
        <w:r w:rsidR="00A400A2">
          <w:t>dans l</w:t>
        </w:r>
        <w:r w:rsidR="005F72EC">
          <w:t>’</w:t>
        </w:r>
        <w:r w:rsidR="00A400A2">
          <w:t xml:space="preserve">annexe 4 du Règlement </w:t>
        </w:r>
        <w:r w:rsidR="00A400A2">
          <w:rPr>
            <w:rFonts w:eastAsia="MS Mincho"/>
          </w:rPr>
          <w:t>n</w:t>
        </w:r>
        <w:r w:rsidR="00A400A2">
          <w:rPr>
            <w:rFonts w:eastAsia="MS Mincho"/>
            <w:vertAlign w:val="superscript"/>
          </w:rPr>
          <w:t>o</w:t>
        </w:r>
        <w:r w:rsidR="00A400A2">
          <w:t> </w:t>
        </w:r>
        <w:r w:rsidR="004E5898" w:rsidRPr="004E5898">
          <w:t>0 ?</w:t>
        </w:r>
      </w:hyperlink>
      <w:hyperlink w:anchor="Q6" w:history="1">
        <w:r w:rsidR="004E5898" w:rsidRPr="004E5898">
          <w:t xml:space="preserve"> Dans l</w:t>
        </w:r>
        <w:r w:rsidR="005F72EC">
          <w:t>’</w:t>
        </w:r>
        <w:r w:rsidR="004E5898" w:rsidRPr="004E5898">
          <w:t>affirmative, des Règlements sont-ils pressentis pour être visés par une telle extension ?</w:t>
        </w:r>
      </w:hyperlink>
    </w:p>
    <w:p w:rsidR="004E5898" w:rsidRPr="00B56069" w:rsidRDefault="00B9137B" w:rsidP="00373388">
      <w:pPr>
        <w:pStyle w:val="SingleTxtG"/>
        <w:ind w:left="1701" w:hanging="567"/>
      </w:pPr>
      <w:hyperlink w:anchor="Q7" w:history="1">
        <w:r w:rsidR="004E5898" w:rsidRPr="004E5898">
          <w:t>7.</w:t>
        </w:r>
      </w:hyperlink>
      <w:hyperlink w:anchor="Q7" w:history="1">
        <w:r w:rsidR="004E5898" w:rsidRPr="004E5898">
          <w:tab/>
          <w:t>Qu</w:t>
        </w:r>
        <w:r w:rsidR="005F72EC">
          <w:t>’</w:t>
        </w:r>
        <w:r w:rsidR="004E5898" w:rsidRPr="004E5898">
          <w:t>entend-on p</w:t>
        </w:r>
        <w:r w:rsidR="00A400A2">
          <w:t xml:space="preserve">ar « appliquant le Règlement </w:t>
        </w:r>
        <w:r w:rsidR="00A400A2">
          <w:rPr>
            <w:rFonts w:eastAsia="MS Mincho"/>
          </w:rPr>
          <w:t>n</w:t>
        </w:r>
        <w:r w:rsidR="00A400A2">
          <w:rPr>
            <w:rFonts w:eastAsia="MS Mincho"/>
            <w:vertAlign w:val="superscript"/>
          </w:rPr>
          <w:t>o</w:t>
        </w:r>
        <w:r w:rsidR="00A400A2">
          <w:t> </w:t>
        </w:r>
        <w:r w:rsidR="004E5898" w:rsidRPr="004E5898">
          <w:t>0 » ?</w:t>
        </w:r>
      </w:hyperlink>
    </w:p>
    <w:p w:rsidR="004E5898" w:rsidRPr="00B56069" w:rsidRDefault="00B9137B" w:rsidP="00373388">
      <w:pPr>
        <w:pStyle w:val="SingleTxtG"/>
        <w:ind w:left="1701" w:hanging="567"/>
      </w:pPr>
      <w:hyperlink w:anchor="Q8" w:history="1">
        <w:r w:rsidR="004E5898" w:rsidRPr="004E5898">
          <w:t>8.</w:t>
        </w:r>
      </w:hyperlink>
      <w:hyperlink w:anchor="Q8" w:history="1">
        <w:r w:rsidR="004E5898" w:rsidRPr="004E5898">
          <w:tab/>
          <w:t>Comment une Partie contractante peut</w:t>
        </w:r>
        <w:r w:rsidR="00A400A2">
          <w:t xml:space="preserve">-elle appliquer le Règlement </w:t>
        </w:r>
        <w:r w:rsidR="00A400A2">
          <w:rPr>
            <w:rFonts w:eastAsia="MS Mincho"/>
          </w:rPr>
          <w:t>n</w:t>
        </w:r>
        <w:r w:rsidR="00A400A2">
          <w:rPr>
            <w:rFonts w:eastAsia="MS Mincho"/>
            <w:vertAlign w:val="superscript"/>
          </w:rPr>
          <w:t>o</w:t>
        </w:r>
        <w:r w:rsidR="00A400A2">
          <w:t> </w:t>
        </w:r>
        <w:r w:rsidR="004E5898" w:rsidRPr="004E5898">
          <w:t>0 ?</w:t>
        </w:r>
      </w:hyperlink>
    </w:p>
    <w:p w:rsidR="004E5898" w:rsidRPr="00B56069" w:rsidRDefault="00B9137B" w:rsidP="00373388">
      <w:pPr>
        <w:pStyle w:val="SingleTxtG"/>
        <w:ind w:left="1701" w:hanging="567"/>
      </w:pPr>
      <w:hyperlink w:anchor="Q9" w:history="1">
        <w:r w:rsidR="004E5898" w:rsidRPr="004E5898">
          <w:t>9.</w:t>
        </w:r>
      </w:hyperlink>
      <w:hyperlink w:anchor="Q9" w:history="1">
        <w:r w:rsidR="004E5898" w:rsidRPr="004E5898">
          <w:tab/>
          <w:t>Une Partie contractante n</w:t>
        </w:r>
        <w:r w:rsidR="005F72EC">
          <w:t>’</w:t>
        </w:r>
        <w:r w:rsidR="00704F3F">
          <w:t xml:space="preserve">appliquant pas le Règlement </w:t>
        </w:r>
        <w:r w:rsidR="00704F3F">
          <w:rPr>
            <w:rFonts w:eastAsia="MS Mincho"/>
          </w:rPr>
          <w:t>n</w:t>
        </w:r>
        <w:r w:rsidR="00704F3F">
          <w:rPr>
            <w:rFonts w:eastAsia="MS Mincho"/>
            <w:vertAlign w:val="superscript"/>
          </w:rPr>
          <w:t>o</w:t>
        </w:r>
        <w:r w:rsidR="00704F3F">
          <w:t> </w:t>
        </w:r>
        <w:r w:rsidR="004E5898" w:rsidRPr="004E5898">
          <w:t>0 peut-elle voter en ce qui concerne les amendements à y apporter ?</w:t>
        </w:r>
      </w:hyperlink>
    </w:p>
    <w:p w:rsidR="004E5898" w:rsidRPr="00B56069" w:rsidRDefault="00B9137B" w:rsidP="00373388">
      <w:pPr>
        <w:pStyle w:val="SingleTxtG"/>
        <w:ind w:left="1701" w:hanging="567"/>
      </w:pPr>
      <w:hyperlink w:anchor="Q10" w:history="1">
        <w:r w:rsidR="004E5898" w:rsidRPr="004E5898">
          <w:t>10.</w:t>
        </w:r>
      </w:hyperlink>
      <w:hyperlink w:anchor="Q10" w:history="1">
        <w:r w:rsidR="004E5898" w:rsidRPr="004E5898">
          <w:tab/>
          <w:t>Une Partie contractante peut-elle appliquer le Rè</w:t>
        </w:r>
        <w:r w:rsidR="00704F3F">
          <w:t xml:space="preserve">glement </w:t>
        </w:r>
        <w:r w:rsidR="00704F3F">
          <w:rPr>
            <w:rFonts w:eastAsia="MS Mincho"/>
          </w:rPr>
          <w:t>n</w:t>
        </w:r>
        <w:r w:rsidR="00704F3F">
          <w:rPr>
            <w:rFonts w:eastAsia="MS Mincho"/>
            <w:vertAlign w:val="superscript"/>
          </w:rPr>
          <w:t>o</w:t>
        </w:r>
        <w:r w:rsidR="00704F3F">
          <w:t> </w:t>
        </w:r>
        <w:r w:rsidR="004E5898" w:rsidRPr="004E5898">
          <w:t>0 si elle n</w:t>
        </w:r>
        <w:r w:rsidR="005F72EC">
          <w:t>’</w:t>
        </w:r>
        <w:r w:rsidR="004E5898" w:rsidRPr="004E5898">
          <w:t>applique pas tous les Règlements énumérés dans l</w:t>
        </w:r>
        <w:r w:rsidR="005F72EC">
          <w:t>’</w:t>
        </w:r>
        <w:r w:rsidR="004E5898" w:rsidRPr="004E5898">
          <w:t>annexe 4 dudit Règlement ?</w:t>
        </w:r>
      </w:hyperlink>
    </w:p>
    <w:p w:rsidR="004E5898" w:rsidRPr="00B56069" w:rsidRDefault="00B9137B" w:rsidP="00373388">
      <w:pPr>
        <w:pStyle w:val="SingleTxtG"/>
        <w:ind w:left="1701" w:hanging="567"/>
      </w:pPr>
      <w:hyperlink w:anchor="Q11" w:history="1">
        <w:r w:rsidR="004E5898" w:rsidRPr="004E5898">
          <w:t>11.</w:t>
        </w:r>
      </w:hyperlink>
      <w:hyperlink w:anchor="Q11" w:history="1">
        <w:r w:rsidR="004E5898" w:rsidRPr="004E5898">
          <w:tab/>
          <w:t>Quelles situations peuvent entraîner le retrait d</w:t>
        </w:r>
        <w:r w:rsidR="005F72EC">
          <w:t>’</w:t>
        </w:r>
        <w:r w:rsidR="004E5898" w:rsidRPr="004E5898">
          <w:t>une homologation IWVTA ?</w:t>
        </w:r>
      </w:hyperlink>
    </w:p>
    <w:p w:rsidR="004E5898" w:rsidRPr="00B56069" w:rsidRDefault="00B9137B" w:rsidP="00373388">
      <w:pPr>
        <w:pStyle w:val="SingleTxtG"/>
        <w:ind w:left="1701" w:hanging="567"/>
      </w:pPr>
      <w:hyperlink w:anchor="Q12" w:history="1">
        <w:r w:rsidR="004E5898" w:rsidRPr="004E5898">
          <w:t>12.</w:t>
        </w:r>
      </w:hyperlink>
      <w:hyperlink w:anchor="Q12" w:history="1">
        <w:r w:rsidR="004E5898" w:rsidRPr="004E5898">
          <w:tab/>
          <w:t>Comment un fabricant peut-il s</w:t>
        </w:r>
        <w:r w:rsidR="005F72EC">
          <w:t>’</w:t>
        </w:r>
        <w:r w:rsidR="004E5898" w:rsidRPr="004E5898">
          <w:t>assurer que ses véhicules restent visés par une homologation IWVTA, en particulier lorsque de nouvelles prescriptions deviennent appli</w:t>
        </w:r>
        <w:r w:rsidR="00A400A2">
          <w:t xml:space="preserve">cables au titre du Règlement </w:t>
        </w:r>
        <w:r w:rsidR="00A400A2">
          <w:rPr>
            <w:rFonts w:eastAsia="MS Mincho"/>
          </w:rPr>
          <w:t>n</w:t>
        </w:r>
        <w:r w:rsidR="00A400A2">
          <w:rPr>
            <w:rFonts w:eastAsia="MS Mincho"/>
            <w:vertAlign w:val="superscript"/>
          </w:rPr>
          <w:t>o</w:t>
        </w:r>
        <w:r w:rsidR="00A400A2">
          <w:t> </w:t>
        </w:r>
        <w:r w:rsidR="004E5898" w:rsidRPr="004E5898">
          <w:t>0 ?</w:t>
        </w:r>
      </w:hyperlink>
    </w:p>
    <w:p w:rsidR="004E5898" w:rsidRPr="00B56069" w:rsidRDefault="00B9137B" w:rsidP="00373388">
      <w:pPr>
        <w:pStyle w:val="SingleTxtG"/>
        <w:ind w:left="1701" w:hanging="567"/>
      </w:pPr>
      <w:hyperlink w:anchor="Q13" w:history="1">
        <w:r w:rsidR="004E5898" w:rsidRPr="004E5898">
          <w:t>13.</w:t>
        </w:r>
      </w:hyperlink>
      <w:hyperlink w:anchor="Q13" w:history="1">
        <w:r w:rsidR="004E5898" w:rsidRPr="004E5898">
          <w:tab/>
          <w:t>Quelles sont les répercussions de la modification du champ d</w:t>
        </w:r>
        <w:r w:rsidR="005F72EC">
          <w:t>’</w:t>
        </w:r>
        <w:r w:rsidR="004E5898" w:rsidRPr="004E5898">
          <w:t>application d</w:t>
        </w:r>
        <w:r w:rsidR="005F72EC">
          <w:t>’</w:t>
        </w:r>
        <w:r w:rsidR="004E5898" w:rsidRPr="004E5898">
          <w:t xml:space="preserve">un Règlement énuméré </w:t>
        </w:r>
        <w:r w:rsidR="00A400A2">
          <w:t>dans l</w:t>
        </w:r>
        <w:r w:rsidR="005F72EC">
          <w:t>’</w:t>
        </w:r>
        <w:r w:rsidR="00A400A2">
          <w:t xml:space="preserve">annexe 4 du Règlement </w:t>
        </w:r>
        <w:r w:rsidR="00A400A2">
          <w:rPr>
            <w:rFonts w:eastAsia="MS Mincho"/>
          </w:rPr>
          <w:t>n</w:t>
        </w:r>
        <w:r w:rsidR="00A400A2">
          <w:rPr>
            <w:rFonts w:eastAsia="MS Mincho"/>
            <w:vertAlign w:val="superscript"/>
          </w:rPr>
          <w:t>o</w:t>
        </w:r>
        <w:r w:rsidR="00A400A2">
          <w:t> </w:t>
        </w:r>
        <w:r w:rsidR="004E5898" w:rsidRPr="004E5898">
          <w:t>0 du point de vue des homologations accordées au titre de ce dernier Règlement ?</w:t>
        </w:r>
      </w:hyperlink>
    </w:p>
    <w:p w:rsidR="004E5898" w:rsidRPr="00B56069" w:rsidRDefault="00B9137B" w:rsidP="00373388">
      <w:pPr>
        <w:pStyle w:val="SingleTxtG"/>
        <w:ind w:left="1701" w:hanging="567"/>
      </w:pPr>
      <w:hyperlink w:anchor="Q14" w:history="1">
        <w:r w:rsidR="004E5898" w:rsidRPr="004E5898">
          <w:t>14.</w:t>
        </w:r>
      </w:hyperlink>
      <w:hyperlink w:anchor="Q14" w:history="1">
        <w:r w:rsidR="004E5898" w:rsidRPr="004E5898">
          <w:tab/>
          <w:t>Est-il question d</w:t>
        </w:r>
        <w:r w:rsidR="005F72EC">
          <w:t>’</w:t>
        </w:r>
        <w:r w:rsidR="004E5898" w:rsidRPr="004E5898">
          <w:t>aligner le « type de véhicule » renseigné dans les homologations de type nationales/régionales sur la « clas</w:t>
        </w:r>
        <w:r w:rsidR="00A400A2">
          <w:t xml:space="preserve">se IWVTA » dans le Règlement </w:t>
        </w:r>
        <w:r w:rsidR="00A400A2">
          <w:rPr>
            <w:rFonts w:eastAsia="MS Mincho"/>
          </w:rPr>
          <w:t>n</w:t>
        </w:r>
        <w:r w:rsidR="00A400A2">
          <w:rPr>
            <w:rFonts w:eastAsia="MS Mincho"/>
            <w:vertAlign w:val="superscript"/>
          </w:rPr>
          <w:t>o</w:t>
        </w:r>
        <w:r w:rsidR="00A400A2">
          <w:t> </w:t>
        </w:r>
        <w:r w:rsidR="004E5898" w:rsidRPr="004E5898">
          <w:t>0 ?</w:t>
        </w:r>
      </w:hyperlink>
    </w:p>
    <w:p w:rsidR="004E5898" w:rsidRPr="00B56069" w:rsidRDefault="00B9137B" w:rsidP="00373388">
      <w:pPr>
        <w:pStyle w:val="SingleTxtG"/>
        <w:ind w:left="1701" w:hanging="567"/>
      </w:pPr>
      <w:hyperlink w:anchor="Q15" w:history="1">
        <w:r w:rsidR="004E5898" w:rsidRPr="004E5898">
          <w:t>15.</w:t>
        </w:r>
      </w:hyperlink>
      <w:hyperlink w:anchor="Q15" w:history="1">
        <w:r w:rsidR="004E5898" w:rsidRPr="004E5898">
          <w:tab/>
          <w:t>Dans quels cas une homologation IWVTA peut-elle être modifiée par le truchement d</w:t>
        </w:r>
        <w:r w:rsidR="005F72EC">
          <w:t>’</w:t>
        </w:r>
        <w:r w:rsidR="004E5898" w:rsidRPr="004E5898">
          <w:t>une révision ou d</w:t>
        </w:r>
        <w:r w:rsidR="005F72EC">
          <w:t>’</w:t>
        </w:r>
        <w:r w:rsidR="004E5898" w:rsidRPr="004E5898">
          <w:t>une extension ?</w:t>
        </w:r>
      </w:hyperlink>
    </w:p>
    <w:p w:rsidR="004E5898" w:rsidRPr="00B56069" w:rsidRDefault="00B9137B" w:rsidP="00373388">
      <w:pPr>
        <w:pStyle w:val="SingleTxtG"/>
        <w:ind w:left="1701" w:hanging="567"/>
      </w:pPr>
      <w:hyperlink w:anchor="Q16" w:history="1">
        <w:r w:rsidR="004E5898" w:rsidRPr="004E5898">
          <w:t>16.</w:t>
        </w:r>
      </w:hyperlink>
      <w:hyperlink w:anchor="Q16" w:history="1">
        <w:r w:rsidR="004E5898" w:rsidRPr="004E5898">
          <w:tab/>
          <w:t>Comment est interprété le niveau de conformité associé à un type IWVTA dans les cas particuliers où le champ d</w:t>
        </w:r>
        <w:r w:rsidR="005F72EC">
          <w:t>’</w:t>
        </w:r>
        <w:r w:rsidR="004E5898" w:rsidRPr="004E5898">
          <w:t>application d</w:t>
        </w:r>
        <w:r w:rsidR="005F72EC">
          <w:t>’</w:t>
        </w:r>
        <w:r w:rsidR="004E5898" w:rsidRPr="004E5898">
          <w:t>un Règlement ONU est modifié ?</w:t>
        </w:r>
      </w:hyperlink>
    </w:p>
    <w:p w:rsidR="004E5898" w:rsidRPr="00B56069" w:rsidRDefault="00B9137B" w:rsidP="00373388">
      <w:pPr>
        <w:pStyle w:val="SingleTxtG"/>
        <w:ind w:left="1701" w:hanging="567"/>
      </w:pPr>
      <w:hyperlink w:anchor="Q17" w:history="1">
        <w:r w:rsidR="004E5898" w:rsidRPr="004E5898">
          <w:t>17.</w:t>
        </w:r>
      </w:hyperlink>
      <w:hyperlink w:anchor="Q17" w:history="1">
        <w:r w:rsidR="004E5898" w:rsidRPr="004E5898">
          <w:tab/>
          <w:t>Comment apporter des modifications à une homologation IWVTA dans les cas où les prescriptions auxquelles il est satisfait ne permettent plus de prétendre à une homologation U-IWVTA mais seulement à une homologation L-IWVTA ?</w:t>
        </w:r>
      </w:hyperlink>
    </w:p>
    <w:p w:rsidR="004E5898" w:rsidRPr="00B56069" w:rsidRDefault="004E5898" w:rsidP="00D91FD0">
      <w:pPr>
        <w:pStyle w:val="H23G"/>
      </w:pPr>
      <w:bookmarkStart w:id="2" w:name="ChB"/>
      <w:r>
        <w:tab/>
      </w:r>
      <w:r>
        <w:tab/>
        <w:t>B.</w:t>
      </w:r>
      <w:r>
        <w:tab/>
        <w:t>Les droits et obligations des Parties contracta</w:t>
      </w:r>
      <w:r w:rsidR="00D91FD0">
        <w:t xml:space="preserve">ntes appliquant le Règlement </w:t>
      </w:r>
      <w:r w:rsidR="00D91FD0">
        <w:rPr>
          <w:rFonts w:eastAsia="MS Mincho"/>
        </w:rPr>
        <w:t>n</w:t>
      </w:r>
      <w:r w:rsidR="00D91FD0">
        <w:rPr>
          <w:rFonts w:eastAsia="MS Mincho"/>
          <w:vertAlign w:val="superscript"/>
        </w:rPr>
        <w:t>o</w:t>
      </w:r>
      <w:r w:rsidR="00D91FD0">
        <w:t> </w:t>
      </w:r>
      <w:r>
        <w:t>0</w:t>
      </w:r>
      <w:bookmarkEnd w:id="2"/>
    </w:p>
    <w:p w:rsidR="004E5898" w:rsidRPr="00B56069" w:rsidRDefault="00B9137B" w:rsidP="00D91FD0">
      <w:pPr>
        <w:pStyle w:val="SingleTxtG"/>
        <w:ind w:left="1701" w:hanging="567"/>
      </w:pPr>
      <w:hyperlink w:anchor="Q18" w:history="1">
        <w:r w:rsidR="004E5898" w:rsidRPr="004E5898">
          <w:t>18.</w:t>
        </w:r>
      </w:hyperlink>
      <w:hyperlink w:anchor="Q18" w:history="1">
        <w:r w:rsidR="004E5898" w:rsidRPr="004E5898">
          <w:tab/>
          <w:t>Quels sont les droits et obligations des Parties contracta</w:t>
        </w:r>
        <w:r w:rsidR="00D91FD0">
          <w:t xml:space="preserve">ntes appliquant le Règlement </w:t>
        </w:r>
        <w:r w:rsidR="00D91FD0">
          <w:rPr>
            <w:rFonts w:eastAsia="MS Mincho"/>
          </w:rPr>
          <w:t>n</w:t>
        </w:r>
        <w:r w:rsidR="00D91FD0">
          <w:rPr>
            <w:rFonts w:eastAsia="MS Mincho"/>
            <w:vertAlign w:val="superscript"/>
          </w:rPr>
          <w:t>o</w:t>
        </w:r>
        <w:r w:rsidR="00D91FD0">
          <w:t> </w:t>
        </w:r>
        <w:r w:rsidR="004E5898" w:rsidRPr="004E5898">
          <w:t>0</w:t>
        </w:r>
        <w:r w:rsidR="00BF4DBA" w:rsidRPr="00BF4DBA">
          <w:t xml:space="preserve"> ?</w:t>
        </w:r>
      </w:hyperlink>
    </w:p>
    <w:p w:rsidR="004E5898" w:rsidRPr="00B56069" w:rsidRDefault="00B9137B" w:rsidP="00D91FD0">
      <w:pPr>
        <w:pStyle w:val="SingleTxtG"/>
        <w:ind w:left="1701" w:hanging="567"/>
      </w:pPr>
      <w:hyperlink w:anchor="Q19" w:history="1">
        <w:r w:rsidR="004E5898" w:rsidRPr="004E5898">
          <w:t>19.</w:t>
        </w:r>
      </w:hyperlink>
      <w:hyperlink w:anchor="Q19" w:history="1">
        <w:r w:rsidR="004E5898" w:rsidRPr="004E5898">
          <w:tab/>
          <w:t>Les Parties contracta</w:t>
        </w:r>
        <w:r w:rsidR="00D91FD0">
          <w:t xml:space="preserve">ntes appliquant le Règlement </w:t>
        </w:r>
        <w:r w:rsidR="00D91FD0">
          <w:rPr>
            <w:rFonts w:eastAsia="MS Mincho"/>
          </w:rPr>
          <w:t>n</w:t>
        </w:r>
        <w:r w:rsidR="00D91FD0">
          <w:rPr>
            <w:rFonts w:eastAsia="MS Mincho"/>
            <w:vertAlign w:val="superscript"/>
          </w:rPr>
          <w:t>o</w:t>
        </w:r>
        <w:r w:rsidR="00D91FD0">
          <w:t> </w:t>
        </w:r>
        <w:r w:rsidR="004E5898" w:rsidRPr="004E5898">
          <w:t>0 sont-elles tenues d</w:t>
        </w:r>
        <w:r w:rsidR="005F72EC">
          <w:t>’</w:t>
        </w:r>
        <w:r w:rsidR="004E5898" w:rsidRPr="004E5898">
          <w:t>accepter les homologations U-IWVTA ?</w:t>
        </w:r>
      </w:hyperlink>
    </w:p>
    <w:p w:rsidR="004E5898" w:rsidRPr="00B56069" w:rsidRDefault="00B9137B" w:rsidP="00D91FD0">
      <w:pPr>
        <w:pStyle w:val="SingleTxtG"/>
        <w:ind w:left="1701" w:hanging="567"/>
      </w:pPr>
      <w:hyperlink w:anchor="Q20" w:history="1">
        <w:r w:rsidR="004E5898" w:rsidRPr="004E5898">
          <w:t>20.</w:t>
        </w:r>
      </w:hyperlink>
      <w:hyperlink w:anchor="Q20" w:history="1">
        <w:r w:rsidR="004E5898" w:rsidRPr="004E5898">
          <w:tab/>
          <w:t>Une Partie contract</w:t>
        </w:r>
        <w:r w:rsidR="00D91FD0">
          <w:t xml:space="preserve">ante appliquant le Règlement </w:t>
        </w:r>
        <w:r w:rsidR="00D91FD0">
          <w:rPr>
            <w:rFonts w:eastAsia="MS Mincho"/>
          </w:rPr>
          <w:t>n</w:t>
        </w:r>
        <w:r w:rsidR="00D91FD0">
          <w:rPr>
            <w:rFonts w:eastAsia="MS Mincho"/>
            <w:vertAlign w:val="superscript"/>
          </w:rPr>
          <w:t>o</w:t>
        </w:r>
        <w:r w:rsidR="00D91FD0">
          <w:t> </w:t>
        </w:r>
        <w:r w:rsidR="004E5898" w:rsidRPr="004E5898">
          <w:t>0 est-elle tenue d</w:t>
        </w:r>
        <w:r w:rsidR="005F72EC">
          <w:t>’</w:t>
        </w:r>
        <w:r w:rsidR="004E5898" w:rsidRPr="004E5898">
          <w:t>accepter les homologations U-IWVTA, même lorsqu</w:t>
        </w:r>
        <w:r w:rsidR="005F72EC">
          <w:t>’</w:t>
        </w:r>
        <w:r w:rsidR="004E5898" w:rsidRPr="004E5898">
          <w:t>elle n</w:t>
        </w:r>
        <w:r w:rsidR="005F72EC">
          <w:t>’</w:t>
        </w:r>
        <w:r w:rsidR="004E5898" w:rsidRPr="004E5898">
          <w:t>applique pas l</w:t>
        </w:r>
        <w:r w:rsidR="005F72EC">
          <w:t>’</w:t>
        </w:r>
        <w:r w:rsidR="004E5898" w:rsidRPr="004E5898">
          <w:t xml:space="preserve">ensemble des Règlements ONU énumérés </w:t>
        </w:r>
        <w:r w:rsidR="00D91FD0">
          <w:t>dans l</w:t>
        </w:r>
        <w:r w:rsidR="005F72EC">
          <w:t>’</w:t>
        </w:r>
        <w:r w:rsidR="00D91FD0">
          <w:t xml:space="preserve">annexe 4 du Règlement </w:t>
        </w:r>
        <w:r w:rsidR="00D91FD0">
          <w:rPr>
            <w:rFonts w:eastAsia="MS Mincho"/>
          </w:rPr>
          <w:t>n</w:t>
        </w:r>
        <w:r w:rsidR="00D91FD0">
          <w:rPr>
            <w:rFonts w:eastAsia="MS Mincho"/>
            <w:vertAlign w:val="superscript"/>
          </w:rPr>
          <w:t>o</w:t>
        </w:r>
        <w:r w:rsidR="00D91FD0">
          <w:t> </w:t>
        </w:r>
        <w:r w:rsidR="004E5898" w:rsidRPr="004E5898">
          <w:t>0</w:t>
        </w:r>
        <w:r w:rsidR="00BF4DBA" w:rsidRPr="00BF4DBA">
          <w:t xml:space="preserve"> ?</w:t>
        </w:r>
      </w:hyperlink>
    </w:p>
    <w:p w:rsidR="004E5898" w:rsidRPr="00B56069" w:rsidRDefault="00B9137B" w:rsidP="00D91FD0">
      <w:pPr>
        <w:pStyle w:val="SingleTxtG"/>
        <w:ind w:left="1701" w:hanging="567"/>
      </w:pPr>
      <w:hyperlink w:anchor="Q21" w:history="1">
        <w:r w:rsidR="004E5898" w:rsidRPr="004E5898">
          <w:t>21.</w:t>
        </w:r>
      </w:hyperlink>
      <w:hyperlink w:anchor="Q21" w:history="1">
        <w:r w:rsidR="004E5898" w:rsidRPr="004E5898">
          <w:tab/>
          <w:t>Une Partie contract</w:t>
        </w:r>
        <w:r w:rsidR="00D91FD0">
          <w:t xml:space="preserve">ante appliquant le Règlement </w:t>
        </w:r>
        <w:r w:rsidR="00D91FD0">
          <w:rPr>
            <w:rFonts w:eastAsia="MS Mincho"/>
          </w:rPr>
          <w:t>n</w:t>
        </w:r>
        <w:r w:rsidR="00D91FD0">
          <w:rPr>
            <w:rFonts w:eastAsia="MS Mincho"/>
            <w:vertAlign w:val="superscript"/>
          </w:rPr>
          <w:t>o</w:t>
        </w:r>
        <w:r w:rsidR="00D91FD0">
          <w:t> </w:t>
        </w:r>
        <w:r w:rsidR="004E5898" w:rsidRPr="004E5898">
          <w:t>0 peut-elle, lorsque lui est présentée une homologation IWVTA, exiger que des prescriptions autres/additionnelles soient satisfaites en plus des prescriptions des Règlements ONU énumérés dans le Règlement</w:t>
        </w:r>
        <w:r w:rsidR="00D91FD0">
          <w:t xml:space="preserve"> </w:t>
        </w:r>
        <w:r w:rsidR="00D91FD0">
          <w:rPr>
            <w:rFonts w:eastAsia="MS Mincho"/>
          </w:rPr>
          <w:t>n</w:t>
        </w:r>
        <w:r w:rsidR="00D91FD0">
          <w:rPr>
            <w:rFonts w:eastAsia="MS Mincho"/>
            <w:vertAlign w:val="superscript"/>
          </w:rPr>
          <w:t>o</w:t>
        </w:r>
        <w:r w:rsidR="00D91FD0">
          <w:t> </w:t>
        </w:r>
        <w:r w:rsidR="004E5898" w:rsidRPr="004E5898">
          <w:t>0</w:t>
        </w:r>
        <w:r w:rsidR="00BF4DBA" w:rsidRPr="00BF4DBA">
          <w:t xml:space="preserve"> ?</w:t>
        </w:r>
      </w:hyperlink>
    </w:p>
    <w:p w:rsidR="004E5898" w:rsidRPr="00B56069" w:rsidRDefault="00B9137B" w:rsidP="00D91FD0">
      <w:pPr>
        <w:pStyle w:val="SingleTxtG"/>
        <w:ind w:left="1701" w:hanging="567"/>
      </w:pPr>
      <w:hyperlink w:anchor="Q22" w:history="1">
        <w:r w:rsidR="004E5898" w:rsidRPr="004E5898">
          <w:t>22.</w:t>
        </w:r>
      </w:hyperlink>
      <w:hyperlink w:anchor="Q22" w:history="1">
        <w:r w:rsidR="004E5898" w:rsidRPr="004E5898">
          <w:tab/>
          <w:t>Les Parties contractantes sont-elles tenues d</w:t>
        </w:r>
        <w:r w:rsidR="005F72EC">
          <w:t>’</w:t>
        </w:r>
        <w:r w:rsidR="004E5898" w:rsidRPr="004E5898">
          <w:t>accepter une homologation L-IWVTA ?</w:t>
        </w:r>
      </w:hyperlink>
    </w:p>
    <w:p w:rsidR="004E5898" w:rsidRDefault="00B9137B" w:rsidP="00D91FD0">
      <w:pPr>
        <w:pStyle w:val="SingleTxtG"/>
        <w:ind w:left="1701" w:hanging="567"/>
      </w:pPr>
      <w:hyperlink w:anchor="Q23" w:history="1">
        <w:r w:rsidR="004E5898" w:rsidRPr="004E5898">
          <w:t>23.</w:t>
        </w:r>
      </w:hyperlink>
      <w:hyperlink w:anchor="Q23" w:history="1">
        <w:r w:rsidR="004E5898" w:rsidRPr="004E5898">
          <w:tab/>
          <w:t>Les Parties contractantes sont-elles tenues d</w:t>
        </w:r>
        <w:r w:rsidR="005F72EC">
          <w:t>’</w:t>
        </w:r>
        <w:r w:rsidR="004E5898" w:rsidRPr="004E5898">
          <w:t>accepter une homologation L-IWVTA indépendamment des Règlements qu</w:t>
        </w:r>
        <w:r w:rsidR="005F72EC">
          <w:t>’</w:t>
        </w:r>
        <w:r w:rsidR="004E5898" w:rsidRPr="004E5898">
          <w:t xml:space="preserve">elles appliquent parmi ceux qui sont énumérés </w:t>
        </w:r>
        <w:r w:rsidR="00D91FD0">
          <w:t>dans l</w:t>
        </w:r>
        <w:r w:rsidR="005F72EC">
          <w:t>’</w:t>
        </w:r>
        <w:r w:rsidR="00D91FD0">
          <w:t xml:space="preserve">annexe 4 du Règlement </w:t>
        </w:r>
        <w:r w:rsidR="00D91FD0">
          <w:rPr>
            <w:rFonts w:eastAsia="MS Mincho"/>
          </w:rPr>
          <w:t>n</w:t>
        </w:r>
        <w:r w:rsidR="00D91FD0">
          <w:rPr>
            <w:rFonts w:eastAsia="MS Mincho"/>
            <w:vertAlign w:val="superscript"/>
          </w:rPr>
          <w:t>o</w:t>
        </w:r>
        <w:r w:rsidR="00D91FD0">
          <w:t> </w:t>
        </w:r>
        <w:r w:rsidR="004E5898" w:rsidRPr="004E5898">
          <w:t>0 ?</w:t>
        </w:r>
      </w:hyperlink>
    </w:p>
    <w:p w:rsidR="004E5898" w:rsidRPr="00B56069" w:rsidRDefault="00B9137B" w:rsidP="00D91FD0">
      <w:pPr>
        <w:pStyle w:val="SingleTxtG"/>
        <w:ind w:left="1701" w:hanging="567"/>
      </w:pPr>
      <w:hyperlink w:anchor="Q24" w:history="1">
        <w:r w:rsidR="004E5898" w:rsidRPr="004E5898">
          <w:t>24.</w:t>
        </w:r>
      </w:hyperlink>
      <w:hyperlink w:anchor="Q24" w:history="1">
        <w:r w:rsidR="004E5898" w:rsidRPr="004E5898">
          <w:tab/>
          <w:t>Une Partie contract</w:t>
        </w:r>
        <w:r w:rsidR="00D91FD0">
          <w:t xml:space="preserve">ante appliquant le Règlement </w:t>
        </w:r>
        <w:r w:rsidR="00D91FD0">
          <w:rPr>
            <w:rFonts w:eastAsia="MS Mincho"/>
          </w:rPr>
          <w:t>n</w:t>
        </w:r>
        <w:r w:rsidR="00D91FD0">
          <w:rPr>
            <w:rFonts w:eastAsia="MS Mincho"/>
            <w:vertAlign w:val="superscript"/>
          </w:rPr>
          <w:t>o</w:t>
        </w:r>
        <w:r w:rsidR="00D91FD0">
          <w:t> </w:t>
        </w:r>
        <w:r w:rsidR="004E5898" w:rsidRPr="004E5898">
          <w:t>0 a notifié le secrétariat du Comité d</w:t>
        </w:r>
        <w:r w:rsidR="005F72EC">
          <w:t>’</w:t>
        </w:r>
        <w:r w:rsidR="004E5898" w:rsidRPr="004E5898">
          <w:t>administration de l</w:t>
        </w:r>
        <w:r w:rsidR="005F72EC">
          <w:t>’</w:t>
        </w:r>
        <w:r w:rsidR="004E5898" w:rsidRPr="004E5898">
          <w:t>Accord de 1958 qu</w:t>
        </w:r>
        <w:r w:rsidR="005F72EC">
          <w:t>’</w:t>
        </w:r>
        <w:r w:rsidR="004E5898" w:rsidRPr="004E5898">
          <w:t>el</w:t>
        </w:r>
        <w:r w:rsidR="00D91FD0">
          <w:t>le acceptait une homologation L</w:t>
        </w:r>
        <w:r w:rsidR="00D91FD0">
          <w:noBreakHyphen/>
        </w:r>
        <w:r w:rsidR="004E5898" w:rsidRPr="004E5898">
          <w:t>IWVTA.</w:t>
        </w:r>
      </w:hyperlink>
      <w:hyperlink w:anchor="Q24" w:history="1">
        <w:r w:rsidR="004E5898" w:rsidRPr="004E5898">
          <w:t xml:space="preserve"> Peut-elle exiger que le type du véhicule visé satisfasse à des prescriptions supplémentaires qui figurent dans l</w:t>
        </w:r>
        <w:r w:rsidR="005F72EC">
          <w:t>’</w:t>
        </w:r>
        <w:r w:rsidR="004E5898" w:rsidRPr="004E5898">
          <w:t xml:space="preserve">annexe 4 du Règlement </w:t>
        </w:r>
        <w:r w:rsidR="00D91FD0">
          <w:rPr>
            <w:rFonts w:eastAsia="MS Mincho"/>
          </w:rPr>
          <w:t>n</w:t>
        </w:r>
        <w:r w:rsidR="00D91FD0">
          <w:rPr>
            <w:rFonts w:eastAsia="MS Mincho"/>
            <w:vertAlign w:val="superscript"/>
          </w:rPr>
          <w:t>o</w:t>
        </w:r>
        <w:r w:rsidR="00D91FD0">
          <w:t> </w:t>
        </w:r>
        <w:r w:rsidR="004E5898" w:rsidRPr="004E5898">
          <w:t>0 et ne sont pas énumérées dans l</w:t>
        </w:r>
        <w:r w:rsidR="005F72EC">
          <w:t>’</w:t>
        </w:r>
        <w:r w:rsidR="004E5898" w:rsidRPr="004E5898">
          <w:t>homologation L-IWVTA</w:t>
        </w:r>
      </w:hyperlink>
      <w:r w:rsidR="00D91FD0">
        <w:t xml:space="preserve"> ? </w:t>
      </w:r>
      <w:hyperlink w:anchor="Q24" w:history="1">
        <w:r w:rsidR="004E5898" w:rsidRPr="004E5898">
          <w:t xml:space="preserve">Par exemple, une Partie contractante acceptant une homologation de reconnaissance limitée sans homologation de type en application du Règlement </w:t>
        </w:r>
        <w:r w:rsidR="00D91FD0">
          <w:rPr>
            <w:rFonts w:eastAsia="MS Mincho"/>
          </w:rPr>
          <w:t>n</w:t>
        </w:r>
        <w:r w:rsidR="00D91FD0">
          <w:rPr>
            <w:rFonts w:eastAsia="MS Mincho"/>
            <w:vertAlign w:val="superscript"/>
          </w:rPr>
          <w:t>o</w:t>
        </w:r>
        <w:r w:rsidR="00D91FD0">
          <w:t> </w:t>
        </w:r>
        <w:r w:rsidR="004E5898" w:rsidRPr="004E5898">
          <w:t>48 peut-elle exiger que le type de véhicule visé soit, en outre, conforme à certaines de</w:t>
        </w:r>
        <w:r w:rsidR="00D91FD0">
          <w:t xml:space="preserve">s prescriptions du Règlement </w:t>
        </w:r>
        <w:r w:rsidR="00D91FD0">
          <w:rPr>
            <w:rFonts w:eastAsia="MS Mincho"/>
          </w:rPr>
          <w:t>n</w:t>
        </w:r>
        <w:r w:rsidR="00D91FD0">
          <w:rPr>
            <w:rFonts w:eastAsia="MS Mincho"/>
            <w:vertAlign w:val="superscript"/>
          </w:rPr>
          <w:t>o</w:t>
        </w:r>
        <w:r w:rsidR="00D91FD0">
          <w:t> </w:t>
        </w:r>
        <w:r w:rsidR="004E5898" w:rsidRPr="004E5898">
          <w:t>48</w:t>
        </w:r>
      </w:hyperlink>
      <w:r w:rsidR="00D91FD0">
        <w:t> ?</w:t>
      </w:r>
    </w:p>
    <w:p w:rsidR="004E5898" w:rsidRPr="00B56069" w:rsidRDefault="00B9137B" w:rsidP="00D91FD0">
      <w:pPr>
        <w:pStyle w:val="SingleTxtG"/>
        <w:ind w:left="1701" w:hanging="567"/>
      </w:pPr>
      <w:hyperlink w:anchor="Q25" w:history="1">
        <w:r w:rsidR="004E5898" w:rsidRPr="004E5898">
          <w:t>25.</w:t>
        </w:r>
      </w:hyperlink>
      <w:hyperlink w:anchor="Q25" w:history="1">
        <w:r w:rsidR="004E5898" w:rsidRPr="004E5898">
          <w:tab/>
          <w:t>Une Partie contractante est-elle tenue d</w:t>
        </w:r>
        <w:r w:rsidR="005F72EC">
          <w:t>’</w:t>
        </w:r>
        <w:r w:rsidR="004E5898" w:rsidRPr="004E5898">
          <w:t>accepter l</w:t>
        </w:r>
        <w:r w:rsidR="005F72EC">
          <w:t>’</w:t>
        </w:r>
        <w:r w:rsidR="004E5898" w:rsidRPr="004E5898">
          <w:t>homologation de pièces détachées appartenant à des véhicules visés par une homologation IWVTA si elle n</w:t>
        </w:r>
        <w:r w:rsidR="005F72EC">
          <w:t>’</w:t>
        </w:r>
        <w:r w:rsidR="004E5898" w:rsidRPr="004E5898">
          <w:t>applique pas le Règlement ONU au titre duquel lesdites pièces ont été homologuées ?</w:t>
        </w:r>
      </w:hyperlink>
    </w:p>
    <w:p w:rsidR="004E5898" w:rsidRPr="00B56069" w:rsidRDefault="00B9137B" w:rsidP="00D91FD0">
      <w:pPr>
        <w:pStyle w:val="SingleTxtG"/>
        <w:ind w:left="1701" w:hanging="567"/>
      </w:pPr>
      <w:hyperlink w:anchor="Q26" w:history="1">
        <w:r w:rsidR="004E5898" w:rsidRPr="004E5898">
          <w:t>26.</w:t>
        </w:r>
      </w:hyperlink>
      <w:hyperlink w:anchor="Q26" w:history="1">
        <w:r w:rsidR="004E5898" w:rsidRPr="004E5898">
          <w:tab/>
          <w:t xml:space="preserve">Une Partie contractante appliquant le Règlement </w:t>
        </w:r>
        <w:r w:rsidR="00D91FD0">
          <w:rPr>
            <w:rFonts w:eastAsia="MS Mincho"/>
          </w:rPr>
          <w:t>n</w:t>
        </w:r>
        <w:r w:rsidR="00D91FD0">
          <w:rPr>
            <w:rFonts w:eastAsia="MS Mincho"/>
            <w:vertAlign w:val="superscript"/>
          </w:rPr>
          <w:t>o</w:t>
        </w:r>
        <w:r w:rsidR="00D91FD0">
          <w:t> </w:t>
        </w:r>
        <w:r w:rsidR="004E5898" w:rsidRPr="004E5898">
          <w:t>0 peut-elle accorder une homologation IWVTA si elle n</w:t>
        </w:r>
        <w:r w:rsidR="005F72EC">
          <w:t>’</w:t>
        </w:r>
        <w:r w:rsidR="004E5898" w:rsidRPr="004E5898">
          <w:t>applique pas tous les Règlements cités dans la section I de la partie A de l</w:t>
        </w:r>
        <w:r w:rsidR="005F72EC">
          <w:t>’</w:t>
        </w:r>
        <w:r w:rsidR="004E5898" w:rsidRPr="004E5898">
          <w:t xml:space="preserve">annexe 4 du Règlement </w:t>
        </w:r>
        <w:r w:rsidR="00D91FD0">
          <w:rPr>
            <w:rFonts w:eastAsia="MS Mincho"/>
          </w:rPr>
          <w:t>n</w:t>
        </w:r>
        <w:r w:rsidR="00D91FD0">
          <w:rPr>
            <w:rFonts w:eastAsia="MS Mincho"/>
            <w:vertAlign w:val="superscript"/>
          </w:rPr>
          <w:t>o</w:t>
        </w:r>
        <w:r w:rsidR="00D91FD0">
          <w:t> </w:t>
        </w:r>
        <w:r w:rsidR="004E5898" w:rsidRPr="004E5898">
          <w:t>0 ?</w:t>
        </w:r>
      </w:hyperlink>
    </w:p>
    <w:p w:rsidR="007B2C83" w:rsidRDefault="00B9137B" w:rsidP="00D91FD0">
      <w:pPr>
        <w:pStyle w:val="SingleTxtG"/>
        <w:ind w:left="1701" w:hanging="567"/>
      </w:pPr>
      <w:hyperlink w:anchor="Q27" w:history="1">
        <w:r w:rsidR="004E5898" w:rsidRPr="004E5898">
          <w:t>27.</w:t>
        </w:r>
      </w:hyperlink>
      <w:hyperlink w:anchor="Q27" w:history="1">
        <w:r w:rsidR="004E5898" w:rsidRPr="004E5898">
          <w:tab/>
          <w:t xml:space="preserve">Les Parties contractantes appliquant le Règlement </w:t>
        </w:r>
        <w:r w:rsidR="00D91FD0">
          <w:rPr>
            <w:rFonts w:eastAsia="MS Mincho"/>
          </w:rPr>
          <w:t>n</w:t>
        </w:r>
        <w:r w:rsidR="00D91FD0">
          <w:rPr>
            <w:rFonts w:eastAsia="MS Mincho"/>
            <w:vertAlign w:val="superscript"/>
          </w:rPr>
          <w:t>o</w:t>
        </w:r>
        <w:r w:rsidR="00D91FD0">
          <w:t> </w:t>
        </w:r>
        <w:r w:rsidR="004E5898" w:rsidRPr="004E5898">
          <w:t>0 peuvent-elles exiger, aux fins de délivrance d</w:t>
        </w:r>
        <w:r w:rsidR="005F72EC">
          <w:t>’</w:t>
        </w:r>
        <w:r w:rsidR="004E5898" w:rsidRPr="004E5898">
          <w:t>une homologation U-IWVTA, que soient satisfaites des prescriptions autres que celles qui figurent dans les Règlement</w:t>
        </w:r>
        <w:r w:rsidR="00D91FD0">
          <w:t xml:space="preserve">s énumérés dans le Règlement </w:t>
        </w:r>
        <w:r w:rsidR="00D91FD0">
          <w:rPr>
            <w:rFonts w:eastAsia="MS Mincho"/>
          </w:rPr>
          <w:t>n</w:t>
        </w:r>
        <w:r w:rsidR="00D91FD0">
          <w:rPr>
            <w:rFonts w:eastAsia="MS Mincho"/>
            <w:vertAlign w:val="superscript"/>
          </w:rPr>
          <w:t>o</w:t>
        </w:r>
        <w:r w:rsidR="00D91FD0">
          <w:t> </w:t>
        </w:r>
        <w:r w:rsidR="004E5898" w:rsidRPr="004E5898">
          <w:t>0 ?</w:t>
        </w:r>
      </w:hyperlink>
    </w:p>
    <w:p w:rsidR="00C67FC9" w:rsidRDefault="00C67FC9" w:rsidP="00D91FD0">
      <w:pPr>
        <w:pStyle w:val="SingleTxtG"/>
        <w:ind w:left="1701" w:hanging="567"/>
        <w:sectPr w:rsidR="00C67FC9" w:rsidSect="00B71D3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rsidR="00C67FC9" w:rsidRPr="00C14A55" w:rsidRDefault="006D657C" w:rsidP="00880934">
      <w:pPr>
        <w:pStyle w:val="H1G"/>
        <w:tabs>
          <w:tab w:val="clear" w:pos="851"/>
          <w:tab w:val="left" w:pos="709"/>
        </w:tabs>
        <w:ind w:left="709" w:hanging="425"/>
        <w:rPr>
          <w:rFonts w:eastAsia="MS Mincho"/>
        </w:rPr>
      </w:pPr>
      <w:r>
        <w:lastRenderedPageBreak/>
        <w:t>A.</w:t>
      </w:r>
      <w:r>
        <w:tab/>
        <w:t xml:space="preserve">Le Règlement </w:t>
      </w:r>
      <w:r w:rsidRPr="006D657C">
        <w:rPr>
          <w:rFonts w:eastAsia="MS Mincho"/>
        </w:rPr>
        <w:t>n</w:t>
      </w:r>
      <w:r w:rsidRPr="006D657C">
        <w:rPr>
          <w:rFonts w:eastAsia="MS Mincho"/>
          <w:vertAlign w:val="superscript"/>
        </w:rPr>
        <w:t>o</w:t>
      </w:r>
      <w:r>
        <w:t> </w:t>
      </w:r>
      <w:r w:rsidR="00C67FC9">
        <w:t>0 (IWVTA) et son application</w:t>
      </w:r>
    </w:p>
    <w:tbl>
      <w:tblPr>
        <w:tblW w:w="13776" w:type="dxa"/>
        <w:tblInd w:w="283" w:type="dxa"/>
        <w:tblLayout w:type="fixed"/>
        <w:tblCellMar>
          <w:left w:w="0" w:type="dxa"/>
          <w:right w:w="0" w:type="dxa"/>
        </w:tblCellMar>
        <w:tblLook w:val="04A0" w:firstRow="1" w:lastRow="0" w:firstColumn="1" w:lastColumn="0" w:noHBand="0" w:noVBand="1"/>
      </w:tblPr>
      <w:tblGrid>
        <w:gridCol w:w="13776"/>
      </w:tblGrid>
      <w:tr w:rsidR="00C67FC9" w:rsidRPr="006D657C" w:rsidTr="004E27A2">
        <w:trPr>
          <w:trHeight w:val="340"/>
        </w:trPr>
        <w:tc>
          <w:tcPr>
            <w:tcW w:w="13776" w:type="dxa"/>
            <w:tcBorders>
              <w:top w:val="single" w:sz="12" w:space="0" w:color="auto"/>
              <w:bottom w:val="single" w:sz="4" w:space="0" w:color="auto"/>
            </w:tcBorders>
            <w:shd w:val="clear" w:color="auto" w:fill="auto"/>
            <w:tcMar>
              <w:right w:w="113" w:type="dxa"/>
            </w:tcMar>
            <w:vAlign w:val="bottom"/>
          </w:tcPr>
          <w:p w:rsidR="00C67FC9" w:rsidRPr="000F2F7B" w:rsidRDefault="00C67FC9" w:rsidP="00A73BAC">
            <w:pPr>
              <w:suppressAutoHyphens w:val="0"/>
              <w:spacing w:before="40" w:after="120"/>
              <w:ind w:right="113"/>
              <w:rPr>
                <w:rFonts w:eastAsia="MS Mincho"/>
                <w:b/>
                <w:i/>
                <w:sz w:val="16"/>
              </w:rPr>
            </w:pPr>
            <w:r w:rsidRPr="000F2F7B">
              <w:rPr>
                <w:b/>
              </w:rPr>
              <w:t>Question 1 </w:t>
            </w:r>
            <w:r w:rsidR="000F2F7B">
              <w:rPr>
                <w:b/>
              </w:rPr>
              <w:t>:</w:t>
            </w:r>
            <w:r w:rsidR="000F2F7B">
              <w:rPr>
                <w:b/>
              </w:rPr>
              <w:tab/>
              <w:t>Qu</w:t>
            </w:r>
            <w:r w:rsidR="005F72EC">
              <w:rPr>
                <w:b/>
              </w:rPr>
              <w:t>’</w:t>
            </w:r>
            <w:r w:rsidR="000F2F7B">
              <w:rPr>
                <w:b/>
              </w:rPr>
              <w:t xml:space="preserve">est-ce que le Règlement </w:t>
            </w:r>
            <w:r w:rsidR="000F2F7B" w:rsidRPr="000F2F7B">
              <w:rPr>
                <w:rFonts w:eastAsia="MS Mincho"/>
                <w:b/>
              </w:rPr>
              <w:t>n</w:t>
            </w:r>
            <w:r w:rsidR="000F2F7B" w:rsidRPr="000F2F7B">
              <w:rPr>
                <w:rFonts w:eastAsia="MS Mincho"/>
                <w:b/>
                <w:vertAlign w:val="superscript"/>
              </w:rPr>
              <w:t>o</w:t>
            </w:r>
            <w:r w:rsidR="000F2F7B">
              <w:rPr>
                <w:b/>
              </w:rPr>
              <w:t> </w:t>
            </w:r>
            <w:r w:rsidRPr="000F2F7B">
              <w:rPr>
                <w:b/>
              </w:rPr>
              <w:t>0 et l</w:t>
            </w:r>
            <w:r w:rsidR="005F72EC">
              <w:rPr>
                <w:b/>
              </w:rPr>
              <w:t>’</w:t>
            </w:r>
            <w:r w:rsidRPr="000F2F7B">
              <w:rPr>
                <w:b/>
              </w:rPr>
              <w:t>homologation de type internationale de l</w:t>
            </w:r>
            <w:r w:rsidR="005F72EC">
              <w:rPr>
                <w:b/>
              </w:rPr>
              <w:t>’</w:t>
            </w:r>
            <w:r w:rsidRPr="000F2F7B">
              <w:rPr>
                <w:b/>
              </w:rPr>
              <w:t>ensemble du véhicule ?</w:t>
            </w:r>
          </w:p>
        </w:tc>
      </w:tr>
      <w:tr w:rsidR="00C67FC9" w:rsidRPr="006D657C" w:rsidTr="00A73BAC">
        <w:tc>
          <w:tcPr>
            <w:tcW w:w="13776" w:type="dxa"/>
            <w:tcBorders>
              <w:top w:val="single" w:sz="4" w:space="0" w:color="auto"/>
              <w:bottom w:val="single" w:sz="4" w:space="0" w:color="auto"/>
            </w:tcBorders>
            <w:shd w:val="clear" w:color="auto" w:fill="auto"/>
            <w:tcMar>
              <w:right w:w="113" w:type="dxa"/>
            </w:tcMar>
          </w:tcPr>
          <w:p w:rsidR="00C67FC9" w:rsidRPr="000F2F7B" w:rsidRDefault="00C67FC9" w:rsidP="00A73BAC">
            <w:pPr>
              <w:suppressAutoHyphens w:val="0"/>
              <w:spacing w:before="40" w:after="120"/>
              <w:ind w:right="113"/>
              <w:rPr>
                <w:rFonts w:eastAsia="MS Mincho"/>
                <w:b/>
              </w:rPr>
            </w:pPr>
            <w:bookmarkStart w:id="3" w:name="Q1"/>
            <w:r w:rsidRPr="000F2F7B">
              <w:rPr>
                <w:b/>
              </w:rPr>
              <w:t>Réponse à la question 1</w:t>
            </w:r>
            <w:bookmarkEnd w:id="3"/>
            <w:r w:rsidRPr="000F2F7B">
              <w:rPr>
                <w:b/>
              </w:rPr>
              <w:t> :</w:t>
            </w:r>
          </w:p>
        </w:tc>
      </w:tr>
      <w:tr w:rsidR="00C67FC9" w:rsidRPr="006D657C" w:rsidTr="00A73BAC">
        <w:tc>
          <w:tcPr>
            <w:tcW w:w="13776" w:type="dxa"/>
            <w:tcBorders>
              <w:top w:val="single" w:sz="4" w:space="0" w:color="auto"/>
              <w:bottom w:val="single" w:sz="4" w:space="0" w:color="auto"/>
            </w:tcBorders>
            <w:shd w:val="clear" w:color="auto" w:fill="auto"/>
            <w:tcMar>
              <w:right w:w="113" w:type="dxa"/>
            </w:tcMar>
          </w:tcPr>
          <w:p w:rsidR="00C67FC9" w:rsidRPr="006D657C" w:rsidRDefault="000F2F7B" w:rsidP="00A73BAC">
            <w:pPr>
              <w:suppressAutoHyphens w:val="0"/>
              <w:spacing w:before="40" w:after="120"/>
              <w:ind w:right="113"/>
              <w:rPr>
                <w:rFonts w:eastAsia="MS Mincho"/>
              </w:rPr>
            </w:pPr>
            <w:r>
              <w:t xml:space="preserve">Le Règlement </w:t>
            </w:r>
            <w:r>
              <w:rPr>
                <w:rFonts w:eastAsia="MS Mincho"/>
              </w:rPr>
              <w:t>n</w:t>
            </w:r>
            <w:r>
              <w:rPr>
                <w:rFonts w:eastAsia="MS Mincho"/>
                <w:vertAlign w:val="superscript"/>
              </w:rPr>
              <w:t>o</w:t>
            </w:r>
            <w:r>
              <w:t> </w:t>
            </w:r>
            <w:r w:rsidR="00C67FC9" w:rsidRPr="006D657C">
              <w:t>0 définit une homologation de type internationale de l</w:t>
            </w:r>
            <w:r w:rsidR="005F72EC">
              <w:t>’</w:t>
            </w:r>
            <w:r w:rsidR="00C67FC9" w:rsidRPr="006D657C">
              <w:t>ensemble du véhicule (IWVTA) dans le cadre de l</w:t>
            </w:r>
            <w:r w:rsidR="005F72EC">
              <w:t>’</w:t>
            </w:r>
            <w:r w:rsidR="00C67FC9" w:rsidRPr="006D657C">
              <w:t>Accord de 1958. L</w:t>
            </w:r>
            <w:r w:rsidR="005F72EC">
              <w:t>’</w:t>
            </w:r>
            <w:r w:rsidR="00C67FC9" w:rsidRPr="006D657C">
              <w:t>homologation IWVTA est une homologation en vertu de laquelle une Partie contractante certifie qu</w:t>
            </w:r>
            <w:r w:rsidR="005F72EC">
              <w:t>’</w:t>
            </w:r>
            <w:r w:rsidR="00C67FC9" w:rsidRPr="006D657C">
              <w:t>un type de véhicule considéré dans son ensemble (un type IWVTA) satisfait aux dispositions administratives et aux prescriptions techniques pertinente</w:t>
            </w:r>
            <w:r>
              <w:t xml:space="preserve">s, conformément au Règlement </w:t>
            </w:r>
            <w:r>
              <w:rPr>
                <w:rFonts w:eastAsia="MS Mincho"/>
              </w:rPr>
              <w:t>n</w:t>
            </w:r>
            <w:r>
              <w:rPr>
                <w:rFonts w:eastAsia="MS Mincho"/>
                <w:vertAlign w:val="superscript"/>
              </w:rPr>
              <w:t>o</w:t>
            </w:r>
            <w:r>
              <w:t> </w:t>
            </w:r>
            <w:r w:rsidR="00C67FC9" w:rsidRPr="006D657C">
              <w:t>0. Contrairement à d</w:t>
            </w:r>
            <w:r w:rsidR="005F72EC">
              <w:t>’</w:t>
            </w:r>
            <w:r w:rsidR="00C67FC9" w:rsidRPr="006D657C">
              <w:t>aut</w:t>
            </w:r>
            <w:r>
              <w:t xml:space="preserve">res Règlements, le Règlement </w:t>
            </w:r>
            <w:r>
              <w:rPr>
                <w:rFonts w:eastAsia="MS Mincho"/>
              </w:rPr>
              <w:t>n</w:t>
            </w:r>
            <w:r>
              <w:rPr>
                <w:rFonts w:eastAsia="MS Mincho"/>
                <w:vertAlign w:val="superscript"/>
              </w:rPr>
              <w:t>o</w:t>
            </w:r>
            <w:r>
              <w:t> </w:t>
            </w:r>
            <w:r w:rsidR="00C67FC9" w:rsidRPr="006D657C">
              <w:t>0 ne comprend pas de prescriptions techniques particulières, mais plutôt la liste des Règlements spécifiques dont les dispositions doivent être pleinement ou partiellement satisfaites (selon le niveau de conformité de l</w:t>
            </w:r>
            <w:r w:rsidR="005F72EC">
              <w:t>’</w:t>
            </w:r>
            <w:r w:rsidR="00C67FC9" w:rsidRPr="006D657C">
              <w:t>homologation IWVTA) pour qu</w:t>
            </w:r>
            <w:r w:rsidR="005F72EC">
              <w:t>’</w:t>
            </w:r>
            <w:r w:rsidR="00C67FC9" w:rsidRPr="006D657C">
              <w:t>une homologation de type puisse être a</w:t>
            </w:r>
            <w:r>
              <w:t xml:space="preserve">ccordée au titre du Règlement </w:t>
            </w:r>
            <w:r>
              <w:rPr>
                <w:rFonts w:eastAsia="MS Mincho"/>
              </w:rPr>
              <w:t>n</w:t>
            </w:r>
            <w:r>
              <w:rPr>
                <w:rFonts w:eastAsia="MS Mincho"/>
                <w:vertAlign w:val="superscript"/>
              </w:rPr>
              <w:t>o</w:t>
            </w:r>
            <w:r w:rsidR="00C67FC9" w:rsidRPr="006D657C">
              <w:t> 0. L</w:t>
            </w:r>
            <w:r w:rsidR="005F72EC">
              <w:t>’</w:t>
            </w:r>
            <w:r w:rsidR="00C67FC9" w:rsidRPr="006D657C">
              <w:t>homologation IWVTA tend à réduire les obstacles au commerce entre les Parties contractantes à l</w:t>
            </w:r>
            <w:r w:rsidR="005F72EC">
              <w:t>’</w:t>
            </w:r>
            <w:r w:rsidR="00C67FC9" w:rsidRPr="006D657C">
              <w:t>Accord de 195</w:t>
            </w:r>
            <w:r>
              <w:t xml:space="preserve">8 qui appliquent le Règlement </w:t>
            </w:r>
            <w:r>
              <w:rPr>
                <w:rFonts w:eastAsia="MS Mincho"/>
              </w:rPr>
              <w:t>n</w:t>
            </w:r>
            <w:r>
              <w:rPr>
                <w:rFonts w:eastAsia="MS Mincho"/>
                <w:vertAlign w:val="superscript"/>
              </w:rPr>
              <w:t>o</w:t>
            </w:r>
            <w:r w:rsidR="00C67FC9" w:rsidRPr="006D657C">
              <w:t> 0, sur la base de la reconnaissance réciproque, tout en prenant la mesure de l</w:t>
            </w:r>
            <w:r w:rsidR="005F72EC">
              <w:t>’</w:t>
            </w:r>
            <w:r w:rsidR="00C67FC9" w:rsidRPr="006D657C">
              <w:t>importance de la sécurité, de la protection de l</w:t>
            </w:r>
            <w:r w:rsidR="005F72EC">
              <w:t>’</w:t>
            </w:r>
            <w:r w:rsidR="00C67FC9" w:rsidRPr="006D657C">
              <w:t>environnement, de l</w:t>
            </w:r>
            <w:r w:rsidR="005F72EC">
              <w:t>’</w:t>
            </w:r>
            <w:r w:rsidR="00C67FC9" w:rsidRPr="006D657C">
              <w:t>efficacité énergétique et de la protection contre le vol en ce qui concerne les véhicules à roues.</w:t>
            </w:r>
          </w:p>
        </w:tc>
      </w:tr>
      <w:tr w:rsidR="00C67FC9" w:rsidRPr="006D657C" w:rsidTr="00A73BAC">
        <w:tc>
          <w:tcPr>
            <w:tcW w:w="13776" w:type="dxa"/>
            <w:tcBorders>
              <w:top w:val="single" w:sz="4" w:space="0" w:color="auto"/>
              <w:bottom w:val="single" w:sz="4" w:space="0" w:color="auto"/>
            </w:tcBorders>
            <w:shd w:val="clear" w:color="auto" w:fill="auto"/>
            <w:tcMar>
              <w:right w:w="113" w:type="dxa"/>
            </w:tcMar>
          </w:tcPr>
          <w:p w:rsidR="00C67FC9" w:rsidRPr="00F644AD" w:rsidRDefault="00C67FC9" w:rsidP="00A73BAC">
            <w:pPr>
              <w:suppressAutoHyphens w:val="0"/>
              <w:spacing w:before="40" w:after="120"/>
              <w:ind w:right="113"/>
              <w:rPr>
                <w:rFonts w:eastAsia="MS Mincho"/>
                <w:b/>
              </w:rPr>
            </w:pPr>
            <w:r w:rsidRPr="00F644AD">
              <w:rPr>
                <w:b/>
              </w:rPr>
              <w:t>Question 2 :</w:t>
            </w:r>
            <w:r w:rsidRPr="00F644AD">
              <w:rPr>
                <w:b/>
              </w:rPr>
              <w:tab/>
              <w:t>Qu</w:t>
            </w:r>
            <w:r w:rsidR="005F72EC">
              <w:rPr>
                <w:b/>
              </w:rPr>
              <w:t>’</w:t>
            </w:r>
            <w:r w:rsidRPr="00F644AD">
              <w:rPr>
                <w:b/>
              </w:rPr>
              <w:t>entend-on par « ensemble du véhicule » dans le cadre de l</w:t>
            </w:r>
            <w:r w:rsidR="005F72EC">
              <w:rPr>
                <w:b/>
              </w:rPr>
              <w:t>’</w:t>
            </w:r>
            <w:r w:rsidRPr="00F644AD">
              <w:rPr>
                <w:b/>
              </w:rPr>
              <w:t>IWVTA ?</w:t>
            </w:r>
          </w:p>
        </w:tc>
      </w:tr>
      <w:tr w:rsidR="00C67FC9" w:rsidRPr="006D657C" w:rsidTr="00A73BAC">
        <w:tc>
          <w:tcPr>
            <w:tcW w:w="13776" w:type="dxa"/>
            <w:tcBorders>
              <w:top w:val="single" w:sz="4" w:space="0" w:color="auto"/>
              <w:bottom w:val="single" w:sz="4" w:space="0" w:color="auto"/>
            </w:tcBorders>
            <w:shd w:val="clear" w:color="auto" w:fill="auto"/>
            <w:tcMar>
              <w:right w:w="113" w:type="dxa"/>
            </w:tcMar>
          </w:tcPr>
          <w:p w:rsidR="00C67FC9" w:rsidRPr="00F644AD" w:rsidRDefault="00C67FC9" w:rsidP="00A73BAC">
            <w:pPr>
              <w:suppressAutoHyphens w:val="0"/>
              <w:spacing w:before="40" w:after="120"/>
              <w:ind w:right="113"/>
              <w:rPr>
                <w:rFonts w:eastAsia="MS Mincho"/>
                <w:b/>
                <w:i/>
              </w:rPr>
            </w:pPr>
            <w:bookmarkStart w:id="4" w:name="Q2"/>
            <w:r w:rsidRPr="00F644AD">
              <w:rPr>
                <w:b/>
              </w:rPr>
              <w:t>Réponse à la question 2</w:t>
            </w:r>
            <w:bookmarkEnd w:id="4"/>
            <w:r w:rsidRPr="00F644AD">
              <w:rPr>
                <w:b/>
              </w:rPr>
              <w:t> :</w:t>
            </w:r>
          </w:p>
        </w:tc>
      </w:tr>
      <w:tr w:rsidR="00F644AD" w:rsidRPr="006D657C" w:rsidTr="00A73BAC">
        <w:tc>
          <w:tcPr>
            <w:tcW w:w="13776" w:type="dxa"/>
            <w:tcBorders>
              <w:top w:val="single" w:sz="4" w:space="0" w:color="auto"/>
            </w:tcBorders>
            <w:shd w:val="clear" w:color="auto" w:fill="auto"/>
            <w:tcMar>
              <w:right w:w="113" w:type="dxa"/>
            </w:tcMar>
          </w:tcPr>
          <w:p w:rsidR="00F644AD" w:rsidRPr="00F644AD" w:rsidRDefault="00F644AD" w:rsidP="00A73BAC">
            <w:pPr>
              <w:suppressAutoHyphens w:val="0"/>
              <w:spacing w:before="40" w:after="120"/>
              <w:ind w:right="113"/>
              <w:rPr>
                <w:rFonts w:eastAsia="MS Mincho"/>
                <w:snapToGrid w:val="0"/>
              </w:rPr>
            </w:pPr>
            <w:r w:rsidRPr="006D657C">
              <w:rPr>
                <w:snapToGrid w:val="0"/>
              </w:rPr>
              <w:t>Le terme « homologation de type de l</w:t>
            </w:r>
            <w:r w:rsidR="005F72EC">
              <w:rPr>
                <w:snapToGrid w:val="0"/>
              </w:rPr>
              <w:t>’</w:t>
            </w:r>
            <w:r w:rsidRPr="006D657C">
              <w:rPr>
                <w:snapToGrid w:val="0"/>
              </w:rPr>
              <w:t>ensemble du véhicule » indique que les homologations de type délivrées en vertu des Règlements de l</w:t>
            </w:r>
            <w:r w:rsidR="005F72EC">
              <w:rPr>
                <w:snapToGrid w:val="0"/>
              </w:rPr>
              <w:t>’</w:t>
            </w:r>
            <w:r w:rsidRPr="006D657C">
              <w:rPr>
                <w:snapToGrid w:val="0"/>
              </w:rPr>
              <w:t>ONU applicables aux systèmes, équipements et pièces de véhicules sont intégrées dans une homologation de l</w:t>
            </w:r>
            <w:r w:rsidR="005F72EC">
              <w:rPr>
                <w:snapToGrid w:val="0"/>
              </w:rPr>
              <w:t>’</w:t>
            </w:r>
            <w:r w:rsidRPr="006D657C">
              <w:rPr>
                <w:snapToGrid w:val="0"/>
              </w:rPr>
              <w:t>ensemble du véhicule conformément aux dispositions administratives relatives à l</w:t>
            </w:r>
            <w:r w:rsidR="005F72EC">
              <w:rPr>
                <w:snapToGrid w:val="0"/>
              </w:rPr>
              <w:t>’</w:t>
            </w:r>
            <w:r w:rsidRPr="006D657C">
              <w:rPr>
                <w:snapToGrid w:val="0"/>
              </w:rPr>
              <w:t>homologation de type internationale de l</w:t>
            </w:r>
            <w:r w:rsidR="005F72EC">
              <w:rPr>
                <w:snapToGrid w:val="0"/>
              </w:rPr>
              <w:t>’</w:t>
            </w:r>
            <w:r w:rsidRPr="006D657C">
              <w:rPr>
                <w:snapToGrid w:val="0"/>
              </w:rPr>
              <w:t>ensemble du véhicule (art. 1 de l</w:t>
            </w:r>
            <w:r w:rsidR="005F72EC">
              <w:rPr>
                <w:snapToGrid w:val="0"/>
              </w:rPr>
              <w:t>’</w:t>
            </w:r>
            <w:r w:rsidRPr="006D657C">
              <w:rPr>
                <w:snapToGrid w:val="0"/>
              </w:rPr>
              <w:t>Accord de 1958).</w:t>
            </w:r>
          </w:p>
        </w:tc>
      </w:tr>
      <w:tr w:rsidR="00C67FC9" w:rsidRPr="006D657C" w:rsidTr="002F31E4">
        <w:tc>
          <w:tcPr>
            <w:tcW w:w="13776" w:type="dxa"/>
            <w:tcBorders>
              <w:bottom w:val="single" w:sz="4" w:space="0" w:color="auto"/>
            </w:tcBorders>
            <w:shd w:val="clear" w:color="auto" w:fill="auto"/>
            <w:tcMar>
              <w:right w:w="113" w:type="dxa"/>
            </w:tcMar>
          </w:tcPr>
          <w:p w:rsidR="00C67FC9" w:rsidRPr="006D657C" w:rsidRDefault="00C67FC9" w:rsidP="00A73BAC">
            <w:pPr>
              <w:suppressAutoHyphens w:val="0"/>
              <w:spacing w:before="40" w:after="120"/>
              <w:ind w:right="113"/>
              <w:rPr>
                <w:rFonts w:eastAsia="MS Mincho"/>
              </w:rPr>
            </w:pPr>
            <w:r w:rsidRPr="006D657C">
              <w:t>Pour la première phase de mise en œuvre d</w:t>
            </w:r>
            <w:r w:rsidR="000F2F7B">
              <w:t xml:space="preserve">u régime IWVTA, le Règlement </w:t>
            </w:r>
            <w:r w:rsidR="000F2F7B">
              <w:rPr>
                <w:rFonts w:eastAsia="MS Mincho"/>
              </w:rPr>
              <w:t>n</w:t>
            </w:r>
            <w:r w:rsidR="000F2F7B">
              <w:rPr>
                <w:rFonts w:eastAsia="MS Mincho"/>
                <w:vertAlign w:val="superscript"/>
              </w:rPr>
              <w:t>o</w:t>
            </w:r>
            <w:r w:rsidR="000F2F7B">
              <w:t> </w:t>
            </w:r>
            <w:r w:rsidRPr="006D657C">
              <w:t>0 est applicable aux véhicules complets de la catégorie M</w:t>
            </w:r>
            <w:r w:rsidRPr="006D657C">
              <w:rPr>
                <w:vertAlign w:val="subscript"/>
              </w:rPr>
              <w:t>1</w:t>
            </w:r>
            <w:r w:rsidRPr="006D657C">
              <w:t xml:space="preserve"> qui sont fabriqués en série en une seule étape. Les véhicules uniques, les véhicules fabriqués en plusieurs étapes et les autres catégories de véhicules ne son</w:t>
            </w:r>
            <w:r w:rsidR="000F2F7B">
              <w:t xml:space="preserve">t pas visés par le Règlement </w:t>
            </w:r>
            <w:r w:rsidR="000F2F7B">
              <w:rPr>
                <w:rFonts w:eastAsia="MS Mincho"/>
              </w:rPr>
              <w:t>n</w:t>
            </w:r>
            <w:r w:rsidR="000F2F7B">
              <w:rPr>
                <w:rFonts w:eastAsia="MS Mincho"/>
                <w:vertAlign w:val="superscript"/>
              </w:rPr>
              <w:t>o</w:t>
            </w:r>
            <w:r w:rsidR="000F2F7B">
              <w:t> </w:t>
            </w:r>
            <w:r w:rsidRPr="006D657C">
              <w:t>0.</w:t>
            </w:r>
          </w:p>
        </w:tc>
      </w:tr>
      <w:tr w:rsidR="00C67FC9" w:rsidRPr="006D657C" w:rsidTr="002F31E4">
        <w:tc>
          <w:tcPr>
            <w:tcW w:w="13776" w:type="dxa"/>
            <w:tcBorders>
              <w:top w:val="single" w:sz="4" w:space="0" w:color="auto"/>
              <w:bottom w:val="single" w:sz="4" w:space="0" w:color="auto"/>
            </w:tcBorders>
            <w:shd w:val="clear" w:color="auto" w:fill="auto"/>
            <w:tcMar>
              <w:right w:w="113" w:type="dxa"/>
            </w:tcMar>
          </w:tcPr>
          <w:p w:rsidR="00C67FC9" w:rsidRPr="00F644AD" w:rsidRDefault="00C67FC9" w:rsidP="00A73BAC">
            <w:pPr>
              <w:suppressAutoHyphens w:val="0"/>
              <w:spacing w:before="40" w:after="120"/>
              <w:ind w:right="113"/>
              <w:rPr>
                <w:rFonts w:eastAsia="MS Mincho"/>
                <w:b/>
              </w:rPr>
            </w:pPr>
            <w:r w:rsidRPr="00F644AD">
              <w:rPr>
                <w:b/>
              </w:rPr>
              <w:t>Question 3 :</w:t>
            </w:r>
            <w:r w:rsidRPr="00F644AD">
              <w:rPr>
                <w:b/>
              </w:rPr>
              <w:tab/>
              <w:t>L</w:t>
            </w:r>
            <w:r w:rsidR="005F72EC">
              <w:rPr>
                <w:b/>
              </w:rPr>
              <w:t>’</w:t>
            </w:r>
            <w:r w:rsidRPr="00F644AD">
              <w:rPr>
                <w:b/>
              </w:rPr>
              <w:t>homologation de type internationale de l</w:t>
            </w:r>
            <w:r w:rsidR="005F72EC">
              <w:rPr>
                <w:b/>
              </w:rPr>
              <w:t>’</w:t>
            </w:r>
            <w:r w:rsidRPr="00F644AD">
              <w:rPr>
                <w:b/>
              </w:rPr>
              <w:t>ensemble du véhicule couvre-t-elle l</w:t>
            </w:r>
            <w:r w:rsidR="005F72EC">
              <w:rPr>
                <w:b/>
              </w:rPr>
              <w:t>’</w:t>
            </w:r>
            <w:r w:rsidRPr="00F644AD">
              <w:rPr>
                <w:b/>
              </w:rPr>
              <w:t>ensemble des prescriptions applicables en matière d</w:t>
            </w:r>
            <w:r w:rsidR="005F72EC">
              <w:rPr>
                <w:b/>
              </w:rPr>
              <w:t>’</w:t>
            </w:r>
            <w:r w:rsidRPr="00F644AD">
              <w:rPr>
                <w:b/>
              </w:rPr>
              <w:t>homologation aux fins de l</w:t>
            </w:r>
            <w:r w:rsidR="005F72EC">
              <w:rPr>
                <w:b/>
              </w:rPr>
              <w:t>’</w:t>
            </w:r>
            <w:r w:rsidRPr="00F644AD">
              <w:rPr>
                <w:b/>
              </w:rPr>
              <w:t>immatriculation d</w:t>
            </w:r>
            <w:r w:rsidR="005F72EC">
              <w:rPr>
                <w:b/>
              </w:rPr>
              <w:t>’</w:t>
            </w:r>
            <w:r w:rsidRPr="00F644AD">
              <w:rPr>
                <w:b/>
              </w:rPr>
              <w:t>un véhicule ? Qu</w:t>
            </w:r>
            <w:r w:rsidR="005F72EC">
              <w:rPr>
                <w:b/>
              </w:rPr>
              <w:t>’</w:t>
            </w:r>
            <w:r w:rsidRPr="00F644AD">
              <w:rPr>
                <w:b/>
              </w:rPr>
              <w:t>est-ce qu</w:t>
            </w:r>
            <w:r w:rsidR="005F72EC">
              <w:rPr>
                <w:b/>
              </w:rPr>
              <w:t>’</w:t>
            </w:r>
            <w:r w:rsidRPr="00F644AD">
              <w:rPr>
                <w:b/>
              </w:rPr>
              <w:t>une homologation IWVTA partielle ?</w:t>
            </w:r>
          </w:p>
        </w:tc>
      </w:tr>
      <w:tr w:rsidR="00C67FC9" w:rsidRPr="006D657C" w:rsidTr="002F31E4">
        <w:tc>
          <w:tcPr>
            <w:tcW w:w="13776" w:type="dxa"/>
            <w:tcBorders>
              <w:top w:val="single" w:sz="4" w:space="0" w:color="auto"/>
              <w:bottom w:val="single" w:sz="4" w:space="0" w:color="auto"/>
            </w:tcBorders>
            <w:shd w:val="clear" w:color="auto" w:fill="auto"/>
            <w:tcMar>
              <w:right w:w="113" w:type="dxa"/>
            </w:tcMar>
          </w:tcPr>
          <w:p w:rsidR="00C67FC9" w:rsidRPr="00F644AD" w:rsidRDefault="00C67FC9" w:rsidP="00A73BAC">
            <w:pPr>
              <w:suppressAutoHyphens w:val="0"/>
              <w:spacing w:before="40" w:after="120"/>
              <w:ind w:right="113"/>
              <w:rPr>
                <w:rFonts w:eastAsia="MS Mincho"/>
                <w:b/>
              </w:rPr>
            </w:pPr>
            <w:bookmarkStart w:id="5" w:name="Q3"/>
            <w:r w:rsidRPr="00F644AD">
              <w:rPr>
                <w:b/>
              </w:rPr>
              <w:t>Réponse à la question 3</w:t>
            </w:r>
            <w:bookmarkEnd w:id="5"/>
            <w:r w:rsidRPr="00F644AD">
              <w:rPr>
                <w:b/>
              </w:rPr>
              <w:t> :</w:t>
            </w:r>
          </w:p>
        </w:tc>
      </w:tr>
      <w:tr w:rsidR="00C67FC9" w:rsidRPr="006D657C" w:rsidTr="003261E2">
        <w:tc>
          <w:tcPr>
            <w:tcW w:w="13776" w:type="dxa"/>
            <w:tcBorders>
              <w:top w:val="single" w:sz="4" w:space="0" w:color="auto"/>
            </w:tcBorders>
            <w:shd w:val="clear" w:color="auto" w:fill="auto"/>
            <w:tcMar>
              <w:right w:w="113" w:type="dxa"/>
            </w:tcMar>
          </w:tcPr>
          <w:p w:rsidR="00C67FC9" w:rsidRPr="006D657C" w:rsidRDefault="00C67FC9" w:rsidP="00A73BAC">
            <w:pPr>
              <w:suppressAutoHyphens w:val="0"/>
              <w:spacing w:before="40" w:after="120"/>
              <w:ind w:right="113"/>
              <w:rPr>
                <w:rFonts w:eastAsia="MS Mincho"/>
              </w:rPr>
            </w:pPr>
            <w:r w:rsidRPr="006D657C">
              <w:t>Dans une première phase, l</w:t>
            </w:r>
            <w:r w:rsidR="005F72EC">
              <w:t>’</w:t>
            </w:r>
            <w:r w:rsidRPr="006D657C">
              <w:t>homologation IWVTA, instituée dans le cadre de l</w:t>
            </w:r>
            <w:r w:rsidR="005F72EC">
              <w:t>’</w:t>
            </w:r>
            <w:r w:rsidRPr="006D657C">
              <w:t>Accord de 1958, comprend une série de Règlements dont il est probable qu</w:t>
            </w:r>
            <w:r w:rsidR="005F72EC">
              <w:t>’</w:t>
            </w:r>
            <w:r w:rsidRPr="006D657C">
              <w:t xml:space="preserve">ils ne couvrent pas </w:t>
            </w:r>
            <w:r w:rsidRPr="00CF7D64">
              <w:t>l</w:t>
            </w:r>
            <w:r w:rsidR="005F72EC">
              <w:t>’</w:t>
            </w:r>
            <w:r w:rsidRPr="00CF7D64">
              <w:t>ensemble des prescriptions visées par les régimes nationaux/régionaux d</w:t>
            </w:r>
            <w:r w:rsidR="005F72EC">
              <w:t>’</w:t>
            </w:r>
            <w:r w:rsidRPr="00CF7D64">
              <w:t>homologation de type de l</w:t>
            </w:r>
            <w:r w:rsidR="005F72EC">
              <w:t>’</w:t>
            </w:r>
            <w:r w:rsidRPr="00CF7D64">
              <w:t>ensemble du véhicule dont disposent les Parties contractantes. Partant, l</w:t>
            </w:r>
            <w:r w:rsidR="005F72EC">
              <w:t>’</w:t>
            </w:r>
            <w:r w:rsidRPr="00CF7D64">
              <w:t>homologation IWVTA peut être dite « partielle ». Pour qu</w:t>
            </w:r>
            <w:r w:rsidR="005F72EC">
              <w:t>’</w:t>
            </w:r>
            <w:r w:rsidRPr="00CF7D64">
              <w:t>un véhicule puisse être immatriculé dans le système national/régional, il se peut que des prescriptions additionnelles, qui ne sont pas visées par l</w:t>
            </w:r>
            <w:r w:rsidR="005F72EC">
              <w:t>’</w:t>
            </w:r>
            <w:r w:rsidRPr="00CF7D64">
              <w:t>homologation IWVTA partielle, doivent être satisfaites. Il s</w:t>
            </w:r>
            <w:r w:rsidR="005F72EC">
              <w:t>’</w:t>
            </w:r>
            <w:r w:rsidRPr="00CF7D64">
              <w:t>agit de passer d</w:t>
            </w:r>
            <w:r w:rsidR="005F72EC">
              <w:t>’</w:t>
            </w:r>
            <w:r w:rsidRPr="00CF7D64">
              <w:t>une homologation partielle à une homologation complète qui puisse être acceptée par les Parties contractantes aux fins d</w:t>
            </w:r>
            <w:r w:rsidR="005F72EC">
              <w:t>’</w:t>
            </w:r>
            <w:r w:rsidRPr="00CF7D64">
              <w:t>une homologation de type de l</w:t>
            </w:r>
            <w:r w:rsidR="005F72EC">
              <w:t>’</w:t>
            </w:r>
            <w:r w:rsidRPr="00CF7D64">
              <w:t>ensemble du véhicule à l</w:t>
            </w:r>
            <w:r w:rsidR="005F72EC">
              <w:t>’</w:t>
            </w:r>
            <w:r w:rsidRPr="00CF7D64">
              <w:t>échelle nationale/régionale (voir aussi la question 21).</w:t>
            </w:r>
          </w:p>
        </w:tc>
      </w:tr>
      <w:tr w:rsidR="00C67FC9" w:rsidRPr="006D657C" w:rsidTr="00D63683">
        <w:tc>
          <w:tcPr>
            <w:tcW w:w="13776" w:type="dxa"/>
            <w:tcBorders>
              <w:bottom w:val="single" w:sz="4" w:space="0" w:color="auto"/>
            </w:tcBorders>
            <w:shd w:val="clear" w:color="auto" w:fill="auto"/>
            <w:tcMar>
              <w:right w:w="113" w:type="dxa"/>
            </w:tcMar>
          </w:tcPr>
          <w:p w:rsidR="00C67FC9" w:rsidRPr="00F644AD" w:rsidRDefault="00C67FC9" w:rsidP="00A73BAC">
            <w:pPr>
              <w:keepNext/>
              <w:keepLines/>
              <w:suppressAutoHyphens w:val="0"/>
              <w:spacing w:before="40" w:after="120"/>
              <w:ind w:right="113"/>
              <w:rPr>
                <w:rFonts w:eastAsia="MS Mincho"/>
                <w:b/>
              </w:rPr>
            </w:pPr>
            <w:r w:rsidRPr="00F644AD">
              <w:rPr>
                <w:b/>
              </w:rPr>
              <w:lastRenderedPageBreak/>
              <w:t>Question 4 :</w:t>
            </w:r>
            <w:r w:rsidRPr="00F644AD">
              <w:rPr>
                <w:b/>
              </w:rPr>
              <w:tab/>
              <w:t>Que sont l</w:t>
            </w:r>
            <w:r w:rsidR="005F72EC">
              <w:rPr>
                <w:b/>
              </w:rPr>
              <w:t>’</w:t>
            </w:r>
            <w:r w:rsidRPr="00F644AD">
              <w:rPr>
                <w:b/>
              </w:rPr>
              <w:t xml:space="preserve">homologation IWVTA </w:t>
            </w:r>
            <w:r w:rsidRPr="00F644AD">
              <w:rPr>
                <w:b/>
                <w:u w:val="single"/>
              </w:rPr>
              <w:t>universelle</w:t>
            </w:r>
            <w:r w:rsidRPr="00F644AD">
              <w:rPr>
                <w:b/>
              </w:rPr>
              <w:t xml:space="preserve"> (U-IWVTA) et l</w:t>
            </w:r>
            <w:r w:rsidR="005F72EC">
              <w:rPr>
                <w:b/>
              </w:rPr>
              <w:t>’</w:t>
            </w:r>
            <w:r w:rsidRPr="00F644AD">
              <w:rPr>
                <w:b/>
              </w:rPr>
              <w:t xml:space="preserve">homologation IWVTA </w:t>
            </w:r>
            <w:r w:rsidRPr="00F644AD">
              <w:rPr>
                <w:b/>
                <w:u w:val="single"/>
              </w:rPr>
              <w:t>de reconnaissance limitée</w:t>
            </w:r>
            <w:r w:rsidRPr="00F644AD">
              <w:rPr>
                <w:b/>
              </w:rPr>
              <w:t xml:space="preserve"> (L-IWVTA) ? </w:t>
            </w:r>
          </w:p>
        </w:tc>
      </w:tr>
      <w:tr w:rsidR="00C67FC9" w:rsidRPr="006D657C" w:rsidTr="00A73BAC">
        <w:tc>
          <w:tcPr>
            <w:tcW w:w="13776" w:type="dxa"/>
            <w:tcBorders>
              <w:top w:val="single" w:sz="4" w:space="0" w:color="auto"/>
              <w:bottom w:val="single" w:sz="4" w:space="0" w:color="auto"/>
            </w:tcBorders>
            <w:shd w:val="clear" w:color="auto" w:fill="auto"/>
            <w:tcMar>
              <w:right w:w="113" w:type="dxa"/>
            </w:tcMar>
          </w:tcPr>
          <w:p w:rsidR="00C67FC9" w:rsidRPr="00F644AD" w:rsidRDefault="00C67FC9" w:rsidP="00A73BAC">
            <w:pPr>
              <w:keepNext/>
              <w:keepLines/>
              <w:suppressAutoHyphens w:val="0"/>
              <w:spacing w:before="40" w:after="120"/>
              <w:ind w:right="113"/>
              <w:rPr>
                <w:rFonts w:eastAsia="MS Mincho"/>
                <w:b/>
              </w:rPr>
            </w:pPr>
            <w:bookmarkStart w:id="6" w:name="Q4"/>
            <w:r w:rsidRPr="00F644AD">
              <w:rPr>
                <w:b/>
              </w:rPr>
              <w:t>Réponse à la question 4</w:t>
            </w:r>
            <w:bookmarkEnd w:id="6"/>
            <w:r w:rsidRPr="00F644AD">
              <w:rPr>
                <w:b/>
              </w:rPr>
              <w:t> :</w:t>
            </w:r>
          </w:p>
        </w:tc>
      </w:tr>
      <w:tr w:rsidR="00C67FC9" w:rsidRPr="006D657C" w:rsidTr="00A73BAC">
        <w:tc>
          <w:tcPr>
            <w:tcW w:w="13776" w:type="dxa"/>
            <w:tcBorders>
              <w:top w:val="single" w:sz="4" w:space="0" w:color="auto"/>
            </w:tcBorders>
            <w:shd w:val="clear" w:color="auto" w:fill="auto"/>
            <w:tcMar>
              <w:right w:w="113" w:type="dxa"/>
            </w:tcMar>
          </w:tcPr>
          <w:p w:rsidR="00C67FC9" w:rsidRPr="006D657C" w:rsidRDefault="00C67FC9" w:rsidP="00A73BAC">
            <w:pPr>
              <w:keepNext/>
              <w:keepLines/>
              <w:suppressAutoHyphens w:val="0"/>
              <w:spacing w:before="40" w:after="120"/>
              <w:ind w:right="113"/>
              <w:rPr>
                <w:rFonts w:eastAsia="MS Mincho"/>
              </w:rPr>
            </w:pPr>
            <w:r w:rsidRPr="006D657C">
              <w:t>On entend par « homologation IWVTA universelle » (ou homologation U-IWVTA) une homologation IWVTA pour laquelle toutes les prescriptions des Règlements énumérés dans la section 1 de la partie A de l</w:t>
            </w:r>
            <w:r w:rsidR="005F72EC">
              <w:t>’</w:t>
            </w:r>
            <w:r w:rsidRPr="006D657C">
              <w:t>annexe 4, dans la version indiquée ou une version ultérieure, sont satisfaites. L</w:t>
            </w:r>
            <w:r w:rsidR="005F72EC">
              <w:t>’</w:t>
            </w:r>
            <w:r w:rsidRPr="006D657C">
              <w:t>homologation IWVTA universelle doit être acceptée par toutes les Parties contracta</w:t>
            </w:r>
            <w:r w:rsidR="000F2F7B">
              <w:t xml:space="preserve">ntes appliquant le Règlement </w:t>
            </w:r>
            <w:r w:rsidR="000F2F7B">
              <w:rPr>
                <w:rFonts w:eastAsia="MS Mincho"/>
              </w:rPr>
              <w:t>n</w:t>
            </w:r>
            <w:r w:rsidR="000F2F7B">
              <w:rPr>
                <w:rFonts w:eastAsia="MS Mincho"/>
                <w:vertAlign w:val="superscript"/>
              </w:rPr>
              <w:t>o</w:t>
            </w:r>
            <w:r w:rsidR="000F2F7B">
              <w:t> </w:t>
            </w:r>
            <w:r w:rsidRPr="006D657C">
              <w:t>0.</w:t>
            </w:r>
          </w:p>
        </w:tc>
      </w:tr>
      <w:tr w:rsidR="00F644AD" w:rsidRPr="006D657C" w:rsidTr="00A73BAC">
        <w:tc>
          <w:tcPr>
            <w:tcW w:w="13776" w:type="dxa"/>
            <w:shd w:val="clear" w:color="auto" w:fill="auto"/>
            <w:tcMar>
              <w:right w:w="113" w:type="dxa"/>
            </w:tcMar>
          </w:tcPr>
          <w:p w:rsidR="00F644AD" w:rsidRPr="00F644AD" w:rsidRDefault="00F644AD" w:rsidP="00A73BAC">
            <w:pPr>
              <w:suppressAutoHyphens w:val="0"/>
              <w:spacing w:before="40" w:after="120"/>
              <w:ind w:right="113"/>
              <w:rPr>
                <w:rFonts w:eastAsia="MS Mincho"/>
              </w:rPr>
            </w:pPr>
            <w:r w:rsidRPr="006D657C">
              <w:t>On entend par « homologation IWVTA de reconnaissance limitée » (ou homologation L-IWVTA) une homologation IWVTA pour laquelle une Partie contractante certifie que le type de véhicule concerné n</w:t>
            </w:r>
            <w:r w:rsidR="005F72EC">
              <w:t>’</w:t>
            </w:r>
            <w:r w:rsidRPr="006D657C">
              <w:t>est pas conforme aux prescriptions de l</w:t>
            </w:r>
            <w:r w:rsidR="005F72EC">
              <w:t>’</w:t>
            </w:r>
            <w:r w:rsidRPr="006D657C">
              <w:t>ensemble des Règlements énumérés dans l</w:t>
            </w:r>
            <w:r w:rsidR="005F72EC">
              <w:t>’</w:t>
            </w:r>
            <w:r w:rsidRPr="006D657C">
              <w:t>annexe 4, et ne peut donc faire l</w:t>
            </w:r>
            <w:r w:rsidR="005F72EC">
              <w:t>’</w:t>
            </w:r>
            <w:r w:rsidRPr="006D657C">
              <w:t>objet d</w:t>
            </w:r>
            <w:r w:rsidR="005F72EC">
              <w:t>’</w:t>
            </w:r>
            <w:r w:rsidRPr="006D657C">
              <w:t>une homologation IWVTA universelle, et/ou qu</w:t>
            </w:r>
            <w:r w:rsidR="005F72EC">
              <w:t>’</w:t>
            </w:r>
            <w:r w:rsidRPr="006D657C">
              <w:t>il est satisfait aux prescriptions d</w:t>
            </w:r>
            <w:r w:rsidR="005F72EC">
              <w:t>’</w:t>
            </w:r>
            <w:r w:rsidRPr="006D657C">
              <w:t>une ou de plusieurs versions antérieures d</w:t>
            </w:r>
            <w:r w:rsidR="005F72EC">
              <w:t>’</w:t>
            </w:r>
            <w:r w:rsidRPr="006D657C">
              <w:t xml:space="preserve">au moins un </w:t>
            </w:r>
            <w:r>
              <w:t>Règlement énuméré dans l</w:t>
            </w:r>
            <w:r w:rsidR="005F72EC">
              <w:t>’</w:t>
            </w:r>
            <w:r>
              <w:t>annexe </w:t>
            </w:r>
            <w:r w:rsidRPr="006D657C">
              <w:t>4.</w:t>
            </w:r>
          </w:p>
        </w:tc>
      </w:tr>
      <w:tr w:rsidR="00F644AD" w:rsidRPr="006D657C" w:rsidTr="00A73BAC">
        <w:tc>
          <w:tcPr>
            <w:tcW w:w="13776" w:type="dxa"/>
            <w:tcBorders>
              <w:bottom w:val="single" w:sz="4" w:space="0" w:color="auto"/>
            </w:tcBorders>
            <w:shd w:val="clear" w:color="auto" w:fill="auto"/>
            <w:tcMar>
              <w:right w:w="113" w:type="dxa"/>
            </w:tcMar>
          </w:tcPr>
          <w:p w:rsidR="00F644AD" w:rsidRPr="006D657C" w:rsidRDefault="00F644AD" w:rsidP="00A73BAC">
            <w:pPr>
              <w:suppressAutoHyphens w:val="0"/>
              <w:spacing w:before="40" w:after="120"/>
              <w:ind w:right="113"/>
            </w:pPr>
            <w:r w:rsidRPr="006D657C">
              <w:t>Une homologation IWVTA de reconnaissance limitée peut être acceptée par des Parties contractantes, mais les Parties contracta</w:t>
            </w:r>
            <w:r>
              <w:t xml:space="preserve">ntes appliquant le Règlement </w:t>
            </w:r>
            <w:r>
              <w:rPr>
                <w:rFonts w:eastAsia="MS Mincho"/>
              </w:rPr>
              <w:t>n</w:t>
            </w:r>
            <w:r>
              <w:rPr>
                <w:rFonts w:eastAsia="MS Mincho"/>
                <w:vertAlign w:val="superscript"/>
              </w:rPr>
              <w:t>o</w:t>
            </w:r>
            <w:r>
              <w:t> </w:t>
            </w:r>
            <w:r w:rsidRPr="006D657C">
              <w:t>0 ne sont pas tenues d</w:t>
            </w:r>
            <w:r w:rsidR="005F72EC">
              <w:t>’</w:t>
            </w:r>
            <w:r w:rsidRPr="006D657C">
              <w:t>accepter l</w:t>
            </w:r>
            <w:r w:rsidR="005F72EC">
              <w:t>’</w:t>
            </w:r>
            <w:r w:rsidRPr="006D657C">
              <w:t xml:space="preserve">homologation L-IWVTA au titre du principe de la reconnaissance mutuelle. Les Parties contractantes qui acceptent </w:t>
            </w:r>
            <w:r w:rsidR="009F0A79">
              <w:t>une homologation L</w:t>
            </w:r>
            <w:r w:rsidR="009F0A79">
              <w:noBreakHyphen/>
            </w:r>
            <w:r w:rsidRPr="006D657C">
              <w:t>IWVTA doivent indiquer, par notification au secrétariat de la CEE, quelles sont les différences qu</w:t>
            </w:r>
            <w:r w:rsidR="005F72EC">
              <w:t>’</w:t>
            </w:r>
            <w:r w:rsidRPr="006D657C">
              <w:t>elles acceptent par rapport au niveau universel d</w:t>
            </w:r>
            <w:r w:rsidR="005F72EC">
              <w:t>’</w:t>
            </w:r>
            <w:r w:rsidRPr="006D657C">
              <w:t>homologation.</w:t>
            </w:r>
          </w:p>
        </w:tc>
      </w:tr>
      <w:tr w:rsidR="00C67FC9" w:rsidRPr="006D657C" w:rsidTr="00A73BAC">
        <w:tc>
          <w:tcPr>
            <w:tcW w:w="13776" w:type="dxa"/>
            <w:tcBorders>
              <w:top w:val="single" w:sz="4" w:space="0" w:color="auto"/>
              <w:bottom w:val="single" w:sz="4" w:space="0" w:color="auto"/>
            </w:tcBorders>
            <w:shd w:val="clear" w:color="auto" w:fill="auto"/>
            <w:tcMar>
              <w:right w:w="113" w:type="dxa"/>
            </w:tcMar>
          </w:tcPr>
          <w:p w:rsidR="00C67FC9" w:rsidRPr="00F644AD" w:rsidRDefault="00C67FC9" w:rsidP="00A73BAC">
            <w:pPr>
              <w:suppressAutoHyphens w:val="0"/>
              <w:spacing w:before="40" w:after="120"/>
              <w:ind w:right="113"/>
              <w:rPr>
                <w:rFonts w:eastAsia="MS Mincho"/>
                <w:b/>
              </w:rPr>
            </w:pPr>
            <w:r w:rsidRPr="00F644AD">
              <w:rPr>
                <w:b/>
              </w:rPr>
              <w:t>Question 5 :</w:t>
            </w:r>
            <w:r w:rsidRPr="00F644AD">
              <w:rPr>
                <w:b/>
              </w:rPr>
              <w:tab/>
              <w:t>Quels sont les Règlements dont les prescriptions doivent nécessairement être satisfaites aux fins de l</w:t>
            </w:r>
            <w:r w:rsidR="005F72EC">
              <w:rPr>
                <w:b/>
              </w:rPr>
              <w:t>’</w:t>
            </w:r>
            <w:r w:rsidRPr="00F644AD">
              <w:rPr>
                <w:b/>
              </w:rPr>
              <w:t>homologation IWVTA ?</w:t>
            </w:r>
          </w:p>
        </w:tc>
      </w:tr>
      <w:tr w:rsidR="00C67FC9" w:rsidRPr="006D657C" w:rsidTr="00A73BAC">
        <w:tc>
          <w:tcPr>
            <w:tcW w:w="13776" w:type="dxa"/>
            <w:tcBorders>
              <w:top w:val="single" w:sz="4" w:space="0" w:color="auto"/>
              <w:bottom w:val="single" w:sz="4" w:space="0" w:color="auto"/>
            </w:tcBorders>
            <w:shd w:val="clear" w:color="auto" w:fill="auto"/>
            <w:tcMar>
              <w:right w:w="113" w:type="dxa"/>
            </w:tcMar>
          </w:tcPr>
          <w:p w:rsidR="00C67FC9" w:rsidRPr="00F644AD" w:rsidRDefault="00C67FC9" w:rsidP="00A73BAC">
            <w:pPr>
              <w:suppressAutoHyphens w:val="0"/>
              <w:spacing w:before="40" w:after="120"/>
              <w:ind w:right="113"/>
              <w:rPr>
                <w:rFonts w:eastAsia="MS Mincho"/>
                <w:b/>
              </w:rPr>
            </w:pPr>
            <w:bookmarkStart w:id="7" w:name="Q5"/>
            <w:r w:rsidRPr="00F644AD">
              <w:rPr>
                <w:b/>
              </w:rPr>
              <w:t>Réponse à la question 5</w:t>
            </w:r>
            <w:bookmarkEnd w:id="7"/>
            <w:r w:rsidRPr="00F644AD">
              <w:rPr>
                <w:b/>
              </w:rPr>
              <w:t> :</w:t>
            </w:r>
          </w:p>
        </w:tc>
      </w:tr>
      <w:tr w:rsidR="00C67FC9" w:rsidRPr="006D657C" w:rsidTr="00A73BAC">
        <w:tc>
          <w:tcPr>
            <w:tcW w:w="13776" w:type="dxa"/>
            <w:tcBorders>
              <w:top w:val="single" w:sz="4" w:space="0" w:color="auto"/>
              <w:bottom w:val="single" w:sz="4" w:space="0" w:color="auto"/>
            </w:tcBorders>
            <w:shd w:val="clear" w:color="auto" w:fill="auto"/>
            <w:tcMar>
              <w:right w:w="113" w:type="dxa"/>
            </w:tcMar>
          </w:tcPr>
          <w:p w:rsidR="00C67FC9" w:rsidRPr="006D657C" w:rsidRDefault="00C67FC9" w:rsidP="00A73BAC">
            <w:pPr>
              <w:suppressAutoHyphens w:val="0"/>
              <w:spacing w:before="40" w:after="120"/>
              <w:ind w:right="113"/>
              <w:rPr>
                <w:rFonts w:eastAsia="MS Mincho"/>
              </w:rPr>
            </w:pPr>
            <w:r w:rsidRPr="006D657C">
              <w:t>La liste des Règlements dont les prescriptions doivent nécessairement être satisfaites aux fins d</w:t>
            </w:r>
            <w:r w:rsidR="005F72EC">
              <w:t>’</w:t>
            </w:r>
            <w:r w:rsidRPr="006D657C">
              <w:t>une homologation U-IWVTA figure dans la section I de la partie A de l</w:t>
            </w:r>
            <w:r w:rsidR="005F72EC">
              <w:t>’</w:t>
            </w:r>
            <w:r w:rsidRPr="006D657C">
              <w:t>an</w:t>
            </w:r>
            <w:r w:rsidR="000F2F7B">
              <w:t xml:space="preserve">nexe 4 au Règlement </w:t>
            </w:r>
            <w:r w:rsidR="000F2F7B">
              <w:rPr>
                <w:rFonts w:eastAsia="MS Mincho"/>
              </w:rPr>
              <w:t>n</w:t>
            </w:r>
            <w:r w:rsidR="000F2F7B">
              <w:rPr>
                <w:rFonts w:eastAsia="MS Mincho"/>
                <w:vertAlign w:val="superscript"/>
              </w:rPr>
              <w:t>o</w:t>
            </w:r>
            <w:r w:rsidR="000F2F7B">
              <w:t> </w:t>
            </w:r>
            <w:r w:rsidRPr="006D657C">
              <w:t>0.</w:t>
            </w:r>
          </w:p>
        </w:tc>
      </w:tr>
      <w:tr w:rsidR="00C67FC9" w:rsidRPr="006D657C" w:rsidTr="00A73BAC">
        <w:tc>
          <w:tcPr>
            <w:tcW w:w="13776" w:type="dxa"/>
            <w:tcBorders>
              <w:top w:val="single" w:sz="4" w:space="0" w:color="auto"/>
              <w:bottom w:val="single" w:sz="4" w:space="0" w:color="auto"/>
            </w:tcBorders>
            <w:shd w:val="clear" w:color="auto" w:fill="auto"/>
            <w:tcMar>
              <w:right w:w="113" w:type="dxa"/>
            </w:tcMar>
          </w:tcPr>
          <w:p w:rsidR="00C67FC9" w:rsidRPr="00F644AD" w:rsidRDefault="00C67FC9" w:rsidP="00A73BAC">
            <w:pPr>
              <w:suppressAutoHyphens w:val="0"/>
              <w:spacing w:before="40" w:after="120"/>
              <w:ind w:right="113"/>
              <w:rPr>
                <w:rFonts w:eastAsia="MS Mincho"/>
                <w:b/>
              </w:rPr>
            </w:pPr>
            <w:r w:rsidRPr="00F644AD">
              <w:rPr>
                <w:b/>
              </w:rPr>
              <w:t>Question 6 :</w:t>
            </w:r>
            <w:r w:rsidRPr="00F644AD">
              <w:rPr>
                <w:b/>
              </w:rPr>
              <w:tab/>
              <w:t>Est-il prévu d</w:t>
            </w:r>
            <w:r w:rsidR="005F72EC">
              <w:rPr>
                <w:b/>
              </w:rPr>
              <w:t>’</w:t>
            </w:r>
            <w:r w:rsidRPr="00F644AD">
              <w:rPr>
                <w:b/>
              </w:rPr>
              <w:t xml:space="preserve">étendre la liste des prescriptions énumérées </w:t>
            </w:r>
            <w:r w:rsidR="000F2F7B" w:rsidRPr="00F644AD">
              <w:rPr>
                <w:b/>
              </w:rPr>
              <w:t>dans l</w:t>
            </w:r>
            <w:r w:rsidR="005F72EC">
              <w:rPr>
                <w:b/>
              </w:rPr>
              <w:t>’</w:t>
            </w:r>
            <w:r w:rsidR="000F2F7B" w:rsidRPr="00F644AD">
              <w:rPr>
                <w:b/>
              </w:rPr>
              <w:t xml:space="preserve">annexe 4 du Règlement </w:t>
            </w:r>
            <w:r w:rsidR="000F2F7B" w:rsidRPr="00F644AD">
              <w:rPr>
                <w:rFonts w:eastAsia="MS Mincho"/>
                <w:b/>
              </w:rPr>
              <w:t>n</w:t>
            </w:r>
            <w:r w:rsidR="000F2F7B" w:rsidRPr="00F644AD">
              <w:rPr>
                <w:rFonts w:eastAsia="MS Mincho"/>
                <w:b/>
                <w:vertAlign w:val="superscript"/>
              </w:rPr>
              <w:t>o</w:t>
            </w:r>
            <w:r w:rsidR="000F2F7B" w:rsidRPr="00F644AD">
              <w:rPr>
                <w:b/>
              </w:rPr>
              <w:t> </w:t>
            </w:r>
            <w:r w:rsidRPr="00F644AD">
              <w:rPr>
                <w:b/>
              </w:rPr>
              <w:t>0 ? Dans l</w:t>
            </w:r>
            <w:r w:rsidR="005F72EC">
              <w:rPr>
                <w:b/>
              </w:rPr>
              <w:t>’</w:t>
            </w:r>
            <w:r w:rsidRPr="00F644AD">
              <w:rPr>
                <w:b/>
              </w:rPr>
              <w:t>affirmative, des Règlements sont-ils pressentis pour être visés par une telle extension ?</w:t>
            </w:r>
          </w:p>
        </w:tc>
      </w:tr>
      <w:tr w:rsidR="00C67FC9" w:rsidRPr="006D657C" w:rsidTr="00A73BAC">
        <w:tc>
          <w:tcPr>
            <w:tcW w:w="13776" w:type="dxa"/>
            <w:tcBorders>
              <w:top w:val="single" w:sz="4" w:space="0" w:color="auto"/>
              <w:bottom w:val="single" w:sz="4" w:space="0" w:color="auto"/>
            </w:tcBorders>
            <w:shd w:val="clear" w:color="auto" w:fill="auto"/>
            <w:tcMar>
              <w:right w:w="113" w:type="dxa"/>
            </w:tcMar>
          </w:tcPr>
          <w:p w:rsidR="00C67FC9" w:rsidRPr="00F644AD" w:rsidRDefault="00C67FC9" w:rsidP="00A73BAC">
            <w:pPr>
              <w:suppressAutoHyphens w:val="0"/>
              <w:spacing w:before="40" w:after="120"/>
              <w:ind w:right="113"/>
              <w:rPr>
                <w:rFonts w:eastAsia="MS Mincho"/>
                <w:b/>
              </w:rPr>
            </w:pPr>
            <w:bookmarkStart w:id="8" w:name="Q6"/>
            <w:r w:rsidRPr="00F644AD">
              <w:rPr>
                <w:b/>
              </w:rPr>
              <w:t>Réponse à la question 6</w:t>
            </w:r>
            <w:bookmarkEnd w:id="8"/>
            <w:r w:rsidRPr="00F644AD">
              <w:rPr>
                <w:b/>
              </w:rPr>
              <w:t> :</w:t>
            </w:r>
          </w:p>
        </w:tc>
      </w:tr>
      <w:tr w:rsidR="00C67FC9" w:rsidRPr="006D657C" w:rsidTr="00D63683">
        <w:tc>
          <w:tcPr>
            <w:tcW w:w="13776" w:type="dxa"/>
            <w:tcBorders>
              <w:top w:val="single" w:sz="4" w:space="0" w:color="auto"/>
            </w:tcBorders>
            <w:shd w:val="clear" w:color="auto" w:fill="auto"/>
            <w:tcMar>
              <w:right w:w="113" w:type="dxa"/>
            </w:tcMar>
          </w:tcPr>
          <w:p w:rsidR="00C67FC9" w:rsidRPr="006D657C" w:rsidRDefault="00672EB8" w:rsidP="00A73BAC">
            <w:pPr>
              <w:suppressAutoHyphens w:val="0"/>
              <w:spacing w:before="40" w:after="120"/>
              <w:ind w:right="113"/>
              <w:rPr>
                <w:rFonts w:eastAsia="MS Mincho"/>
              </w:rPr>
            </w:pPr>
            <w:r>
              <w:t>Oui, o</w:t>
            </w:r>
            <w:r w:rsidR="00C67FC9" w:rsidRPr="006D657C">
              <w:t xml:space="preserve">n considère que la liste actuelle des Règlements énumérés </w:t>
            </w:r>
            <w:r w:rsidR="000F2F7B">
              <w:t>dans l</w:t>
            </w:r>
            <w:r w:rsidR="005F72EC">
              <w:t>’</w:t>
            </w:r>
            <w:r w:rsidR="000F2F7B">
              <w:t xml:space="preserve">annexe 4 du Règlement </w:t>
            </w:r>
            <w:r w:rsidR="000F2F7B">
              <w:rPr>
                <w:rFonts w:eastAsia="MS Mincho"/>
              </w:rPr>
              <w:t>n</w:t>
            </w:r>
            <w:r w:rsidR="000F2F7B">
              <w:rPr>
                <w:rFonts w:eastAsia="MS Mincho"/>
                <w:vertAlign w:val="superscript"/>
              </w:rPr>
              <w:t>o</w:t>
            </w:r>
            <w:r w:rsidR="000F2F7B">
              <w:t> </w:t>
            </w:r>
            <w:r w:rsidR="00C67FC9" w:rsidRPr="006D657C">
              <w:t>0 constitue un point de départ pour le régime IWVTA. Il est prévu d</w:t>
            </w:r>
            <w:r w:rsidR="005F72EC">
              <w:t>’</w:t>
            </w:r>
            <w:r w:rsidR="00C67FC9" w:rsidRPr="006D657C">
              <w:t>y verser davantage de Règlements une fois que ceux-ci auront été approuvés par les Parties contracta</w:t>
            </w:r>
            <w:r w:rsidR="000F2F7B">
              <w:t xml:space="preserve">ntes appliquant le Règlement </w:t>
            </w:r>
            <w:r w:rsidR="000F2F7B">
              <w:rPr>
                <w:rFonts w:eastAsia="MS Mincho"/>
              </w:rPr>
              <w:t>n</w:t>
            </w:r>
            <w:r w:rsidR="000F2F7B">
              <w:rPr>
                <w:rFonts w:eastAsia="MS Mincho"/>
                <w:vertAlign w:val="superscript"/>
              </w:rPr>
              <w:t>o</w:t>
            </w:r>
            <w:r w:rsidR="000F2F7B">
              <w:t> </w:t>
            </w:r>
            <w:r w:rsidR="00C67FC9" w:rsidRPr="006D657C">
              <w:t>0. En particulier, les Règlements qui figurent dans le tableau ci-dessous et les sujets sur lesquels ils portent sont jugés d</w:t>
            </w:r>
            <w:r w:rsidR="005F72EC">
              <w:t>’</w:t>
            </w:r>
            <w:r w:rsidR="00C67FC9" w:rsidRPr="006D657C">
              <w:t>une haute importance et les organes subsidiaires compétents du WP.29 envisagent actuellement de les ajouter dans la liste susmentionnée.</w:t>
            </w:r>
          </w:p>
          <w:p w:rsidR="00C67FC9" w:rsidRPr="006D657C" w:rsidRDefault="00C67FC9" w:rsidP="00A73BAC">
            <w:pPr>
              <w:suppressAutoHyphens w:val="0"/>
              <w:spacing w:before="40" w:after="120"/>
              <w:ind w:right="113"/>
              <w:rPr>
                <w:rFonts w:eastAsia="MS Mincho"/>
                <w:i/>
              </w:rPr>
            </w:pPr>
            <w:r w:rsidRPr="006D657C">
              <w:rPr>
                <w:i/>
              </w:rPr>
              <w:t xml:space="preserve">Note </w:t>
            </w:r>
            <w:r w:rsidRPr="002D3C21">
              <w:t>:</w:t>
            </w:r>
            <w:r w:rsidRPr="006D657C">
              <w:rPr>
                <w:i/>
              </w:rPr>
              <w:t xml:space="preserve"> Dans le tableau ci-dessous sont recensés les Règlements qui sont pressentis p</w:t>
            </w:r>
            <w:r w:rsidR="000F2F7B">
              <w:rPr>
                <w:i/>
              </w:rPr>
              <w:t xml:space="preserve">our être versés au Règlement </w:t>
            </w:r>
            <w:r w:rsidR="000F2F7B" w:rsidRPr="000F2F7B">
              <w:rPr>
                <w:rFonts w:eastAsia="MS Mincho"/>
                <w:i/>
              </w:rPr>
              <w:t>n</w:t>
            </w:r>
            <w:r w:rsidR="000F2F7B" w:rsidRPr="000F2F7B">
              <w:rPr>
                <w:rFonts w:eastAsia="MS Mincho"/>
                <w:i/>
                <w:vertAlign w:val="superscript"/>
              </w:rPr>
              <w:t>o</w:t>
            </w:r>
            <w:r w:rsidR="000F2F7B">
              <w:rPr>
                <w:i/>
              </w:rPr>
              <w:t> </w:t>
            </w:r>
            <w:r w:rsidRPr="006D657C">
              <w:rPr>
                <w:i/>
              </w:rPr>
              <w:t>0 (au 15 septembre 2016).</w:t>
            </w:r>
          </w:p>
          <w:tbl>
            <w:tblPr>
              <w:tblW w:w="12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0"/>
              <w:gridCol w:w="3836"/>
              <w:gridCol w:w="1972"/>
              <w:gridCol w:w="4706"/>
            </w:tblGrid>
            <w:tr w:rsidR="00C67FC9" w:rsidRPr="006D657C" w:rsidTr="002D3C21">
              <w:trPr>
                <w:tblHeader/>
              </w:trPr>
              <w:tc>
                <w:tcPr>
                  <w:tcW w:w="1915" w:type="dxa"/>
                  <w:tcBorders>
                    <w:bottom w:val="single" w:sz="12" w:space="0" w:color="auto"/>
                  </w:tcBorders>
                </w:tcPr>
                <w:p w:rsidR="00C67FC9" w:rsidRPr="006D657C" w:rsidRDefault="00C67FC9" w:rsidP="00672EB8">
                  <w:pPr>
                    <w:suppressAutoHyphens w:val="0"/>
                    <w:spacing w:before="40" w:after="40"/>
                    <w:ind w:left="57" w:right="57"/>
                    <w:rPr>
                      <w:i/>
                      <w:szCs w:val="16"/>
                    </w:rPr>
                  </w:pPr>
                  <w:r w:rsidRPr="006D657C">
                    <w:rPr>
                      <w:i/>
                      <w:szCs w:val="16"/>
                    </w:rPr>
                    <w:t xml:space="preserve">Règlement ONU </w:t>
                  </w:r>
                  <w:r w:rsidR="002D3C21" w:rsidRPr="002D3C21">
                    <w:rPr>
                      <w:rFonts w:eastAsia="MS Mincho"/>
                      <w:i/>
                      <w:szCs w:val="16"/>
                    </w:rPr>
                    <w:t>n</w:t>
                  </w:r>
                  <w:r w:rsidR="002D3C21" w:rsidRPr="002D3C21">
                    <w:rPr>
                      <w:rFonts w:eastAsia="MS Mincho"/>
                      <w:i/>
                      <w:szCs w:val="16"/>
                      <w:vertAlign w:val="superscript"/>
                    </w:rPr>
                    <w:t>o</w:t>
                  </w:r>
                  <w:r w:rsidR="002D3C21">
                    <w:rPr>
                      <w:i/>
                      <w:szCs w:val="16"/>
                    </w:rPr>
                    <w:t xml:space="preserve"> </w:t>
                  </w:r>
                </w:p>
              </w:tc>
              <w:tc>
                <w:tcPr>
                  <w:tcW w:w="3750" w:type="dxa"/>
                  <w:tcBorders>
                    <w:bottom w:val="single" w:sz="12" w:space="0" w:color="auto"/>
                    <w:right w:val="double" w:sz="4" w:space="0" w:color="auto"/>
                  </w:tcBorders>
                </w:tcPr>
                <w:p w:rsidR="00C67FC9" w:rsidRPr="006D657C" w:rsidRDefault="00C67FC9" w:rsidP="00672EB8">
                  <w:pPr>
                    <w:suppressAutoHyphens w:val="0"/>
                    <w:spacing w:before="40" w:after="40"/>
                    <w:ind w:left="57" w:right="57"/>
                    <w:rPr>
                      <w:i/>
                      <w:szCs w:val="16"/>
                    </w:rPr>
                  </w:pPr>
                  <w:r w:rsidRPr="006D657C">
                    <w:rPr>
                      <w:i/>
                      <w:szCs w:val="16"/>
                    </w:rPr>
                    <w:t>Sujet</w:t>
                  </w:r>
                </w:p>
              </w:tc>
              <w:tc>
                <w:tcPr>
                  <w:tcW w:w="1928" w:type="dxa"/>
                  <w:tcBorders>
                    <w:bottom w:val="single" w:sz="12" w:space="0" w:color="auto"/>
                    <w:right w:val="single" w:sz="4" w:space="0" w:color="auto"/>
                  </w:tcBorders>
                </w:tcPr>
                <w:p w:rsidR="00C67FC9" w:rsidRPr="006D657C" w:rsidRDefault="00C67FC9" w:rsidP="00672EB8">
                  <w:pPr>
                    <w:suppressAutoHyphens w:val="0"/>
                    <w:spacing w:before="40" w:after="40"/>
                    <w:ind w:left="57" w:right="57"/>
                    <w:rPr>
                      <w:i/>
                      <w:szCs w:val="16"/>
                    </w:rPr>
                  </w:pPr>
                  <w:r w:rsidRPr="006D657C">
                    <w:rPr>
                      <w:i/>
                      <w:szCs w:val="16"/>
                    </w:rPr>
                    <w:t xml:space="preserve">Règlement ONU </w:t>
                  </w:r>
                  <w:r w:rsidR="002D3C21" w:rsidRPr="002D3C21">
                    <w:rPr>
                      <w:rFonts w:eastAsia="MS Mincho"/>
                      <w:i/>
                      <w:szCs w:val="16"/>
                    </w:rPr>
                    <w:t>n</w:t>
                  </w:r>
                  <w:r w:rsidR="002D3C21" w:rsidRPr="002D3C21">
                    <w:rPr>
                      <w:rFonts w:eastAsia="MS Mincho"/>
                      <w:i/>
                      <w:szCs w:val="16"/>
                      <w:vertAlign w:val="superscript"/>
                    </w:rPr>
                    <w:t>o</w:t>
                  </w:r>
                  <w:r w:rsidR="002D3C21">
                    <w:rPr>
                      <w:i/>
                      <w:szCs w:val="16"/>
                    </w:rPr>
                    <w:t xml:space="preserve"> </w:t>
                  </w:r>
                </w:p>
              </w:tc>
              <w:tc>
                <w:tcPr>
                  <w:tcW w:w="4600" w:type="dxa"/>
                  <w:tcBorders>
                    <w:left w:val="single" w:sz="4" w:space="0" w:color="auto"/>
                    <w:bottom w:val="single" w:sz="12" w:space="0" w:color="auto"/>
                    <w:right w:val="single" w:sz="4" w:space="0" w:color="auto"/>
                  </w:tcBorders>
                </w:tcPr>
                <w:p w:rsidR="00C67FC9" w:rsidRPr="006D657C" w:rsidRDefault="00C67FC9" w:rsidP="00672EB8">
                  <w:pPr>
                    <w:suppressAutoHyphens w:val="0"/>
                    <w:spacing w:before="40" w:after="40"/>
                    <w:ind w:left="57" w:right="57"/>
                    <w:rPr>
                      <w:i/>
                      <w:szCs w:val="16"/>
                    </w:rPr>
                  </w:pPr>
                  <w:r w:rsidRPr="006D657C">
                    <w:rPr>
                      <w:i/>
                      <w:szCs w:val="16"/>
                    </w:rPr>
                    <w:t>Sujet</w:t>
                  </w:r>
                </w:p>
              </w:tc>
            </w:tr>
            <w:tr w:rsidR="00C67FC9" w:rsidRPr="006D657C" w:rsidTr="002D3C21">
              <w:tc>
                <w:tcPr>
                  <w:tcW w:w="1915" w:type="dxa"/>
                  <w:tcBorders>
                    <w:top w:val="single" w:sz="12" w:space="0" w:color="auto"/>
                  </w:tcBorders>
                </w:tcPr>
                <w:p w:rsidR="00C67FC9" w:rsidRPr="006D657C" w:rsidRDefault="00C67FC9" w:rsidP="00672EB8">
                  <w:pPr>
                    <w:suppressAutoHyphens w:val="0"/>
                    <w:spacing w:before="40" w:after="40"/>
                    <w:ind w:left="57" w:right="57"/>
                  </w:pPr>
                  <w:r w:rsidRPr="006D657C">
                    <w:t>14</w:t>
                  </w:r>
                </w:p>
              </w:tc>
              <w:tc>
                <w:tcPr>
                  <w:tcW w:w="3750" w:type="dxa"/>
                  <w:tcBorders>
                    <w:top w:val="single" w:sz="12" w:space="0" w:color="auto"/>
                    <w:right w:val="double" w:sz="4" w:space="0" w:color="auto"/>
                  </w:tcBorders>
                </w:tcPr>
                <w:p w:rsidR="00C67FC9" w:rsidRPr="006D657C" w:rsidRDefault="00C67FC9" w:rsidP="00672EB8">
                  <w:pPr>
                    <w:suppressAutoHyphens w:val="0"/>
                    <w:spacing w:before="40" w:after="40"/>
                    <w:ind w:left="57" w:right="57"/>
                    <w:rPr>
                      <w:strike/>
                    </w:rPr>
                  </w:pPr>
                  <w:r w:rsidRPr="006D657C">
                    <w:t>Ancrages des ceintures de sécurité</w:t>
                  </w:r>
                </w:p>
              </w:tc>
              <w:tc>
                <w:tcPr>
                  <w:tcW w:w="1928" w:type="dxa"/>
                  <w:tcBorders>
                    <w:top w:val="single" w:sz="12" w:space="0" w:color="auto"/>
                    <w:bottom w:val="single" w:sz="4" w:space="0" w:color="auto"/>
                    <w:right w:val="single" w:sz="4" w:space="0" w:color="auto"/>
                  </w:tcBorders>
                </w:tcPr>
                <w:p w:rsidR="00C67FC9" w:rsidRPr="006D657C" w:rsidRDefault="00C67FC9" w:rsidP="00672EB8">
                  <w:pPr>
                    <w:suppressAutoHyphens w:val="0"/>
                    <w:spacing w:before="40" w:after="40"/>
                    <w:ind w:left="57" w:right="57"/>
                  </w:pPr>
                  <w:r w:rsidRPr="006D657C">
                    <w:t>129</w:t>
                  </w:r>
                </w:p>
              </w:tc>
              <w:tc>
                <w:tcPr>
                  <w:tcW w:w="4600" w:type="dxa"/>
                  <w:tcBorders>
                    <w:top w:val="single" w:sz="12" w:space="0" w:color="auto"/>
                    <w:left w:val="single" w:sz="4" w:space="0" w:color="auto"/>
                    <w:bottom w:val="single" w:sz="4" w:space="0" w:color="auto"/>
                    <w:right w:val="single" w:sz="4" w:space="0" w:color="auto"/>
                  </w:tcBorders>
                </w:tcPr>
                <w:p w:rsidR="00C67FC9" w:rsidRPr="006D657C" w:rsidRDefault="00C67FC9" w:rsidP="00672EB8">
                  <w:pPr>
                    <w:suppressAutoHyphens w:val="0"/>
                    <w:spacing w:before="40" w:after="40"/>
                    <w:ind w:left="57" w:right="57"/>
                  </w:pPr>
                  <w:r w:rsidRPr="006D657C">
                    <w:t>Dispositifs améliorés de retenue pour enfants</w:t>
                  </w:r>
                </w:p>
              </w:tc>
            </w:tr>
            <w:tr w:rsidR="00C67FC9" w:rsidRPr="006D657C" w:rsidTr="002D3C21">
              <w:tc>
                <w:tcPr>
                  <w:tcW w:w="1915" w:type="dxa"/>
                  <w:tcBorders>
                    <w:bottom w:val="single" w:sz="4" w:space="0" w:color="auto"/>
                  </w:tcBorders>
                </w:tcPr>
                <w:p w:rsidR="00C67FC9" w:rsidRPr="006D657C" w:rsidRDefault="00C67FC9" w:rsidP="00672EB8">
                  <w:pPr>
                    <w:suppressAutoHyphens w:val="0"/>
                    <w:spacing w:before="40" w:after="40"/>
                    <w:ind w:left="57" w:right="57"/>
                  </w:pPr>
                  <w:r w:rsidRPr="006D657C">
                    <w:t>34</w:t>
                  </w:r>
                </w:p>
              </w:tc>
              <w:tc>
                <w:tcPr>
                  <w:tcW w:w="3750" w:type="dxa"/>
                  <w:tcBorders>
                    <w:bottom w:val="single" w:sz="4" w:space="0" w:color="auto"/>
                    <w:right w:val="double" w:sz="4" w:space="0" w:color="auto"/>
                  </w:tcBorders>
                </w:tcPr>
                <w:p w:rsidR="00C67FC9" w:rsidRPr="006D657C" w:rsidRDefault="00C67FC9" w:rsidP="00672EB8">
                  <w:pPr>
                    <w:suppressAutoHyphens w:val="0"/>
                    <w:spacing w:before="40" w:after="40"/>
                    <w:ind w:left="57" w:right="57"/>
                    <w:rPr>
                      <w:strike/>
                    </w:rPr>
                  </w:pPr>
                  <w:r w:rsidRPr="006D657C">
                    <w:t>Réservoirs de carburant</w:t>
                  </w:r>
                </w:p>
              </w:tc>
              <w:tc>
                <w:tcPr>
                  <w:tcW w:w="1928" w:type="dxa"/>
                  <w:tcBorders>
                    <w:bottom w:val="single" w:sz="4" w:space="0" w:color="auto"/>
                    <w:right w:val="single" w:sz="4" w:space="0" w:color="auto"/>
                  </w:tcBorders>
                </w:tcPr>
                <w:p w:rsidR="00C67FC9" w:rsidRPr="006D657C" w:rsidRDefault="00C67FC9" w:rsidP="00672EB8">
                  <w:pPr>
                    <w:suppressAutoHyphens w:val="0"/>
                    <w:spacing w:before="40" w:after="40"/>
                    <w:ind w:left="57" w:right="57"/>
                  </w:pPr>
                  <w:r w:rsidRPr="006D657C">
                    <w:t>À déterminer</w:t>
                  </w:r>
                </w:p>
              </w:tc>
              <w:tc>
                <w:tcPr>
                  <w:tcW w:w="4600" w:type="dxa"/>
                  <w:vMerge w:val="restart"/>
                  <w:tcBorders>
                    <w:top w:val="single" w:sz="4" w:space="0" w:color="auto"/>
                    <w:left w:val="single" w:sz="4" w:space="0" w:color="auto"/>
                    <w:bottom w:val="single" w:sz="12" w:space="0" w:color="auto"/>
                    <w:right w:val="single" w:sz="4" w:space="0" w:color="auto"/>
                  </w:tcBorders>
                </w:tcPr>
                <w:p w:rsidR="00C67FC9" w:rsidRPr="006D657C" w:rsidRDefault="00C67FC9" w:rsidP="00672EB8">
                  <w:pPr>
                    <w:suppressAutoHyphens w:val="0"/>
                    <w:spacing w:before="40" w:after="40"/>
                    <w:ind w:left="57" w:right="57"/>
                  </w:pPr>
                  <w:r w:rsidRPr="006D657C">
                    <w:t>Procédure d</w:t>
                  </w:r>
                  <w:r w:rsidR="005F72EC">
                    <w:t>’</w:t>
                  </w:r>
                  <w:r w:rsidRPr="006D657C">
                    <w:t>essai mondiale harmonisée pour les voitures particulières et véhicules utilitaires légers (WLTP) : émissions de polluants, émissions de CO</w:t>
                  </w:r>
                  <w:r w:rsidRPr="006D657C">
                    <w:rPr>
                      <w:vertAlign w:val="subscript"/>
                    </w:rPr>
                    <w:t>2</w:t>
                  </w:r>
                </w:p>
              </w:tc>
            </w:tr>
            <w:tr w:rsidR="00C67FC9" w:rsidRPr="006D657C" w:rsidTr="00D63683">
              <w:tc>
                <w:tcPr>
                  <w:tcW w:w="1915" w:type="dxa"/>
                  <w:tcBorders>
                    <w:bottom w:val="single" w:sz="12" w:space="0" w:color="auto"/>
                  </w:tcBorders>
                </w:tcPr>
                <w:p w:rsidR="00C67FC9" w:rsidRPr="006D657C" w:rsidRDefault="00C67FC9" w:rsidP="00672EB8">
                  <w:pPr>
                    <w:suppressAutoHyphens w:val="0"/>
                    <w:spacing w:before="40" w:after="40"/>
                    <w:ind w:left="57" w:right="57"/>
                    <w:rPr>
                      <w:strike/>
                    </w:rPr>
                  </w:pPr>
                  <w:r w:rsidRPr="006D657C">
                    <w:t>116</w:t>
                  </w:r>
                </w:p>
              </w:tc>
              <w:tc>
                <w:tcPr>
                  <w:tcW w:w="3750" w:type="dxa"/>
                  <w:tcBorders>
                    <w:bottom w:val="single" w:sz="12" w:space="0" w:color="auto"/>
                    <w:right w:val="double" w:sz="4" w:space="0" w:color="auto"/>
                  </w:tcBorders>
                </w:tcPr>
                <w:p w:rsidR="00C67FC9" w:rsidRPr="006D657C" w:rsidRDefault="00C67FC9" w:rsidP="00672EB8">
                  <w:pPr>
                    <w:suppressAutoHyphens w:val="0"/>
                    <w:spacing w:before="40" w:after="40"/>
                    <w:ind w:left="57" w:right="57"/>
                    <w:rPr>
                      <w:strike/>
                    </w:rPr>
                  </w:pPr>
                  <w:r w:rsidRPr="006D657C">
                    <w:t>Dispositifs antivol/systèmes d</w:t>
                  </w:r>
                  <w:r w:rsidR="005F72EC">
                    <w:t>’</w:t>
                  </w:r>
                  <w:r w:rsidRPr="006D657C">
                    <w:t>immobilisation</w:t>
                  </w:r>
                </w:p>
              </w:tc>
              <w:tc>
                <w:tcPr>
                  <w:tcW w:w="1928" w:type="dxa"/>
                  <w:tcBorders>
                    <w:bottom w:val="single" w:sz="12" w:space="0" w:color="auto"/>
                    <w:right w:val="single" w:sz="4" w:space="0" w:color="auto"/>
                  </w:tcBorders>
                </w:tcPr>
                <w:p w:rsidR="00C67FC9" w:rsidRPr="006D657C" w:rsidRDefault="00C67FC9" w:rsidP="00672EB8">
                  <w:pPr>
                    <w:suppressAutoHyphens w:val="0"/>
                    <w:spacing w:before="40" w:after="40"/>
                    <w:ind w:left="57" w:right="57"/>
                    <w:rPr>
                      <w:lang w:val="en-US"/>
                    </w:rPr>
                  </w:pPr>
                </w:p>
              </w:tc>
              <w:tc>
                <w:tcPr>
                  <w:tcW w:w="4600" w:type="dxa"/>
                  <w:vMerge/>
                  <w:tcBorders>
                    <w:top w:val="nil"/>
                    <w:left w:val="single" w:sz="4" w:space="0" w:color="auto"/>
                    <w:bottom w:val="single" w:sz="12" w:space="0" w:color="auto"/>
                    <w:right w:val="single" w:sz="4" w:space="0" w:color="auto"/>
                  </w:tcBorders>
                </w:tcPr>
                <w:p w:rsidR="00C67FC9" w:rsidRPr="006D657C" w:rsidRDefault="00C67FC9" w:rsidP="00672EB8">
                  <w:pPr>
                    <w:suppressAutoHyphens w:val="0"/>
                    <w:spacing w:before="40" w:after="40"/>
                    <w:ind w:left="57" w:right="57"/>
                    <w:rPr>
                      <w:lang w:val="en-US"/>
                    </w:rPr>
                  </w:pPr>
                </w:p>
              </w:tc>
            </w:tr>
          </w:tbl>
          <w:p w:rsidR="00C67FC9" w:rsidRPr="006D657C" w:rsidRDefault="00C67FC9" w:rsidP="00A73BAC">
            <w:pPr>
              <w:suppressAutoHyphens w:val="0"/>
              <w:spacing w:before="40" w:after="120"/>
              <w:ind w:right="113"/>
              <w:rPr>
                <w:rFonts w:eastAsia="MS Mincho"/>
                <w:szCs w:val="12"/>
                <w:lang w:val="en-US" w:eastAsia="ja-JP"/>
              </w:rPr>
            </w:pPr>
          </w:p>
        </w:tc>
      </w:tr>
      <w:tr w:rsidR="00C67FC9" w:rsidRPr="006D657C" w:rsidTr="00D63683">
        <w:tc>
          <w:tcPr>
            <w:tcW w:w="13776" w:type="dxa"/>
            <w:tcBorders>
              <w:bottom w:val="single" w:sz="4" w:space="0" w:color="auto"/>
            </w:tcBorders>
            <w:shd w:val="clear" w:color="auto" w:fill="auto"/>
            <w:tcMar>
              <w:right w:w="113" w:type="dxa"/>
            </w:tcMar>
          </w:tcPr>
          <w:p w:rsidR="00C67FC9" w:rsidRPr="005038D5" w:rsidRDefault="00C67FC9" w:rsidP="00A73BAC">
            <w:pPr>
              <w:keepNext/>
              <w:suppressAutoHyphens w:val="0"/>
              <w:spacing w:before="40" w:after="120"/>
              <w:ind w:right="113"/>
              <w:rPr>
                <w:rFonts w:eastAsia="MS Mincho"/>
                <w:b/>
              </w:rPr>
            </w:pPr>
            <w:r w:rsidRPr="005038D5">
              <w:rPr>
                <w:b/>
              </w:rPr>
              <w:t>Question 7 :</w:t>
            </w:r>
            <w:r w:rsidRPr="005038D5">
              <w:rPr>
                <w:b/>
              </w:rPr>
              <w:tab/>
              <w:t>Qu</w:t>
            </w:r>
            <w:r w:rsidR="005F72EC">
              <w:rPr>
                <w:b/>
              </w:rPr>
              <w:t>’</w:t>
            </w:r>
            <w:r w:rsidRPr="005038D5">
              <w:rPr>
                <w:b/>
              </w:rPr>
              <w:t>entend-on p</w:t>
            </w:r>
            <w:r w:rsidR="000F2F7B" w:rsidRPr="005038D5">
              <w:rPr>
                <w:b/>
              </w:rPr>
              <w:t xml:space="preserve">ar « appliquant le Règlement </w:t>
            </w:r>
            <w:r w:rsidR="000F2F7B" w:rsidRPr="005038D5">
              <w:rPr>
                <w:rFonts w:eastAsia="MS Mincho"/>
                <w:b/>
              </w:rPr>
              <w:t>n</w:t>
            </w:r>
            <w:r w:rsidR="000F2F7B" w:rsidRPr="005038D5">
              <w:rPr>
                <w:rFonts w:eastAsia="MS Mincho"/>
                <w:b/>
                <w:vertAlign w:val="superscript"/>
              </w:rPr>
              <w:t>o</w:t>
            </w:r>
            <w:r w:rsidR="000F2F7B" w:rsidRPr="005038D5">
              <w:rPr>
                <w:b/>
              </w:rPr>
              <w:t> </w:t>
            </w:r>
            <w:r w:rsidRPr="005038D5">
              <w:rPr>
                <w:b/>
              </w:rPr>
              <w:t>0 » ?</w:t>
            </w:r>
          </w:p>
        </w:tc>
      </w:tr>
      <w:tr w:rsidR="00C67FC9" w:rsidRPr="006D657C" w:rsidTr="00A73BAC">
        <w:tc>
          <w:tcPr>
            <w:tcW w:w="13776" w:type="dxa"/>
            <w:tcBorders>
              <w:top w:val="single" w:sz="4" w:space="0" w:color="auto"/>
              <w:bottom w:val="single" w:sz="4" w:space="0" w:color="auto"/>
            </w:tcBorders>
            <w:shd w:val="clear" w:color="auto" w:fill="auto"/>
            <w:tcMar>
              <w:right w:w="113" w:type="dxa"/>
            </w:tcMar>
          </w:tcPr>
          <w:p w:rsidR="00C67FC9" w:rsidRPr="005038D5" w:rsidRDefault="00C67FC9" w:rsidP="00A73BAC">
            <w:pPr>
              <w:suppressAutoHyphens w:val="0"/>
              <w:spacing w:before="40" w:after="120"/>
              <w:ind w:right="113"/>
              <w:rPr>
                <w:rFonts w:eastAsia="MS Mincho"/>
                <w:b/>
              </w:rPr>
            </w:pPr>
            <w:bookmarkStart w:id="9" w:name="Q7"/>
            <w:r w:rsidRPr="005038D5">
              <w:rPr>
                <w:b/>
              </w:rPr>
              <w:t>Réponse à la question 7</w:t>
            </w:r>
            <w:bookmarkEnd w:id="9"/>
            <w:r w:rsidRPr="005038D5">
              <w:rPr>
                <w:b/>
              </w:rPr>
              <w:t> :</w:t>
            </w:r>
          </w:p>
        </w:tc>
      </w:tr>
      <w:tr w:rsidR="00C67FC9" w:rsidRPr="006D657C" w:rsidTr="00A73BAC">
        <w:tc>
          <w:tcPr>
            <w:tcW w:w="13776" w:type="dxa"/>
            <w:tcBorders>
              <w:top w:val="single" w:sz="4" w:space="0" w:color="auto"/>
            </w:tcBorders>
            <w:shd w:val="clear" w:color="auto" w:fill="auto"/>
            <w:tcMar>
              <w:right w:w="113" w:type="dxa"/>
            </w:tcMar>
          </w:tcPr>
          <w:p w:rsidR="00C67FC9" w:rsidRPr="006D657C" w:rsidRDefault="00C67FC9" w:rsidP="00A73BAC">
            <w:pPr>
              <w:suppressAutoHyphens w:val="0"/>
              <w:spacing w:before="40" w:after="120"/>
              <w:ind w:right="113"/>
              <w:rPr>
                <w:rFonts w:eastAsia="MS Mincho"/>
              </w:rPr>
            </w:pPr>
            <w:r w:rsidRPr="006D657C">
              <w:t>On entend p</w:t>
            </w:r>
            <w:r w:rsidR="000F2F7B">
              <w:t xml:space="preserve">ar « appliquant le Règlement </w:t>
            </w:r>
            <w:r w:rsidR="000F2F7B">
              <w:rPr>
                <w:rFonts w:eastAsia="MS Mincho"/>
              </w:rPr>
              <w:t>n</w:t>
            </w:r>
            <w:r w:rsidR="000F2F7B">
              <w:rPr>
                <w:rFonts w:eastAsia="MS Mincho"/>
                <w:vertAlign w:val="superscript"/>
              </w:rPr>
              <w:t>o</w:t>
            </w:r>
            <w:r w:rsidR="000F2F7B">
              <w:t xml:space="preserve"> 0 » que le Règlement </w:t>
            </w:r>
            <w:r w:rsidR="000F2F7B">
              <w:rPr>
                <w:rFonts w:eastAsia="MS Mincho"/>
              </w:rPr>
              <w:t>n</w:t>
            </w:r>
            <w:r w:rsidR="000F2F7B">
              <w:rPr>
                <w:rFonts w:eastAsia="MS Mincho"/>
                <w:vertAlign w:val="superscript"/>
              </w:rPr>
              <w:t>o</w:t>
            </w:r>
            <w:r w:rsidR="000F2F7B">
              <w:t> </w:t>
            </w:r>
            <w:r w:rsidRPr="006D657C">
              <w:t>0 entre en vigueur pour une Partie contractante en vertu de l</w:t>
            </w:r>
            <w:r w:rsidR="005F72EC">
              <w:t>’</w:t>
            </w:r>
            <w:r w:rsidRPr="006D657C">
              <w:t>article 1.1 de l</w:t>
            </w:r>
            <w:r w:rsidR="005F72EC">
              <w:t>’</w:t>
            </w:r>
            <w:r w:rsidRPr="006D657C">
              <w:t>Accord de 1958, ce qui lui confère des droits et des obligations.</w:t>
            </w:r>
          </w:p>
        </w:tc>
      </w:tr>
      <w:tr w:rsidR="005038D5" w:rsidRPr="006D657C" w:rsidTr="00A73BAC">
        <w:tc>
          <w:tcPr>
            <w:tcW w:w="13776" w:type="dxa"/>
            <w:shd w:val="clear" w:color="auto" w:fill="auto"/>
            <w:tcMar>
              <w:right w:w="113" w:type="dxa"/>
            </w:tcMar>
          </w:tcPr>
          <w:p w:rsidR="005038D5" w:rsidRPr="005038D5" w:rsidRDefault="005038D5" w:rsidP="00A73BAC">
            <w:pPr>
              <w:suppressAutoHyphens w:val="0"/>
              <w:spacing w:before="40" w:after="120"/>
              <w:ind w:right="113"/>
              <w:rPr>
                <w:rFonts w:eastAsia="MS Mincho"/>
              </w:rPr>
            </w:pPr>
            <w:r w:rsidRPr="006D657C">
              <w:t>Ladite Partie contractante peut délivrer des homologations U-IWVTA et L-IWVTA pourvu qu</w:t>
            </w:r>
            <w:r w:rsidR="005F72EC">
              <w:t>’</w:t>
            </w:r>
            <w:r w:rsidRPr="006D657C">
              <w:t>elle dispose de la compétence technique nécessaire, quels que soient les différents Règlements ONU qu</w:t>
            </w:r>
            <w:r w:rsidR="005F72EC">
              <w:t>’</w:t>
            </w:r>
            <w:r w:rsidRPr="006D657C">
              <w:t>elle applique par ailleurs.</w:t>
            </w:r>
          </w:p>
        </w:tc>
      </w:tr>
      <w:tr w:rsidR="005038D5" w:rsidRPr="006D657C" w:rsidTr="00A73BAC">
        <w:tc>
          <w:tcPr>
            <w:tcW w:w="13776" w:type="dxa"/>
            <w:tcBorders>
              <w:bottom w:val="single" w:sz="4" w:space="0" w:color="auto"/>
            </w:tcBorders>
            <w:shd w:val="clear" w:color="auto" w:fill="auto"/>
            <w:tcMar>
              <w:right w:w="113" w:type="dxa"/>
            </w:tcMar>
          </w:tcPr>
          <w:p w:rsidR="005038D5" w:rsidRPr="006D657C" w:rsidRDefault="005038D5" w:rsidP="00A73BAC">
            <w:pPr>
              <w:suppressAutoHyphens w:val="0"/>
              <w:spacing w:before="40" w:after="120"/>
              <w:ind w:right="113"/>
            </w:pPr>
            <w:r w:rsidRPr="006D657C">
              <w:t>Les Parties contractantes sont tenues d</w:t>
            </w:r>
            <w:r w:rsidR="005F72EC">
              <w:t>’</w:t>
            </w:r>
            <w:r w:rsidRPr="006D657C">
              <w:t>accepter l</w:t>
            </w:r>
            <w:r w:rsidR="005F72EC">
              <w:t>’</w:t>
            </w:r>
            <w:r w:rsidRPr="006D657C">
              <w:t xml:space="preserve">homologation U-IWVTA (qui regroupe les homologations au regard des Règlements énumérés </w:t>
            </w:r>
            <w:r>
              <w:t>dans l</w:t>
            </w:r>
            <w:r w:rsidR="005F72EC">
              <w:t>’</w:t>
            </w:r>
            <w:r>
              <w:t xml:space="preserve">annexe 4 du Règlement </w:t>
            </w:r>
            <w:r>
              <w:rPr>
                <w:rFonts w:eastAsia="MS Mincho"/>
              </w:rPr>
              <w:t>n</w:t>
            </w:r>
            <w:r>
              <w:rPr>
                <w:rFonts w:eastAsia="MS Mincho"/>
                <w:vertAlign w:val="superscript"/>
              </w:rPr>
              <w:t>o</w:t>
            </w:r>
            <w:r>
              <w:t> </w:t>
            </w:r>
            <w:r w:rsidRPr="006D657C">
              <w:t>0) en remplacement de la législation nationale/régionale applicable, le cas échéant.</w:t>
            </w:r>
          </w:p>
        </w:tc>
      </w:tr>
      <w:tr w:rsidR="00C67FC9" w:rsidRPr="006D657C" w:rsidTr="00A73BAC">
        <w:tc>
          <w:tcPr>
            <w:tcW w:w="13776" w:type="dxa"/>
            <w:tcBorders>
              <w:top w:val="single" w:sz="4" w:space="0" w:color="auto"/>
              <w:bottom w:val="single" w:sz="4" w:space="0" w:color="auto"/>
            </w:tcBorders>
            <w:shd w:val="clear" w:color="auto" w:fill="auto"/>
            <w:tcMar>
              <w:right w:w="113" w:type="dxa"/>
            </w:tcMar>
          </w:tcPr>
          <w:p w:rsidR="00C67FC9" w:rsidRPr="005038D5" w:rsidRDefault="00C67FC9" w:rsidP="00A73BAC">
            <w:pPr>
              <w:suppressAutoHyphens w:val="0"/>
              <w:spacing w:before="40" w:after="120"/>
              <w:ind w:right="113"/>
              <w:rPr>
                <w:rFonts w:eastAsia="MS Mincho"/>
                <w:b/>
              </w:rPr>
            </w:pPr>
            <w:r w:rsidRPr="005038D5">
              <w:rPr>
                <w:b/>
              </w:rPr>
              <w:t>Question 8 :</w:t>
            </w:r>
            <w:r w:rsidRPr="005038D5">
              <w:rPr>
                <w:b/>
              </w:rPr>
              <w:tab/>
              <w:t>Comment une Partie contractante peut</w:t>
            </w:r>
            <w:r w:rsidR="000F2F7B" w:rsidRPr="005038D5">
              <w:rPr>
                <w:b/>
              </w:rPr>
              <w:t xml:space="preserve">-elle appliquer le Règlement </w:t>
            </w:r>
            <w:r w:rsidR="000F2F7B" w:rsidRPr="005038D5">
              <w:rPr>
                <w:rFonts w:eastAsia="MS Mincho"/>
                <w:b/>
              </w:rPr>
              <w:t>n</w:t>
            </w:r>
            <w:r w:rsidR="000F2F7B" w:rsidRPr="005038D5">
              <w:rPr>
                <w:rFonts w:eastAsia="MS Mincho"/>
                <w:b/>
                <w:vertAlign w:val="superscript"/>
              </w:rPr>
              <w:t>o</w:t>
            </w:r>
            <w:r w:rsidR="000F2F7B" w:rsidRPr="005038D5">
              <w:rPr>
                <w:b/>
              </w:rPr>
              <w:t> </w:t>
            </w:r>
            <w:r w:rsidRPr="005038D5">
              <w:rPr>
                <w:b/>
              </w:rPr>
              <w:t>0 ?</w:t>
            </w:r>
          </w:p>
        </w:tc>
      </w:tr>
      <w:tr w:rsidR="00C67FC9" w:rsidRPr="006D657C" w:rsidTr="00A73BAC">
        <w:tc>
          <w:tcPr>
            <w:tcW w:w="13776" w:type="dxa"/>
            <w:tcBorders>
              <w:top w:val="single" w:sz="4" w:space="0" w:color="auto"/>
              <w:bottom w:val="single" w:sz="4" w:space="0" w:color="auto"/>
            </w:tcBorders>
            <w:shd w:val="clear" w:color="auto" w:fill="auto"/>
            <w:tcMar>
              <w:right w:w="113" w:type="dxa"/>
            </w:tcMar>
          </w:tcPr>
          <w:p w:rsidR="00C67FC9" w:rsidRPr="005038D5" w:rsidRDefault="00C67FC9" w:rsidP="00A73BAC">
            <w:pPr>
              <w:suppressAutoHyphens w:val="0"/>
              <w:spacing w:before="40" w:after="120"/>
              <w:ind w:right="113"/>
              <w:rPr>
                <w:rFonts w:eastAsia="MS Mincho"/>
                <w:b/>
              </w:rPr>
            </w:pPr>
            <w:bookmarkStart w:id="10" w:name="Q8"/>
            <w:r w:rsidRPr="005038D5">
              <w:rPr>
                <w:b/>
              </w:rPr>
              <w:t>Réponse à la question 8</w:t>
            </w:r>
            <w:bookmarkEnd w:id="10"/>
            <w:r w:rsidRPr="005038D5">
              <w:rPr>
                <w:b/>
              </w:rPr>
              <w:t> :</w:t>
            </w:r>
          </w:p>
        </w:tc>
      </w:tr>
      <w:tr w:rsidR="00C67FC9" w:rsidRPr="006D657C" w:rsidTr="00A73BAC">
        <w:tc>
          <w:tcPr>
            <w:tcW w:w="13776" w:type="dxa"/>
            <w:tcBorders>
              <w:top w:val="single" w:sz="4" w:space="0" w:color="auto"/>
            </w:tcBorders>
            <w:shd w:val="clear" w:color="auto" w:fill="auto"/>
            <w:tcMar>
              <w:right w:w="113" w:type="dxa"/>
            </w:tcMar>
          </w:tcPr>
          <w:p w:rsidR="00C67FC9" w:rsidRPr="006D657C" w:rsidRDefault="000F2F7B" w:rsidP="00A73BAC">
            <w:pPr>
              <w:suppressAutoHyphens w:val="0"/>
              <w:spacing w:before="40" w:after="120"/>
              <w:ind w:right="113"/>
              <w:rPr>
                <w:rFonts w:eastAsia="MS Mincho"/>
              </w:rPr>
            </w:pPr>
            <w:r>
              <w:t xml:space="preserve">Le Règlement </w:t>
            </w:r>
            <w:r>
              <w:rPr>
                <w:rFonts w:eastAsia="MS Mincho"/>
              </w:rPr>
              <w:t>n</w:t>
            </w:r>
            <w:r>
              <w:rPr>
                <w:rFonts w:eastAsia="MS Mincho"/>
                <w:vertAlign w:val="superscript"/>
              </w:rPr>
              <w:t>o</w:t>
            </w:r>
            <w:r>
              <w:t> </w:t>
            </w:r>
            <w:r w:rsidR="00C67FC9" w:rsidRPr="006D657C">
              <w:t>0 fera l</w:t>
            </w:r>
            <w:r w:rsidR="005F72EC">
              <w:t>’</w:t>
            </w:r>
            <w:r w:rsidR="00C67FC9" w:rsidRPr="006D657C">
              <w:t>objet des mêmes procédures administratives que les autres Règlements annexés à l</w:t>
            </w:r>
            <w:r w:rsidR="005F72EC">
              <w:t>’</w:t>
            </w:r>
            <w:r w:rsidR="00C67FC9" w:rsidRPr="006D657C">
              <w:t>Accord de 1958. Il existe donc trois possibilités pour appliquer</w:t>
            </w:r>
            <w:r>
              <w:t xml:space="preserve"> officiellement le Règlement </w:t>
            </w:r>
            <w:r>
              <w:rPr>
                <w:rFonts w:eastAsia="MS Mincho"/>
              </w:rPr>
              <w:t>n</w:t>
            </w:r>
            <w:r>
              <w:rPr>
                <w:rFonts w:eastAsia="MS Mincho"/>
                <w:vertAlign w:val="superscript"/>
              </w:rPr>
              <w:t>o</w:t>
            </w:r>
            <w:r>
              <w:t> </w:t>
            </w:r>
            <w:r w:rsidR="00C67FC9" w:rsidRPr="006D657C">
              <w:t>0 :</w:t>
            </w:r>
          </w:p>
        </w:tc>
      </w:tr>
      <w:tr w:rsidR="00541490" w:rsidRPr="006D657C" w:rsidTr="00A73BAC">
        <w:tc>
          <w:tcPr>
            <w:tcW w:w="13776" w:type="dxa"/>
            <w:shd w:val="clear" w:color="auto" w:fill="auto"/>
            <w:tcMar>
              <w:right w:w="113" w:type="dxa"/>
            </w:tcMar>
          </w:tcPr>
          <w:p w:rsidR="00541490" w:rsidRPr="00541490" w:rsidRDefault="00541490" w:rsidP="00A73BAC">
            <w:pPr>
              <w:suppressAutoHyphens w:val="0"/>
              <w:spacing w:before="40" w:after="120"/>
              <w:ind w:right="113" w:firstLine="567"/>
              <w:rPr>
                <w:rFonts w:eastAsia="MS Mincho"/>
              </w:rPr>
            </w:pPr>
            <w:r w:rsidRPr="006D657C">
              <w:t>a)</w:t>
            </w:r>
            <w:r w:rsidRPr="006D657C">
              <w:tab/>
            </w:r>
            <w:r w:rsidRPr="006D657C">
              <w:rPr>
                <w:u w:val="single"/>
              </w:rPr>
              <w:t>En ce qui concerne la procédure d</w:t>
            </w:r>
            <w:r w:rsidR="005F72EC">
              <w:rPr>
                <w:u w:val="single"/>
              </w:rPr>
              <w:t>’</w:t>
            </w:r>
            <w:r w:rsidRPr="006D657C">
              <w:rPr>
                <w:u w:val="single"/>
              </w:rPr>
              <w:t>adoption</w:t>
            </w:r>
            <w:r>
              <w:t xml:space="preserve">, le Règlement </w:t>
            </w:r>
            <w:r>
              <w:rPr>
                <w:rFonts w:eastAsia="MS Mincho"/>
              </w:rPr>
              <w:t>n</w:t>
            </w:r>
            <w:r>
              <w:rPr>
                <w:rFonts w:eastAsia="MS Mincho"/>
                <w:vertAlign w:val="superscript"/>
              </w:rPr>
              <w:t>o</w:t>
            </w:r>
            <w:r>
              <w:t> </w:t>
            </w:r>
            <w:r w:rsidRPr="006D657C">
              <w:t>0 est réputé adopté sauf si, pendant la période de six mois suivant la date de notification par le Secrétaire général, plus d</w:t>
            </w:r>
            <w:r w:rsidR="005F72EC">
              <w:t>’</w:t>
            </w:r>
            <w:r w:rsidRPr="006D657C">
              <w:t>un cinquième des Parties contractantes à la date de la notification ont informé le Secrétaire général de leur désaccord avec ledit Règlement. U</w:t>
            </w:r>
            <w:r>
              <w:t xml:space="preserve">ne fois adopté, le Règlement </w:t>
            </w:r>
            <w:r>
              <w:rPr>
                <w:rFonts w:eastAsia="MS Mincho"/>
              </w:rPr>
              <w:t>n</w:t>
            </w:r>
            <w:r>
              <w:rPr>
                <w:rFonts w:eastAsia="MS Mincho"/>
                <w:vertAlign w:val="superscript"/>
              </w:rPr>
              <w:t>o</w:t>
            </w:r>
            <w:r>
              <w:t> </w:t>
            </w:r>
            <w:r w:rsidRPr="006D657C">
              <w:t>0 entre en vigueur à la date indiquée pour toutes les Parties contractantes qui n</w:t>
            </w:r>
            <w:r w:rsidR="005F72EC">
              <w:t>’</w:t>
            </w:r>
            <w:r w:rsidRPr="006D657C">
              <w:t>ont pas fait part de leur désaccord. À l</w:t>
            </w:r>
            <w:r w:rsidR="005F72EC">
              <w:t>’</w:t>
            </w:r>
            <w:r w:rsidRPr="006D657C">
              <w:t>inverse, les Parties contractantes notifient le Secrétaire général au cas où elles ne seraient pas prêtes à mettre en œuvre le Règlement</w:t>
            </w:r>
            <w:r w:rsidR="00104E40">
              <w:t> ;</w:t>
            </w:r>
          </w:p>
        </w:tc>
      </w:tr>
      <w:tr w:rsidR="00541490" w:rsidRPr="006D657C" w:rsidTr="00A73BAC">
        <w:tc>
          <w:tcPr>
            <w:tcW w:w="13776" w:type="dxa"/>
            <w:shd w:val="clear" w:color="auto" w:fill="auto"/>
            <w:tcMar>
              <w:right w:w="113" w:type="dxa"/>
            </w:tcMar>
          </w:tcPr>
          <w:p w:rsidR="00541490" w:rsidRPr="00541490" w:rsidRDefault="00541490" w:rsidP="00A73BAC">
            <w:pPr>
              <w:suppressAutoHyphens w:val="0"/>
              <w:spacing w:before="40" w:after="120"/>
              <w:ind w:right="113" w:firstLine="567"/>
              <w:rPr>
                <w:rFonts w:eastAsia="MS Mincho"/>
              </w:rPr>
            </w:pPr>
            <w:r w:rsidRPr="006D657C">
              <w:t>b)</w:t>
            </w:r>
            <w:r w:rsidRPr="006D657C">
              <w:tab/>
            </w:r>
            <w:r w:rsidRPr="006D657C">
              <w:rPr>
                <w:u w:val="single"/>
              </w:rPr>
              <w:t>À la suite de l</w:t>
            </w:r>
            <w:r w:rsidR="005F72EC">
              <w:rPr>
                <w:u w:val="single"/>
              </w:rPr>
              <w:t>’</w:t>
            </w:r>
            <w:r w:rsidRPr="006D657C">
              <w:rPr>
                <w:u w:val="single"/>
              </w:rPr>
              <w:t>entrée en vigueur</w:t>
            </w:r>
            <w:r>
              <w:t xml:space="preserve"> du Règlement </w:t>
            </w:r>
            <w:r>
              <w:rPr>
                <w:rFonts w:eastAsia="MS Mincho"/>
              </w:rPr>
              <w:t>n</w:t>
            </w:r>
            <w:r>
              <w:rPr>
                <w:rFonts w:eastAsia="MS Mincho"/>
                <w:vertAlign w:val="superscript"/>
              </w:rPr>
              <w:t>o</w:t>
            </w:r>
            <w:r>
              <w:t> </w:t>
            </w:r>
            <w:r w:rsidRPr="006D657C">
              <w:t>0, toute Partie contractante n</w:t>
            </w:r>
            <w:r w:rsidR="005F72EC">
              <w:t>’</w:t>
            </w:r>
            <w:r>
              <w:t xml:space="preserve">appliquant pas le Règlement </w:t>
            </w:r>
            <w:r>
              <w:rPr>
                <w:rFonts w:eastAsia="MS Mincho"/>
              </w:rPr>
              <w:t>n</w:t>
            </w:r>
            <w:r>
              <w:rPr>
                <w:rFonts w:eastAsia="MS Mincho"/>
                <w:vertAlign w:val="superscript"/>
              </w:rPr>
              <w:t>o</w:t>
            </w:r>
            <w:r>
              <w:t> </w:t>
            </w:r>
            <w:r w:rsidRPr="006D657C">
              <w:t>0 peut à tout moment notifier au Secrétaire général qu</w:t>
            </w:r>
            <w:r w:rsidR="005F72EC">
              <w:t>’</w:t>
            </w:r>
            <w:r w:rsidRPr="006D657C">
              <w:t>elle entend désormais l</w:t>
            </w:r>
            <w:r w:rsidR="005F72EC">
              <w:t>’</w:t>
            </w:r>
            <w:r w:rsidRPr="006D657C">
              <w:t>appliquer. Ledit Règlement entre alors en vigueur à son égard le soixantième jour faisant suite à cette notification</w:t>
            </w:r>
            <w:r w:rsidR="00104E40">
              <w:t> ;</w:t>
            </w:r>
          </w:p>
        </w:tc>
      </w:tr>
      <w:tr w:rsidR="00541490" w:rsidRPr="006D657C" w:rsidTr="00A73BAC">
        <w:tc>
          <w:tcPr>
            <w:tcW w:w="13776" w:type="dxa"/>
            <w:tcBorders>
              <w:bottom w:val="single" w:sz="4" w:space="0" w:color="auto"/>
            </w:tcBorders>
            <w:shd w:val="clear" w:color="auto" w:fill="auto"/>
            <w:tcMar>
              <w:right w:w="113" w:type="dxa"/>
            </w:tcMar>
          </w:tcPr>
          <w:p w:rsidR="00541490" w:rsidRDefault="00541490" w:rsidP="00A73BAC">
            <w:pPr>
              <w:suppressAutoHyphens w:val="0"/>
              <w:spacing w:before="40" w:after="120"/>
              <w:ind w:right="113" w:firstLine="567"/>
            </w:pPr>
            <w:r w:rsidRPr="006D657C">
              <w:t>c)</w:t>
            </w:r>
            <w:r w:rsidRPr="006D657C">
              <w:tab/>
            </w:r>
            <w:r w:rsidRPr="006D657C">
              <w:rPr>
                <w:u w:val="single"/>
              </w:rPr>
              <w:t>Lorsqu</w:t>
            </w:r>
            <w:r w:rsidR="005F72EC">
              <w:rPr>
                <w:u w:val="single"/>
              </w:rPr>
              <w:t>’</w:t>
            </w:r>
            <w:r w:rsidRPr="006D657C">
              <w:rPr>
                <w:u w:val="single"/>
              </w:rPr>
              <w:t>une nouvelle Partie contractante adhère à l</w:t>
            </w:r>
            <w:r w:rsidR="005F72EC">
              <w:rPr>
                <w:u w:val="single"/>
              </w:rPr>
              <w:t>’</w:t>
            </w:r>
            <w:r w:rsidRPr="006D657C">
              <w:rPr>
                <w:u w:val="single"/>
              </w:rPr>
              <w:t>Accord</w:t>
            </w:r>
            <w:r w:rsidRPr="006D657C">
              <w:t>, elle peut, en application de l</w:t>
            </w:r>
            <w:r w:rsidR="005F72EC">
              <w:t>’</w:t>
            </w:r>
            <w:r w:rsidRPr="006D657C">
              <w:t>article 6, déclarer, au moment de son adhésion, qu</w:t>
            </w:r>
            <w:r w:rsidR="005F72EC">
              <w:t>’</w:t>
            </w:r>
            <w:r w:rsidRPr="006D657C">
              <w:t>elle entend appliquer (ou non) certains Règlements, notamm</w:t>
            </w:r>
            <w:r>
              <w:t xml:space="preserve">ent le Règlement </w:t>
            </w:r>
            <w:r>
              <w:rPr>
                <w:rFonts w:eastAsia="MS Mincho"/>
              </w:rPr>
              <w:t>n</w:t>
            </w:r>
            <w:r>
              <w:rPr>
                <w:rFonts w:eastAsia="MS Mincho"/>
                <w:vertAlign w:val="superscript"/>
              </w:rPr>
              <w:t>o</w:t>
            </w:r>
            <w:r>
              <w:t> </w:t>
            </w:r>
            <w:r w:rsidRPr="006D657C">
              <w:t>0.</w:t>
            </w:r>
          </w:p>
        </w:tc>
      </w:tr>
      <w:tr w:rsidR="00C67FC9" w:rsidRPr="006D657C" w:rsidTr="00A73BAC">
        <w:tc>
          <w:tcPr>
            <w:tcW w:w="13776" w:type="dxa"/>
            <w:tcBorders>
              <w:top w:val="single" w:sz="4" w:space="0" w:color="auto"/>
              <w:bottom w:val="single" w:sz="4" w:space="0" w:color="auto"/>
            </w:tcBorders>
            <w:shd w:val="clear" w:color="auto" w:fill="auto"/>
            <w:tcMar>
              <w:right w:w="113" w:type="dxa"/>
            </w:tcMar>
          </w:tcPr>
          <w:p w:rsidR="00C67FC9" w:rsidRPr="004C6642" w:rsidRDefault="00C67FC9" w:rsidP="00A73BAC">
            <w:pPr>
              <w:suppressAutoHyphens w:val="0"/>
              <w:spacing w:before="40" w:after="120"/>
              <w:ind w:right="113"/>
              <w:rPr>
                <w:rFonts w:eastAsia="MS Mincho"/>
                <w:b/>
              </w:rPr>
            </w:pPr>
            <w:r w:rsidRPr="004C6642">
              <w:rPr>
                <w:b/>
              </w:rPr>
              <w:t>Question 9 :</w:t>
            </w:r>
            <w:r w:rsidRPr="004C6642">
              <w:rPr>
                <w:b/>
              </w:rPr>
              <w:tab/>
              <w:t>Une Partie contractante n</w:t>
            </w:r>
            <w:r w:rsidR="005F72EC">
              <w:rPr>
                <w:b/>
              </w:rPr>
              <w:t>’</w:t>
            </w:r>
            <w:r w:rsidRPr="004C6642">
              <w:rPr>
                <w:b/>
              </w:rPr>
              <w:t xml:space="preserve">appliquant </w:t>
            </w:r>
            <w:r w:rsidRPr="004C6642">
              <w:rPr>
                <w:b/>
                <w:u w:val="single"/>
              </w:rPr>
              <w:t>pas</w:t>
            </w:r>
            <w:r w:rsidR="000F2F7B" w:rsidRPr="004C6642">
              <w:rPr>
                <w:b/>
              </w:rPr>
              <w:t xml:space="preserve"> le Règlement </w:t>
            </w:r>
            <w:r w:rsidR="000F2F7B" w:rsidRPr="004C6642">
              <w:rPr>
                <w:rFonts w:eastAsia="MS Mincho"/>
                <w:b/>
              </w:rPr>
              <w:t>n</w:t>
            </w:r>
            <w:r w:rsidR="000F2F7B" w:rsidRPr="004C6642">
              <w:rPr>
                <w:rFonts w:eastAsia="MS Mincho"/>
                <w:b/>
                <w:vertAlign w:val="superscript"/>
              </w:rPr>
              <w:t>o</w:t>
            </w:r>
            <w:r w:rsidR="000F2F7B" w:rsidRPr="004C6642">
              <w:rPr>
                <w:b/>
              </w:rPr>
              <w:t> </w:t>
            </w:r>
            <w:r w:rsidRPr="004C6642">
              <w:rPr>
                <w:b/>
              </w:rPr>
              <w:t>0 peut-elle voter en ce qui concerne les amendements à y apporter ?</w:t>
            </w:r>
          </w:p>
        </w:tc>
      </w:tr>
      <w:tr w:rsidR="00C67FC9" w:rsidRPr="006D657C" w:rsidTr="00A73BAC">
        <w:tc>
          <w:tcPr>
            <w:tcW w:w="13776" w:type="dxa"/>
            <w:tcBorders>
              <w:top w:val="single" w:sz="4" w:space="0" w:color="auto"/>
              <w:bottom w:val="single" w:sz="4" w:space="0" w:color="auto"/>
            </w:tcBorders>
            <w:shd w:val="clear" w:color="auto" w:fill="auto"/>
            <w:tcMar>
              <w:right w:w="113" w:type="dxa"/>
            </w:tcMar>
          </w:tcPr>
          <w:p w:rsidR="00C67FC9" w:rsidRPr="004C6642" w:rsidRDefault="00C67FC9" w:rsidP="00A73BAC">
            <w:pPr>
              <w:suppressAutoHyphens w:val="0"/>
              <w:spacing w:before="40" w:after="120"/>
              <w:ind w:right="113"/>
              <w:rPr>
                <w:rFonts w:eastAsia="MS Mincho"/>
                <w:b/>
              </w:rPr>
            </w:pPr>
            <w:bookmarkStart w:id="11" w:name="Q9"/>
            <w:r w:rsidRPr="004C6642">
              <w:rPr>
                <w:b/>
              </w:rPr>
              <w:t>Réponse à la question 9</w:t>
            </w:r>
            <w:bookmarkEnd w:id="11"/>
            <w:r w:rsidRPr="004C6642">
              <w:rPr>
                <w:b/>
              </w:rPr>
              <w:t> :</w:t>
            </w:r>
          </w:p>
        </w:tc>
      </w:tr>
      <w:tr w:rsidR="00C67FC9" w:rsidRPr="006D657C" w:rsidTr="00A73BAC">
        <w:tc>
          <w:tcPr>
            <w:tcW w:w="13776" w:type="dxa"/>
            <w:tcBorders>
              <w:top w:val="single" w:sz="4" w:space="0" w:color="auto"/>
              <w:bottom w:val="single" w:sz="4" w:space="0" w:color="auto"/>
            </w:tcBorders>
            <w:shd w:val="clear" w:color="auto" w:fill="auto"/>
            <w:tcMar>
              <w:right w:w="113" w:type="dxa"/>
            </w:tcMar>
          </w:tcPr>
          <w:p w:rsidR="00C67FC9" w:rsidRPr="006D657C" w:rsidRDefault="004C6642" w:rsidP="00A73BAC">
            <w:pPr>
              <w:suppressAutoHyphens w:val="0"/>
              <w:spacing w:before="40" w:after="120"/>
              <w:ind w:right="113"/>
              <w:rPr>
                <w:rFonts w:eastAsia="MS Mincho"/>
              </w:rPr>
            </w:pPr>
            <w:r>
              <w:t>Non, s</w:t>
            </w:r>
            <w:r w:rsidR="00C67FC9" w:rsidRPr="006D657C">
              <w:t>eules les Parties contracta</w:t>
            </w:r>
            <w:r w:rsidR="000F2F7B">
              <w:t xml:space="preserve">ntes appliquant le Règlement </w:t>
            </w:r>
            <w:r w:rsidR="000F2F7B">
              <w:rPr>
                <w:rFonts w:eastAsia="MS Mincho"/>
              </w:rPr>
              <w:t>n</w:t>
            </w:r>
            <w:r w:rsidR="000F2F7B">
              <w:rPr>
                <w:rFonts w:eastAsia="MS Mincho"/>
                <w:vertAlign w:val="superscript"/>
              </w:rPr>
              <w:t>o</w:t>
            </w:r>
            <w:r w:rsidR="000F2F7B">
              <w:t> </w:t>
            </w:r>
            <w:r w:rsidR="00C67FC9" w:rsidRPr="006D657C">
              <w:t>0 ont le droit de voter en ce qui concerne les futurs amendem</w:t>
            </w:r>
            <w:r w:rsidR="000F2F7B">
              <w:t xml:space="preserve">ents à apporter au Règlement </w:t>
            </w:r>
            <w:r w:rsidR="000F2F7B">
              <w:rPr>
                <w:rFonts w:eastAsia="MS Mincho"/>
              </w:rPr>
              <w:t>n</w:t>
            </w:r>
            <w:r w:rsidR="000F2F7B">
              <w:rPr>
                <w:rFonts w:eastAsia="MS Mincho"/>
                <w:vertAlign w:val="superscript"/>
              </w:rPr>
              <w:t>o</w:t>
            </w:r>
            <w:r w:rsidR="000F2F7B">
              <w:t> </w:t>
            </w:r>
            <w:r w:rsidR="00C67FC9" w:rsidRPr="006D657C">
              <w:t>0.</w:t>
            </w:r>
          </w:p>
        </w:tc>
      </w:tr>
      <w:tr w:rsidR="00C67FC9" w:rsidRPr="006D657C" w:rsidTr="00F42929">
        <w:tc>
          <w:tcPr>
            <w:tcW w:w="13776" w:type="dxa"/>
            <w:tcBorders>
              <w:top w:val="single" w:sz="4" w:space="0" w:color="auto"/>
              <w:bottom w:val="single" w:sz="4" w:space="0" w:color="auto"/>
            </w:tcBorders>
            <w:shd w:val="clear" w:color="auto" w:fill="auto"/>
            <w:tcMar>
              <w:right w:w="113" w:type="dxa"/>
            </w:tcMar>
          </w:tcPr>
          <w:p w:rsidR="00C67FC9" w:rsidRPr="004C6642" w:rsidRDefault="00D25241" w:rsidP="00D25241">
            <w:pPr>
              <w:tabs>
                <w:tab w:val="left" w:pos="1281"/>
              </w:tabs>
              <w:suppressAutoHyphens w:val="0"/>
              <w:spacing w:before="40" w:after="120"/>
              <w:ind w:right="113"/>
              <w:rPr>
                <w:rFonts w:eastAsia="MS Mincho"/>
                <w:b/>
              </w:rPr>
            </w:pPr>
            <w:r>
              <w:rPr>
                <w:b/>
              </w:rPr>
              <w:t>Question 10 :</w:t>
            </w:r>
            <w:r>
              <w:rPr>
                <w:b/>
              </w:rPr>
              <w:tab/>
            </w:r>
            <w:r w:rsidR="00C67FC9" w:rsidRPr="004C6642">
              <w:rPr>
                <w:b/>
              </w:rPr>
              <w:t>Une Partie contractante peut</w:t>
            </w:r>
            <w:r w:rsidR="000F2F7B" w:rsidRPr="004C6642">
              <w:rPr>
                <w:b/>
              </w:rPr>
              <w:t xml:space="preserve">-elle appliquer le Règlement </w:t>
            </w:r>
            <w:r w:rsidR="000F2F7B" w:rsidRPr="004C6642">
              <w:rPr>
                <w:rFonts w:eastAsia="MS Mincho"/>
                <w:b/>
              </w:rPr>
              <w:t>n</w:t>
            </w:r>
            <w:r w:rsidR="000F2F7B" w:rsidRPr="004C6642">
              <w:rPr>
                <w:rFonts w:eastAsia="MS Mincho"/>
                <w:b/>
                <w:vertAlign w:val="superscript"/>
              </w:rPr>
              <w:t>o</w:t>
            </w:r>
            <w:r w:rsidR="000F2F7B" w:rsidRPr="004C6642">
              <w:rPr>
                <w:b/>
              </w:rPr>
              <w:t> </w:t>
            </w:r>
            <w:r w:rsidR="00C67FC9" w:rsidRPr="004C6642">
              <w:rPr>
                <w:b/>
              </w:rPr>
              <w:t>0 si elle n</w:t>
            </w:r>
            <w:r w:rsidR="005F72EC">
              <w:rPr>
                <w:b/>
              </w:rPr>
              <w:t>’</w:t>
            </w:r>
            <w:r w:rsidR="00C67FC9" w:rsidRPr="004C6642">
              <w:rPr>
                <w:b/>
              </w:rPr>
              <w:t xml:space="preserve">applique </w:t>
            </w:r>
            <w:r w:rsidR="00C67FC9" w:rsidRPr="004C6642">
              <w:rPr>
                <w:b/>
                <w:u w:val="single"/>
              </w:rPr>
              <w:t>pas</w:t>
            </w:r>
            <w:r w:rsidR="00C67FC9" w:rsidRPr="004C6642">
              <w:rPr>
                <w:b/>
              </w:rPr>
              <w:t xml:space="preserve"> tous les Règlements énumérés dans l</w:t>
            </w:r>
            <w:r w:rsidR="005F72EC">
              <w:rPr>
                <w:b/>
              </w:rPr>
              <w:t>’</w:t>
            </w:r>
            <w:r w:rsidR="00C67FC9" w:rsidRPr="004C6642">
              <w:rPr>
                <w:b/>
              </w:rPr>
              <w:t>annexe 4 dudit Règlement ?</w:t>
            </w:r>
          </w:p>
        </w:tc>
      </w:tr>
      <w:tr w:rsidR="00C67FC9" w:rsidRPr="006D657C" w:rsidTr="00F42929">
        <w:tc>
          <w:tcPr>
            <w:tcW w:w="13776" w:type="dxa"/>
            <w:tcBorders>
              <w:top w:val="single" w:sz="4" w:space="0" w:color="auto"/>
              <w:bottom w:val="single" w:sz="4" w:space="0" w:color="auto"/>
            </w:tcBorders>
            <w:shd w:val="clear" w:color="auto" w:fill="auto"/>
            <w:tcMar>
              <w:right w:w="113" w:type="dxa"/>
            </w:tcMar>
          </w:tcPr>
          <w:p w:rsidR="00C67FC9" w:rsidRPr="004C6642" w:rsidRDefault="00C67FC9" w:rsidP="00A73BAC">
            <w:pPr>
              <w:suppressAutoHyphens w:val="0"/>
              <w:spacing w:before="40" w:after="120"/>
              <w:ind w:right="113"/>
              <w:rPr>
                <w:rFonts w:eastAsia="MS Mincho"/>
                <w:b/>
              </w:rPr>
            </w:pPr>
            <w:bookmarkStart w:id="12" w:name="Q10"/>
            <w:r w:rsidRPr="004C6642">
              <w:rPr>
                <w:b/>
              </w:rPr>
              <w:t>Réponse à la question 10</w:t>
            </w:r>
            <w:bookmarkEnd w:id="12"/>
            <w:r w:rsidRPr="004C6642">
              <w:rPr>
                <w:b/>
              </w:rPr>
              <w:t> :</w:t>
            </w:r>
          </w:p>
        </w:tc>
      </w:tr>
      <w:tr w:rsidR="00C67FC9" w:rsidRPr="006D657C" w:rsidTr="00F42929">
        <w:tc>
          <w:tcPr>
            <w:tcW w:w="13776" w:type="dxa"/>
            <w:tcBorders>
              <w:top w:val="single" w:sz="4" w:space="0" w:color="auto"/>
            </w:tcBorders>
            <w:shd w:val="clear" w:color="auto" w:fill="auto"/>
            <w:tcMar>
              <w:right w:w="113" w:type="dxa"/>
            </w:tcMar>
          </w:tcPr>
          <w:p w:rsidR="00C67FC9" w:rsidRPr="006D657C" w:rsidRDefault="004C6642" w:rsidP="00A73BAC">
            <w:pPr>
              <w:suppressAutoHyphens w:val="0"/>
              <w:spacing w:before="40" w:after="120"/>
              <w:ind w:right="113"/>
              <w:rPr>
                <w:rFonts w:eastAsia="MS Mincho"/>
                <w:dstrike/>
              </w:rPr>
            </w:pPr>
            <w:r>
              <w:t>Oui, u</w:t>
            </w:r>
            <w:r w:rsidR="00C67FC9" w:rsidRPr="006D657C">
              <w:t>ne Partie contractante</w:t>
            </w:r>
            <w:r w:rsidR="000F2F7B">
              <w:t xml:space="preserve"> peut appliquer le Règlement </w:t>
            </w:r>
            <w:r w:rsidR="000F2F7B">
              <w:rPr>
                <w:rFonts w:eastAsia="MS Mincho"/>
              </w:rPr>
              <w:t>n</w:t>
            </w:r>
            <w:r w:rsidR="000F2F7B">
              <w:rPr>
                <w:rFonts w:eastAsia="MS Mincho"/>
                <w:vertAlign w:val="superscript"/>
              </w:rPr>
              <w:t>o</w:t>
            </w:r>
            <w:r w:rsidR="000F2F7B">
              <w:t> </w:t>
            </w:r>
            <w:r w:rsidR="00C67FC9" w:rsidRPr="006D657C">
              <w:t>0 quels que soient les Règlements qu</w:t>
            </w:r>
            <w:r w:rsidR="005F72EC">
              <w:t>’</w:t>
            </w:r>
            <w:r w:rsidR="00C67FC9" w:rsidRPr="006D657C">
              <w:t xml:space="preserve">elle applique parmi ceux qui figurent </w:t>
            </w:r>
            <w:r w:rsidR="000F2F7B">
              <w:t>dans l</w:t>
            </w:r>
            <w:r w:rsidR="005F72EC">
              <w:t>’</w:t>
            </w:r>
            <w:r w:rsidR="000F2F7B">
              <w:t xml:space="preserve">annexe 4 du Règlement </w:t>
            </w:r>
            <w:r w:rsidR="000F2F7B">
              <w:rPr>
                <w:rFonts w:eastAsia="MS Mincho"/>
              </w:rPr>
              <w:t>n</w:t>
            </w:r>
            <w:r w:rsidR="000F2F7B">
              <w:rPr>
                <w:rFonts w:eastAsia="MS Mincho"/>
                <w:vertAlign w:val="superscript"/>
              </w:rPr>
              <w:t>o</w:t>
            </w:r>
            <w:r w:rsidR="000F2F7B">
              <w:t> </w:t>
            </w:r>
            <w:r w:rsidR="00C67FC9" w:rsidRPr="006D657C">
              <w:t>0.</w:t>
            </w:r>
          </w:p>
        </w:tc>
      </w:tr>
      <w:tr w:rsidR="00C67FC9" w:rsidRPr="006D657C" w:rsidTr="00565B68">
        <w:tc>
          <w:tcPr>
            <w:tcW w:w="13776" w:type="dxa"/>
            <w:tcBorders>
              <w:bottom w:val="single" w:sz="4" w:space="0" w:color="auto"/>
            </w:tcBorders>
            <w:shd w:val="clear" w:color="auto" w:fill="auto"/>
            <w:tcMar>
              <w:right w:w="113" w:type="dxa"/>
            </w:tcMar>
          </w:tcPr>
          <w:p w:rsidR="00C67FC9" w:rsidRPr="004C6642" w:rsidRDefault="00C67FC9" w:rsidP="0091777C">
            <w:pPr>
              <w:tabs>
                <w:tab w:val="left" w:pos="1281"/>
              </w:tabs>
              <w:suppressAutoHyphens w:val="0"/>
              <w:spacing w:before="40" w:after="120"/>
              <w:ind w:right="113"/>
              <w:rPr>
                <w:rFonts w:eastAsia="MS Mincho"/>
                <w:b/>
              </w:rPr>
            </w:pPr>
            <w:r w:rsidRPr="004C6642">
              <w:rPr>
                <w:b/>
              </w:rPr>
              <w:t>Question 11 :</w:t>
            </w:r>
            <w:r w:rsidRPr="004C6642">
              <w:rPr>
                <w:b/>
              </w:rPr>
              <w:tab/>
              <w:t>Quelles situations peuvent entraîner le retrait d</w:t>
            </w:r>
            <w:r w:rsidR="005F72EC">
              <w:rPr>
                <w:b/>
              </w:rPr>
              <w:t>’</w:t>
            </w:r>
            <w:r w:rsidRPr="004C6642">
              <w:rPr>
                <w:b/>
              </w:rPr>
              <w:t>une homologation IWVTA ?</w:t>
            </w:r>
          </w:p>
        </w:tc>
      </w:tr>
      <w:tr w:rsidR="00C67FC9" w:rsidRPr="006D657C" w:rsidTr="00565B68">
        <w:tc>
          <w:tcPr>
            <w:tcW w:w="13776" w:type="dxa"/>
            <w:tcBorders>
              <w:top w:val="single" w:sz="4" w:space="0" w:color="auto"/>
              <w:bottom w:val="single" w:sz="4" w:space="0" w:color="auto"/>
            </w:tcBorders>
            <w:shd w:val="clear" w:color="auto" w:fill="auto"/>
            <w:tcMar>
              <w:right w:w="113" w:type="dxa"/>
            </w:tcMar>
          </w:tcPr>
          <w:p w:rsidR="00C67FC9" w:rsidRPr="004C6642" w:rsidRDefault="00C67FC9" w:rsidP="00A73BAC">
            <w:pPr>
              <w:keepNext/>
              <w:suppressAutoHyphens w:val="0"/>
              <w:spacing w:before="40" w:after="120"/>
              <w:ind w:right="113"/>
              <w:rPr>
                <w:rFonts w:eastAsia="MS Mincho"/>
                <w:b/>
              </w:rPr>
            </w:pPr>
            <w:bookmarkStart w:id="13" w:name="Q11"/>
            <w:r w:rsidRPr="004C6642">
              <w:rPr>
                <w:b/>
              </w:rPr>
              <w:t>Réponse à la question 11</w:t>
            </w:r>
            <w:bookmarkEnd w:id="13"/>
            <w:r w:rsidRPr="004C6642">
              <w:rPr>
                <w:b/>
              </w:rPr>
              <w:t> :</w:t>
            </w:r>
          </w:p>
        </w:tc>
      </w:tr>
      <w:tr w:rsidR="00C67FC9" w:rsidRPr="006D657C" w:rsidTr="00A73BAC">
        <w:tc>
          <w:tcPr>
            <w:tcW w:w="13776" w:type="dxa"/>
            <w:tcBorders>
              <w:top w:val="single" w:sz="4" w:space="0" w:color="auto"/>
            </w:tcBorders>
            <w:shd w:val="clear" w:color="auto" w:fill="auto"/>
            <w:tcMar>
              <w:right w:w="113" w:type="dxa"/>
            </w:tcMar>
          </w:tcPr>
          <w:p w:rsidR="00C67FC9" w:rsidRPr="006D657C" w:rsidRDefault="00C67FC9" w:rsidP="00A73BAC">
            <w:pPr>
              <w:suppressAutoHyphens w:val="0"/>
              <w:spacing w:before="40" w:after="120"/>
              <w:ind w:right="113"/>
              <w:rPr>
                <w:rFonts w:eastAsia="MS Mincho"/>
              </w:rPr>
            </w:pPr>
            <w:r w:rsidRPr="006D657C">
              <w:t>Comme pour toute homologation au regard d</w:t>
            </w:r>
            <w:r w:rsidR="005F72EC">
              <w:t>’</w:t>
            </w:r>
            <w:r w:rsidRPr="006D657C">
              <w:t>un Règlement ONU, la non-conformité, au sens de l</w:t>
            </w:r>
            <w:r w:rsidR="005F72EC">
              <w:t>’</w:t>
            </w:r>
            <w:r w:rsidRPr="006D657C">
              <w:t>Accord de 1958, peut exiger un retrait. En outre, une homologation U-IWVTA doit être retirée si de nouvelles prescri</w:t>
            </w:r>
            <w:r w:rsidR="000F2F7B">
              <w:t xml:space="preserve">ptions au titre du Règlement </w:t>
            </w:r>
            <w:r w:rsidR="000F2F7B">
              <w:rPr>
                <w:rFonts w:eastAsia="MS Mincho"/>
              </w:rPr>
              <w:t>n</w:t>
            </w:r>
            <w:r w:rsidR="000F2F7B">
              <w:rPr>
                <w:rFonts w:eastAsia="MS Mincho"/>
                <w:vertAlign w:val="superscript"/>
              </w:rPr>
              <w:t>o</w:t>
            </w:r>
            <w:r w:rsidR="000F2F7B">
              <w:t> </w:t>
            </w:r>
            <w:r w:rsidRPr="006D657C">
              <w:t>0 deviennent applicables à un type (U-IWVTA) existant et que les véhicules concernés ne peuvent y satisfaire. En pareil cas, l</w:t>
            </w:r>
            <w:r w:rsidR="005F72EC">
              <w:t>’</w:t>
            </w:r>
            <w:r w:rsidRPr="006D657C">
              <w:t>homologation U-IWVTA n</w:t>
            </w:r>
            <w:r w:rsidR="005F72EC">
              <w:t>’</w:t>
            </w:r>
            <w:r w:rsidRPr="006D657C">
              <w:t>est plus considérée comme universelle et doit être retirée, ce retrait prenant effet à la date d</w:t>
            </w:r>
            <w:r w:rsidR="005F72EC">
              <w:t>’</w:t>
            </w:r>
            <w:r w:rsidRPr="006D657C">
              <w:t xml:space="preserve">entrée en vigueur des nouvelles prescriptions applicables au type IWVTA existant. Une homologation universelle retirée peut être remplacée </w:t>
            </w:r>
            <w:r w:rsidR="001608D0">
              <w:t>par une nouvelle homologation L</w:t>
            </w:r>
            <w:r w:rsidR="001608D0">
              <w:noBreakHyphen/>
            </w:r>
            <w:r w:rsidRPr="006D657C">
              <w:t>IWVTA, qui prend effet à la date du retrait. Il est entendu qu</w:t>
            </w:r>
            <w:r w:rsidR="005F72EC">
              <w:t>’</w:t>
            </w:r>
            <w:r w:rsidRPr="006D657C">
              <w:t>un fabricant peut toujours choisir d</w:t>
            </w:r>
            <w:r w:rsidR="005F72EC">
              <w:t>’</w:t>
            </w:r>
            <w:r w:rsidRPr="006D657C">
              <w:t xml:space="preserve">améliorer les caractéristiques fonctionnelles des véhicules visés de sorte à satisfaire aux nouvelles prescriptions au titre du Règlement </w:t>
            </w:r>
            <w:r w:rsidR="000F2F7B">
              <w:rPr>
                <w:rFonts w:eastAsia="MS Mincho"/>
              </w:rPr>
              <w:t>n</w:t>
            </w:r>
            <w:r w:rsidR="000F2F7B">
              <w:rPr>
                <w:rFonts w:eastAsia="MS Mincho"/>
                <w:vertAlign w:val="superscript"/>
              </w:rPr>
              <w:t>o</w:t>
            </w:r>
            <w:r w:rsidR="000F2F7B" w:rsidRPr="006D657C">
              <w:t xml:space="preserve"> </w:t>
            </w:r>
            <w:r w:rsidRPr="006D657C">
              <w:t>0, ce qui peut lui permettre de conserver l</w:t>
            </w:r>
            <w:r w:rsidR="005F72EC">
              <w:t>’</w:t>
            </w:r>
            <w:r w:rsidRPr="006D657C">
              <w:t>homologation U-IWVTA.</w:t>
            </w:r>
          </w:p>
        </w:tc>
      </w:tr>
      <w:tr w:rsidR="004C6642" w:rsidRPr="006D657C" w:rsidTr="00A73BAC">
        <w:tc>
          <w:tcPr>
            <w:tcW w:w="13776" w:type="dxa"/>
            <w:tcBorders>
              <w:bottom w:val="single" w:sz="4" w:space="0" w:color="auto"/>
            </w:tcBorders>
            <w:shd w:val="clear" w:color="auto" w:fill="auto"/>
            <w:tcMar>
              <w:right w:w="113" w:type="dxa"/>
            </w:tcMar>
          </w:tcPr>
          <w:p w:rsidR="004C6642" w:rsidRPr="006D657C" w:rsidRDefault="004C6642" w:rsidP="00A73BAC">
            <w:pPr>
              <w:suppressAutoHyphens w:val="0"/>
              <w:spacing w:before="40" w:after="120"/>
              <w:ind w:right="113"/>
            </w:pPr>
            <w:r w:rsidRPr="006D657C">
              <w:t>Si un fabricant ne procédait pas à la mise à niveau de son homologation universelle et s</w:t>
            </w:r>
            <w:r w:rsidR="005F72EC">
              <w:t>’</w:t>
            </w:r>
            <w:r w:rsidRPr="006D657C">
              <w:t>abstenait d</w:t>
            </w:r>
            <w:r w:rsidR="005F72EC">
              <w:t>’</w:t>
            </w:r>
            <w:r w:rsidRPr="006D657C">
              <w:t>en demander le retrait, l</w:t>
            </w:r>
            <w:r w:rsidR="005F72EC">
              <w:t>’</w:t>
            </w:r>
            <w:r w:rsidRPr="006D657C">
              <w:t>autorité d</w:t>
            </w:r>
            <w:r w:rsidR="005F72EC">
              <w:t>’</w:t>
            </w:r>
            <w:r w:rsidRPr="006D657C">
              <w:t>homologation compétente devrait procéder au retrait de l</w:t>
            </w:r>
            <w:r w:rsidR="005F72EC">
              <w:t>’</w:t>
            </w:r>
            <w:r w:rsidRPr="006D657C">
              <w:t>homologation.</w:t>
            </w:r>
          </w:p>
        </w:tc>
      </w:tr>
      <w:tr w:rsidR="00C67FC9" w:rsidRPr="006D657C" w:rsidTr="00A73BAC">
        <w:tc>
          <w:tcPr>
            <w:tcW w:w="13776" w:type="dxa"/>
            <w:tcBorders>
              <w:top w:val="single" w:sz="4" w:space="0" w:color="auto"/>
              <w:bottom w:val="single" w:sz="4" w:space="0" w:color="auto"/>
            </w:tcBorders>
            <w:shd w:val="clear" w:color="auto" w:fill="auto"/>
            <w:tcMar>
              <w:right w:w="113" w:type="dxa"/>
            </w:tcMar>
          </w:tcPr>
          <w:p w:rsidR="00C67FC9" w:rsidRPr="004C6642" w:rsidRDefault="00C67FC9" w:rsidP="0091777C">
            <w:pPr>
              <w:tabs>
                <w:tab w:val="left" w:pos="1281"/>
              </w:tabs>
              <w:suppressAutoHyphens w:val="0"/>
              <w:spacing w:before="40" w:after="120"/>
              <w:ind w:right="113"/>
              <w:rPr>
                <w:rFonts w:eastAsia="MS Mincho"/>
                <w:b/>
              </w:rPr>
            </w:pPr>
            <w:r w:rsidRPr="004C6642">
              <w:rPr>
                <w:b/>
              </w:rPr>
              <w:br w:type="page"/>
              <w:t>Question 12 :</w:t>
            </w:r>
            <w:r w:rsidRPr="004C6642">
              <w:rPr>
                <w:b/>
              </w:rPr>
              <w:tab/>
              <w:t>Comment un fabricant peut-il s</w:t>
            </w:r>
            <w:r w:rsidR="005F72EC">
              <w:rPr>
                <w:b/>
              </w:rPr>
              <w:t>’</w:t>
            </w:r>
            <w:r w:rsidRPr="004C6642">
              <w:rPr>
                <w:b/>
              </w:rPr>
              <w:t xml:space="preserve">assurer que ses véhicules restent visés par une homologation IWVTA, en particulier lorsque de nouvelles prescriptions deviennent applicables au titre du Règlement </w:t>
            </w:r>
            <w:r w:rsidR="000F2F7B" w:rsidRPr="004C6642">
              <w:rPr>
                <w:rFonts w:eastAsia="MS Mincho"/>
                <w:b/>
              </w:rPr>
              <w:t>n</w:t>
            </w:r>
            <w:r w:rsidR="000F2F7B" w:rsidRPr="004C6642">
              <w:rPr>
                <w:rFonts w:eastAsia="MS Mincho"/>
                <w:b/>
                <w:vertAlign w:val="superscript"/>
              </w:rPr>
              <w:t>o</w:t>
            </w:r>
            <w:r w:rsidR="000F2F7B" w:rsidRPr="004C6642">
              <w:rPr>
                <w:b/>
              </w:rPr>
              <w:t xml:space="preserve"> </w:t>
            </w:r>
            <w:r w:rsidRPr="004C6642">
              <w:rPr>
                <w:b/>
              </w:rPr>
              <w:t>0 ?</w:t>
            </w:r>
          </w:p>
        </w:tc>
      </w:tr>
      <w:tr w:rsidR="00C67FC9" w:rsidRPr="006D657C" w:rsidTr="00A73BAC">
        <w:tc>
          <w:tcPr>
            <w:tcW w:w="13776" w:type="dxa"/>
            <w:tcBorders>
              <w:top w:val="single" w:sz="4" w:space="0" w:color="auto"/>
              <w:bottom w:val="single" w:sz="4" w:space="0" w:color="auto"/>
            </w:tcBorders>
            <w:shd w:val="clear" w:color="auto" w:fill="auto"/>
            <w:tcMar>
              <w:right w:w="113" w:type="dxa"/>
            </w:tcMar>
          </w:tcPr>
          <w:p w:rsidR="00C67FC9" w:rsidRPr="004C6642" w:rsidRDefault="00C67FC9" w:rsidP="00A73BAC">
            <w:pPr>
              <w:suppressAutoHyphens w:val="0"/>
              <w:spacing w:before="40" w:after="120"/>
              <w:ind w:right="113"/>
              <w:rPr>
                <w:rFonts w:eastAsia="MS Mincho"/>
                <w:b/>
              </w:rPr>
            </w:pPr>
            <w:bookmarkStart w:id="14" w:name="Q12"/>
            <w:r w:rsidRPr="004C6642">
              <w:rPr>
                <w:b/>
              </w:rPr>
              <w:t>Réponse à la question 12</w:t>
            </w:r>
            <w:bookmarkEnd w:id="14"/>
            <w:r w:rsidRPr="004C6642">
              <w:rPr>
                <w:b/>
              </w:rPr>
              <w:t> :</w:t>
            </w:r>
          </w:p>
        </w:tc>
      </w:tr>
      <w:tr w:rsidR="00C67FC9" w:rsidRPr="006D657C" w:rsidTr="00A73BAC">
        <w:tc>
          <w:tcPr>
            <w:tcW w:w="13776" w:type="dxa"/>
            <w:tcBorders>
              <w:top w:val="single" w:sz="4" w:space="0" w:color="auto"/>
            </w:tcBorders>
            <w:shd w:val="clear" w:color="auto" w:fill="auto"/>
            <w:tcMar>
              <w:right w:w="113" w:type="dxa"/>
            </w:tcMar>
          </w:tcPr>
          <w:p w:rsidR="00C67FC9" w:rsidRPr="006D657C" w:rsidRDefault="00C67FC9" w:rsidP="00A73BAC">
            <w:pPr>
              <w:suppressAutoHyphens w:val="0"/>
              <w:spacing w:before="40" w:after="120"/>
              <w:ind w:right="113"/>
              <w:rPr>
                <w:rFonts w:eastAsia="MS Mincho"/>
              </w:rPr>
            </w:pPr>
            <w:r w:rsidRPr="006D657C">
              <w:t>Il incombera aux fabricants et aux autorités d</w:t>
            </w:r>
            <w:r w:rsidR="005F72EC">
              <w:t>’</w:t>
            </w:r>
            <w:r w:rsidRPr="006D657C">
              <w:t xml:space="preserve">homologation : i) de suivre de près le développement du Règlement </w:t>
            </w:r>
            <w:r w:rsidR="000F2F7B">
              <w:rPr>
                <w:rFonts w:eastAsia="MS Mincho"/>
              </w:rPr>
              <w:t>n</w:t>
            </w:r>
            <w:r w:rsidR="000F2F7B">
              <w:rPr>
                <w:rFonts w:eastAsia="MS Mincho"/>
                <w:vertAlign w:val="superscript"/>
              </w:rPr>
              <w:t>o</w:t>
            </w:r>
            <w:r w:rsidR="000F2F7B" w:rsidRPr="006D657C">
              <w:t xml:space="preserve"> </w:t>
            </w:r>
            <w:r w:rsidRPr="006D657C">
              <w:t>0 ; ii) d</w:t>
            </w:r>
            <w:r w:rsidR="005F72EC">
              <w:t>’</w:t>
            </w:r>
            <w:r w:rsidRPr="006D657C">
              <w:t xml:space="preserve">avoir pleinement conscience des nouvelles prescriptions devenant applicables au titre du Règlement </w:t>
            </w:r>
            <w:r w:rsidR="000F2F7B">
              <w:rPr>
                <w:rFonts w:eastAsia="MS Mincho"/>
              </w:rPr>
              <w:t>n</w:t>
            </w:r>
            <w:r w:rsidR="000F2F7B">
              <w:rPr>
                <w:rFonts w:eastAsia="MS Mincho"/>
                <w:vertAlign w:val="superscript"/>
              </w:rPr>
              <w:t>o</w:t>
            </w:r>
            <w:r w:rsidR="000F2F7B" w:rsidRPr="006D657C">
              <w:t xml:space="preserve"> </w:t>
            </w:r>
            <w:r w:rsidRPr="006D657C">
              <w:t>0 ; et iii) d</w:t>
            </w:r>
            <w:r w:rsidR="005F72EC">
              <w:t>’</w:t>
            </w:r>
            <w:r w:rsidRPr="006D657C">
              <w:t>évaluer l</w:t>
            </w:r>
            <w:r w:rsidR="005F72EC">
              <w:t>’</w:t>
            </w:r>
            <w:r w:rsidRPr="006D657C">
              <w:t>incidence que ces nouvelles prescriptions pourraient avoir sur les homologations IWVTA délivrées.</w:t>
            </w:r>
          </w:p>
        </w:tc>
      </w:tr>
      <w:tr w:rsidR="004C6642" w:rsidRPr="006D657C" w:rsidTr="00A73BAC">
        <w:tc>
          <w:tcPr>
            <w:tcW w:w="13776" w:type="dxa"/>
            <w:shd w:val="clear" w:color="auto" w:fill="auto"/>
            <w:tcMar>
              <w:right w:w="113" w:type="dxa"/>
            </w:tcMar>
          </w:tcPr>
          <w:p w:rsidR="004C6642" w:rsidRPr="004C6642" w:rsidRDefault="004C6642" w:rsidP="00A73BAC">
            <w:pPr>
              <w:suppressAutoHyphens w:val="0"/>
              <w:spacing w:before="40" w:after="120"/>
              <w:ind w:right="113"/>
              <w:rPr>
                <w:rFonts w:eastAsia="MS Mincho"/>
              </w:rPr>
            </w:pPr>
            <w:r w:rsidRPr="006D657C">
              <w:t>En ce qui concerne les fabricants qui disposent d</w:t>
            </w:r>
            <w:r w:rsidR="005F72EC">
              <w:t>’</w:t>
            </w:r>
            <w:r w:rsidRPr="006D657C">
              <w:t>une homologation L-IWVTA, l</w:t>
            </w:r>
            <w:r w:rsidR="005F72EC">
              <w:t>’</w:t>
            </w:r>
            <w:r w:rsidRPr="006D657C">
              <w:t xml:space="preserve">imposition de nouvelles prescriptions au titre du Règlement </w:t>
            </w:r>
            <w:r>
              <w:rPr>
                <w:rFonts w:eastAsia="MS Mincho"/>
              </w:rPr>
              <w:t>n</w:t>
            </w:r>
            <w:r>
              <w:rPr>
                <w:rFonts w:eastAsia="MS Mincho"/>
                <w:vertAlign w:val="superscript"/>
              </w:rPr>
              <w:t>o</w:t>
            </w:r>
            <w:r w:rsidRPr="006D657C">
              <w:t xml:space="preserve"> 0 n</w:t>
            </w:r>
            <w:r w:rsidR="005F72EC">
              <w:t>’</w:t>
            </w:r>
            <w:r w:rsidRPr="006D657C">
              <w:t>exige aucune mesure particulière puisque l</w:t>
            </w:r>
            <w:r w:rsidR="005F72EC">
              <w:t>’</w:t>
            </w:r>
            <w:r w:rsidRPr="006D657C">
              <w:t>homologation L-IWVTA reste valide. Néanmoins, en pareil cas, un fabricant peut souhaiter procéder à la mise à niveau d</w:t>
            </w:r>
            <w:r w:rsidR="005F72EC">
              <w:t>’</w:t>
            </w:r>
            <w:r w:rsidRPr="006D657C">
              <w:t>une homologation pour tenir compte des nouvelles prescriptions applicables aux fins de l</w:t>
            </w:r>
            <w:r w:rsidR="005F72EC">
              <w:t>’</w:t>
            </w:r>
            <w:r w:rsidRPr="006D657C">
              <w:t>acceptation de l</w:t>
            </w:r>
            <w:r w:rsidR="005F72EC">
              <w:t>’</w:t>
            </w:r>
            <w:r w:rsidRPr="006D657C">
              <w:t>homologation L-IWVTA, notifiées au secrétariat du Comité d</w:t>
            </w:r>
            <w:r w:rsidR="005F72EC">
              <w:t>’</w:t>
            </w:r>
            <w:r w:rsidRPr="006D657C">
              <w:t>administration par une Partie contractante.</w:t>
            </w:r>
          </w:p>
        </w:tc>
      </w:tr>
      <w:tr w:rsidR="004C6642" w:rsidRPr="006D657C" w:rsidTr="00004746">
        <w:tc>
          <w:tcPr>
            <w:tcW w:w="13776" w:type="dxa"/>
            <w:shd w:val="clear" w:color="auto" w:fill="auto"/>
            <w:tcMar>
              <w:right w:w="113" w:type="dxa"/>
            </w:tcMar>
          </w:tcPr>
          <w:p w:rsidR="004C6642" w:rsidRPr="004C6642" w:rsidRDefault="004C6642" w:rsidP="00A73BAC">
            <w:pPr>
              <w:suppressAutoHyphens w:val="0"/>
              <w:spacing w:before="40" w:after="120"/>
              <w:ind w:right="113"/>
              <w:rPr>
                <w:rFonts w:eastAsia="MS Mincho"/>
              </w:rPr>
            </w:pPr>
            <w:r w:rsidRPr="006D657C">
              <w:t>Les fabricants qui disposent d</w:t>
            </w:r>
            <w:r w:rsidR="005F72EC">
              <w:t>’</w:t>
            </w:r>
            <w:r w:rsidRPr="006D657C">
              <w:t>une homologation U-IWVTA devraient guetter l</w:t>
            </w:r>
            <w:r w:rsidR="005F72EC">
              <w:t>’</w:t>
            </w:r>
            <w:r w:rsidRPr="006D657C">
              <w:t xml:space="preserve">imminence des dates c) (dates de premier enregistrement) concernant chacun des Règlements ONU ajoutés dans les versions du Règlement </w:t>
            </w:r>
            <w:r>
              <w:rPr>
                <w:rFonts w:eastAsia="MS Mincho"/>
              </w:rPr>
              <w:t>n</w:t>
            </w:r>
            <w:r>
              <w:rPr>
                <w:rFonts w:eastAsia="MS Mincho"/>
                <w:vertAlign w:val="superscript"/>
              </w:rPr>
              <w:t>o</w:t>
            </w:r>
            <w:r w:rsidRPr="006D657C">
              <w:t xml:space="preserve"> 0 qui sont ultérieures à la version au titre de laquelle l</w:t>
            </w:r>
            <w:r w:rsidR="005F72EC">
              <w:t>’</w:t>
            </w:r>
            <w:r w:rsidRPr="006D657C">
              <w:t>homologation universelle a été délivrée. S</w:t>
            </w:r>
            <w:r w:rsidR="005F72EC">
              <w:t>’</w:t>
            </w:r>
            <w:r w:rsidRPr="006D657C">
              <w:t>ils souhaitent conserver l</w:t>
            </w:r>
            <w:r w:rsidR="005F72EC">
              <w:t>’</w:t>
            </w:r>
            <w:r w:rsidRPr="006D657C">
              <w:t>homologation U-IWVTA, les fabricants doivent apporter aux véhicules les améliorations qui s</w:t>
            </w:r>
            <w:r w:rsidR="005F72EC">
              <w:t>’</w:t>
            </w:r>
            <w:r w:rsidRPr="006D657C">
              <w:t>imposent et obtenir des homologations de type au titre des nouvelles versions des Règlements ONU concernés. Dans le cas contraire, s</w:t>
            </w:r>
            <w:r w:rsidR="005F72EC">
              <w:t>’</w:t>
            </w:r>
            <w:r w:rsidRPr="006D657C">
              <w:t>ils ne souhaitent pas conserver une homologation universelle, ils devraient demander i) le retrait de l</w:t>
            </w:r>
            <w:r w:rsidR="005F72EC">
              <w:t>’</w:t>
            </w:r>
            <w:r w:rsidRPr="006D657C">
              <w:t>homologation U-IWVTA et ii) son remplacement par une nouvelle homologation L-IWVTA.</w:t>
            </w:r>
          </w:p>
        </w:tc>
      </w:tr>
      <w:tr w:rsidR="004C6642" w:rsidRPr="006D657C" w:rsidTr="00004746">
        <w:tc>
          <w:tcPr>
            <w:tcW w:w="13776" w:type="dxa"/>
            <w:shd w:val="clear" w:color="auto" w:fill="auto"/>
            <w:tcMar>
              <w:right w:w="113" w:type="dxa"/>
            </w:tcMar>
          </w:tcPr>
          <w:p w:rsidR="004C6642" w:rsidRPr="006D657C" w:rsidRDefault="004C6642" w:rsidP="00A73BAC">
            <w:pPr>
              <w:suppressAutoHyphens w:val="0"/>
              <w:spacing w:before="40" w:after="120"/>
              <w:ind w:right="113"/>
            </w:pPr>
            <w:r w:rsidRPr="006D657C">
              <w:t>Si un fabricant ne procédait pas à la mise à niveau de son homologation universelle et s</w:t>
            </w:r>
            <w:r w:rsidR="005F72EC">
              <w:t>’</w:t>
            </w:r>
            <w:r w:rsidRPr="006D657C">
              <w:t>abstenait d</w:t>
            </w:r>
            <w:r w:rsidR="005F72EC">
              <w:t>’</w:t>
            </w:r>
            <w:r w:rsidRPr="006D657C">
              <w:t>en demander le retrait, l</w:t>
            </w:r>
            <w:r w:rsidR="005F72EC">
              <w:t>’</w:t>
            </w:r>
            <w:r w:rsidRPr="006D657C">
              <w:t>autorité d</w:t>
            </w:r>
            <w:r w:rsidR="005F72EC">
              <w:t>’</w:t>
            </w:r>
            <w:r w:rsidRPr="006D657C">
              <w:t>homologation compétente devrait procéder au retrait de l</w:t>
            </w:r>
            <w:r w:rsidR="005F72EC">
              <w:t>’</w:t>
            </w:r>
            <w:r w:rsidRPr="006D657C">
              <w:t>homologation.</w:t>
            </w:r>
          </w:p>
        </w:tc>
      </w:tr>
      <w:tr w:rsidR="00C67FC9" w:rsidRPr="006D657C" w:rsidTr="00004746">
        <w:tc>
          <w:tcPr>
            <w:tcW w:w="13776" w:type="dxa"/>
            <w:tcBorders>
              <w:bottom w:val="single" w:sz="4" w:space="0" w:color="auto"/>
            </w:tcBorders>
            <w:shd w:val="clear" w:color="auto" w:fill="auto"/>
            <w:tcMar>
              <w:right w:w="113" w:type="dxa"/>
            </w:tcMar>
          </w:tcPr>
          <w:p w:rsidR="00C67FC9" w:rsidRPr="004C6642" w:rsidRDefault="00C67FC9" w:rsidP="008A06C1">
            <w:pPr>
              <w:keepNext/>
              <w:tabs>
                <w:tab w:val="left" w:pos="1281"/>
              </w:tabs>
              <w:suppressAutoHyphens w:val="0"/>
              <w:spacing w:before="40" w:after="120"/>
              <w:ind w:right="113"/>
              <w:rPr>
                <w:rFonts w:eastAsia="MS Mincho"/>
                <w:b/>
                <w:bCs/>
              </w:rPr>
            </w:pPr>
            <w:r w:rsidRPr="004C6642">
              <w:rPr>
                <w:b/>
              </w:rPr>
              <w:t>Question 13 :</w:t>
            </w:r>
            <w:r w:rsidRPr="004C6642">
              <w:rPr>
                <w:b/>
              </w:rPr>
              <w:tab/>
            </w:r>
            <w:r w:rsidRPr="004C6642">
              <w:rPr>
                <w:b/>
                <w:bCs/>
              </w:rPr>
              <w:t>Quelles sont les répercussions de la modification du champ d</w:t>
            </w:r>
            <w:r w:rsidR="005F72EC">
              <w:rPr>
                <w:b/>
                <w:bCs/>
              </w:rPr>
              <w:t>’</w:t>
            </w:r>
            <w:r w:rsidRPr="004C6642">
              <w:rPr>
                <w:b/>
                <w:bCs/>
              </w:rPr>
              <w:t>application d</w:t>
            </w:r>
            <w:r w:rsidR="005F72EC">
              <w:rPr>
                <w:b/>
                <w:bCs/>
              </w:rPr>
              <w:t>’</w:t>
            </w:r>
            <w:r w:rsidRPr="004C6642">
              <w:rPr>
                <w:b/>
                <w:bCs/>
              </w:rPr>
              <w:t>un Règlement énuméré dans l</w:t>
            </w:r>
            <w:r w:rsidR="005F72EC">
              <w:rPr>
                <w:b/>
                <w:bCs/>
              </w:rPr>
              <w:t>’</w:t>
            </w:r>
            <w:r w:rsidRPr="004C6642">
              <w:rPr>
                <w:b/>
                <w:bCs/>
              </w:rPr>
              <w:t xml:space="preserve">annexe 4 du Règlement </w:t>
            </w:r>
            <w:r w:rsidR="000F2F7B" w:rsidRPr="004C6642">
              <w:rPr>
                <w:rFonts w:eastAsia="MS Mincho"/>
                <w:b/>
              </w:rPr>
              <w:t>n</w:t>
            </w:r>
            <w:r w:rsidR="000F2F7B" w:rsidRPr="004C6642">
              <w:rPr>
                <w:rFonts w:eastAsia="MS Mincho"/>
                <w:b/>
                <w:vertAlign w:val="superscript"/>
              </w:rPr>
              <w:t>o</w:t>
            </w:r>
            <w:r w:rsidR="000F2F7B" w:rsidRPr="004C6642">
              <w:rPr>
                <w:b/>
                <w:bCs/>
              </w:rPr>
              <w:t xml:space="preserve"> </w:t>
            </w:r>
            <w:r w:rsidRPr="004C6642">
              <w:rPr>
                <w:b/>
                <w:bCs/>
              </w:rPr>
              <w:t>0 du point de vue des homologations accordées au titre de ce dernier Règlement ?</w:t>
            </w:r>
          </w:p>
        </w:tc>
      </w:tr>
      <w:tr w:rsidR="00C67FC9" w:rsidRPr="006D657C" w:rsidTr="00A73BAC">
        <w:tc>
          <w:tcPr>
            <w:tcW w:w="13776" w:type="dxa"/>
            <w:tcBorders>
              <w:top w:val="single" w:sz="4" w:space="0" w:color="auto"/>
              <w:bottom w:val="single" w:sz="4" w:space="0" w:color="auto"/>
            </w:tcBorders>
            <w:shd w:val="clear" w:color="auto" w:fill="auto"/>
            <w:tcMar>
              <w:right w:w="113" w:type="dxa"/>
            </w:tcMar>
          </w:tcPr>
          <w:p w:rsidR="00C67FC9" w:rsidRPr="004C6642" w:rsidRDefault="00C67FC9" w:rsidP="008A06C1">
            <w:pPr>
              <w:keepNext/>
              <w:suppressAutoHyphens w:val="0"/>
              <w:spacing w:before="40" w:after="120"/>
              <w:ind w:right="113"/>
              <w:rPr>
                <w:rFonts w:eastAsia="MS Mincho"/>
                <w:b/>
              </w:rPr>
            </w:pPr>
            <w:bookmarkStart w:id="15" w:name="Q13"/>
            <w:r w:rsidRPr="004C6642">
              <w:rPr>
                <w:b/>
              </w:rPr>
              <w:t>Réponse à la question 13</w:t>
            </w:r>
            <w:bookmarkEnd w:id="15"/>
            <w:r w:rsidRPr="004C6642">
              <w:rPr>
                <w:b/>
              </w:rPr>
              <w:t> :</w:t>
            </w:r>
          </w:p>
        </w:tc>
      </w:tr>
      <w:tr w:rsidR="00C67FC9" w:rsidRPr="006D657C" w:rsidTr="00A73BAC">
        <w:tc>
          <w:tcPr>
            <w:tcW w:w="13776" w:type="dxa"/>
            <w:tcBorders>
              <w:top w:val="single" w:sz="4" w:space="0" w:color="auto"/>
            </w:tcBorders>
            <w:shd w:val="clear" w:color="auto" w:fill="auto"/>
            <w:tcMar>
              <w:right w:w="113" w:type="dxa"/>
            </w:tcMar>
          </w:tcPr>
          <w:p w:rsidR="00C67FC9" w:rsidRPr="006D657C" w:rsidRDefault="00C67FC9" w:rsidP="008A06C1">
            <w:pPr>
              <w:keepNext/>
              <w:suppressAutoHyphens w:val="0"/>
              <w:spacing w:before="40" w:after="120"/>
              <w:ind w:right="113"/>
              <w:rPr>
                <w:rFonts w:eastAsia="MS Mincho"/>
              </w:rPr>
            </w:pPr>
            <w:r w:rsidRPr="006D657C">
              <w:t>S</w:t>
            </w:r>
            <w:r w:rsidR="005F72EC">
              <w:t>’</w:t>
            </w:r>
            <w:r w:rsidRPr="006D657C">
              <w:t>agissant d</w:t>
            </w:r>
            <w:r w:rsidR="005F72EC">
              <w:t>’</w:t>
            </w:r>
            <w:r w:rsidRPr="006D657C">
              <w:t>une homologation U-IWVTA, il convient de considérer les cas suivants :</w:t>
            </w:r>
          </w:p>
        </w:tc>
      </w:tr>
      <w:tr w:rsidR="004C6642" w:rsidRPr="006D657C" w:rsidTr="00A73BAC">
        <w:tc>
          <w:tcPr>
            <w:tcW w:w="13776" w:type="dxa"/>
            <w:shd w:val="clear" w:color="auto" w:fill="auto"/>
            <w:tcMar>
              <w:right w:w="113" w:type="dxa"/>
            </w:tcMar>
          </w:tcPr>
          <w:p w:rsidR="004C6642" w:rsidRPr="00995727" w:rsidRDefault="004C6642" w:rsidP="00A73BAC">
            <w:pPr>
              <w:keepNext/>
              <w:suppressAutoHyphens w:val="0"/>
              <w:spacing w:before="40" w:after="120"/>
              <w:ind w:right="113" w:firstLine="567"/>
              <w:rPr>
                <w:rFonts w:eastAsia="MS Mincho"/>
                <w:b/>
              </w:rPr>
            </w:pPr>
            <w:r w:rsidRPr="004C6642">
              <w:rPr>
                <w:b/>
              </w:rPr>
              <w:t>a)</w:t>
            </w:r>
            <w:r w:rsidRPr="004C6642">
              <w:rPr>
                <w:b/>
              </w:rPr>
              <w:tab/>
              <w:t>Le champ d</w:t>
            </w:r>
            <w:r w:rsidR="005F72EC">
              <w:rPr>
                <w:b/>
              </w:rPr>
              <w:t>’</w:t>
            </w:r>
            <w:r w:rsidRPr="004C6642">
              <w:rPr>
                <w:b/>
              </w:rPr>
              <w:t>application d</w:t>
            </w:r>
            <w:r w:rsidR="005F72EC">
              <w:rPr>
                <w:b/>
              </w:rPr>
              <w:t>’</w:t>
            </w:r>
            <w:r w:rsidRPr="004C6642">
              <w:rPr>
                <w:b/>
              </w:rPr>
              <w:t>un Règlement ONU est réduit de sorte qu</w:t>
            </w:r>
            <w:r w:rsidR="005F72EC">
              <w:rPr>
                <w:b/>
              </w:rPr>
              <w:t>’</w:t>
            </w:r>
            <w:r w:rsidRPr="004C6642">
              <w:rPr>
                <w:b/>
              </w:rPr>
              <w:t>il n</w:t>
            </w:r>
            <w:r w:rsidR="005F72EC">
              <w:rPr>
                <w:b/>
              </w:rPr>
              <w:t>’</w:t>
            </w:r>
            <w:r w:rsidRPr="004C6642">
              <w:rPr>
                <w:b/>
              </w:rPr>
              <w:t>englobe plus les véhicules appartenant à un type IWVTA qu</w:t>
            </w:r>
            <w:r w:rsidR="005F72EC">
              <w:rPr>
                <w:b/>
              </w:rPr>
              <w:t>’</w:t>
            </w:r>
            <w:r w:rsidRPr="004C6642">
              <w:rPr>
                <w:b/>
              </w:rPr>
              <w:t>il englobait auparavant (cas de figure très rare).</w:t>
            </w:r>
          </w:p>
        </w:tc>
      </w:tr>
      <w:tr w:rsidR="004C6642" w:rsidRPr="006D657C" w:rsidTr="00A73BAC">
        <w:tc>
          <w:tcPr>
            <w:tcW w:w="13776" w:type="dxa"/>
            <w:shd w:val="clear" w:color="auto" w:fill="auto"/>
            <w:tcMar>
              <w:right w:w="113" w:type="dxa"/>
            </w:tcMar>
          </w:tcPr>
          <w:p w:rsidR="004C6642" w:rsidRPr="004C6642" w:rsidRDefault="004C6642" w:rsidP="00A73BAC">
            <w:pPr>
              <w:suppressAutoHyphens w:val="0"/>
              <w:spacing w:before="40" w:after="120"/>
              <w:ind w:right="113"/>
              <w:rPr>
                <w:rFonts w:eastAsia="MS Mincho"/>
              </w:rPr>
            </w:pPr>
            <w:r w:rsidRPr="006D657C">
              <w:t>Cette modification du champ d</w:t>
            </w:r>
            <w:r w:rsidR="005F72EC">
              <w:t>’</w:t>
            </w:r>
            <w:r w:rsidRPr="006D657C">
              <w:t>application n</w:t>
            </w:r>
            <w:r w:rsidR="005F72EC">
              <w:t>’</w:t>
            </w:r>
            <w:r w:rsidRPr="006D657C">
              <w:t>a pas d</w:t>
            </w:r>
            <w:r w:rsidR="005F72EC">
              <w:t>’</w:t>
            </w:r>
            <w:r w:rsidRPr="006D657C">
              <w:t>incidence sur la validité de l</w:t>
            </w:r>
            <w:r w:rsidR="005F72EC">
              <w:t>’</w:t>
            </w:r>
            <w:r w:rsidRPr="006D657C">
              <w:t>homologation U-IWVTA ; il suffit uniquement, pour que celle-ci soit maintenue, que les prescriptions applicables continuent d</w:t>
            </w:r>
            <w:r w:rsidR="005F72EC">
              <w:t>’</w:t>
            </w:r>
            <w:r w:rsidRPr="006D657C">
              <w:t>être satisfaites.</w:t>
            </w:r>
          </w:p>
        </w:tc>
      </w:tr>
      <w:tr w:rsidR="004C6642" w:rsidRPr="006D657C" w:rsidTr="00A73BAC">
        <w:tc>
          <w:tcPr>
            <w:tcW w:w="13776" w:type="dxa"/>
            <w:shd w:val="clear" w:color="auto" w:fill="auto"/>
            <w:tcMar>
              <w:right w:w="113" w:type="dxa"/>
            </w:tcMar>
          </w:tcPr>
          <w:p w:rsidR="004C6642" w:rsidRPr="004C6642" w:rsidRDefault="004C6642" w:rsidP="00A73BAC">
            <w:pPr>
              <w:suppressAutoHyphens w:val="0"/>
              <w:spacing w:before="40" w:after="120"/>
              <w:ind w:right="113" w:firstLine="567"/>
              <w:rPr>
                <w:rFonts w:eastAsia="MS Mincho"/>
                <w:b/>
              </w:rPr>
            </w:pPr>
            <w:r w:rsidRPr="004C6642">
              <w:rPr>
                <w:b/>
              </w:rPr>
              <w:t>b)</w:t>
            </w:r>
            <w:r w:rsidRPr="004C6642">
              <w:rPr>
                <w:b/>
              </w:rPr>
              <w:tab/>
              <w:t>Le champ d</w:t>
            </w:r>
            <w:r w:rsidR="005F72EC">
              <w:rPr>
                <w:b/>
              </w:rPr>
              <w:t>’</w:t>
            </w:r>
            <w:r w:rsidRPr="004C6642">
              <w:rPr>
                <w:b/>
              </w:rPr>
              <w:t>application d</w:t>
            </w:r>
            <w:r w:rsidR="005F72EC">
              <w:rPr>
                <w:b/>
              </w:rPr>
              <w:t>’</w:t>
            </w:r>
            <w:r w:rsidRPr="004C6642">
              <w:rPr>
                <w:b/>
              </w:rPr>
              <w:t>un Règlement ONU est élargi de sorte qu</w:t>
            </w:r>
            <w:r w:rsidR="005F72EC">
              <w:rPr>
                <w:b/>
              </w:rPr>
              <w:t>’</w:t>
            </w:r>
            <w:r w:rsidRPr="004C6642">
              <w:rPr>
                <w:b/>
              </w:rPr>
              <w:t>il englobe désormais les véhicules appartenant à un type IWVTA qu</w:t>
            </w:r>
            <w:r w:rsidR="005F72EC">
              <w:rPr>
                <w:b/>
              </w:rPr>
              <w:t>’</w:t>
            </w:r>
            <w:r w:rsidRPr="004C6642">
              <w:rPr>
                <w:b/>
              </w:rPr>
              <w:t>il n</w:t>
            </w:r>
            <w:r w:rsidR="005F72EC">
              <w:rPr>
                <w:b/>
              </w:rPr>
              <w:t>’</w:t>
            </w:r>
            <w:r w:rsidRPr="004C6642">
              <w:rPr>
                <w:b/>
              </w:rPr>
              <w:t>englobait pas auparavant.</w:t>
            </w:r>
          </w:p>
        </w:tc>
      </w:tr>
      <w:tr w:rsidR="004C6642" w:rsidRPr="006D657C" w:rsidTr="00A73BAC">
        <w:tc>
          <w:tcPr>
            <w:tcW w:w="13776" w:type="dxa"/>
            <w:shd w:val="clear" w:color="auto" w:fill="auto"/>
            <w:tcMar>
              <w:right w:w="113" w:type="dxa"/>
            </w:tcMar>
          </w:tcPr>
          <w:p w:rsidR="004C6642" w:rsidRPr="004C6642" w:rsidRDefault="004C6642" w:rsidP="00A73BAC">
            <w:pPr>
              <w:suppressAutoHyphens w:val="0"/>
              <w:spacing w:before="40" w:after="120"/>
              <w:ind w:right="113"/>
              <w:rPr>
                <w:rFonts w:eastAsia="MS Mincho"/>
              </w:rPr>
            </w:pPr>
            <w:r w:rsidRPr="006D657C">
              <w:t>Cette modification du champ d</w:t>
            </w:r>
            <w:r w:rsidR="005F72EC">
              <w:t>’</w:t>
            </w:r>
            <w:r w:rsidRPr="006D657C">
              <w:t>application a une incidence sur la validité de l</w:t>
            </w:r>
            <w:r w:rsidR="005F72EC">
              <w:t>’</w:t>
            </w:r>
            <w:r w:rsidRPr="006D657C">
              <w:t xml:space="preserve">homologation universelle, les véhicules appartenant au type IWVTA désormais visés par le Règlement devant être mis en conformité avec les nouvelles prescriptions et les homologations de type correspondantes devant être délivrées. Les répercussions dépendent toutefois des dispositions transitoires figurant dans la nouvelle version du Règlement ONU concerné (ou du Règlement </w:t>
            </w:r>
            <w:r>
              <w:rPr>
                <w:rFonts w:eastAsia="MS Mincho"/>
              </w:rPr>
              <w:t>n</w:t>
            </w:r>
            <w:r>
              <w:rPr>
                <w:rFonts w:eastAsia="MS Mincho"/>
                <w:vertAlign w:val="superscript"/>
              </w:rPr>
              <w:t>o</w:t>
            </w:r>
            <w:r w:rsidRPr="006D657C">
              <w:t xml:space="preserve"> 0, si celui-ci comprend des dispositions transitoires visant expressément ledit Règlement ONU).</w:t>
            </w:r>
          </w:p>
        </w:tc>
      </w:tr>
      <w:tr w:rsidR="004C6642" w:rsidRPr="006D657C" w:rsidTr="00A73BAC">
        <w:tc>
          <w:tcPr>
            <w:tcW w:w="13776" w:type="dxa"/>
            <w:tcBorders>
              <w:bottom w:val="single" w:sz="4" w:space="0" w:color="auto"/>
            </w:tcBorders>
            <w:shd w:val="clear" w:color="auto" w:fill="auto"/>
            <w:tcMar>
              <w:right w:w="113" w:type="dxa"/>
            </w:tcMar>
          </w:tcPr>
          <w:p w:rsidR="004C6642" w:rsidRPr="006D657C" w:rsidRDefault="004C6642" w:rsidP="00A73BAC">
            <w:pPr>
              <w:suppressAutoHyphens w:val="0"/>
              <w:spacing w:before="40" w:after="120"/>
              <w:ind w:right="113"/>
            </w:pPr>
            <w:r w:rsidRPr="006D657C">
              <w:t>Dans le cas d</w:t>
            </w:r>
            <w:r w:rsidR="005F72EC">
              <w:t>’</w:t>
            </w:r>
            <w:r w:rsidRPr="006D657C">
              <w:t>une homologation L-IWVTA, l</w:t>
            </w:r>
            <w:r w:rsidR="005F72EC">
              <w:t>’</w:t>
            </w:r>
            <w:r w:rsidRPr="006D657C">
              <w:t>homologation à proprement parler reste valide quelle que soit la situation. En revanche, l</w:t>
            </w:r>
            <w:r w:rsidR="005F72EC">
              <w:t>’</w:t>
            </w:r>
            <w:r w:rsidRPr="006D657C">
              <w:t>acceptation de celle-ci par les Parties contractantes peut poser problème, la question étant de savoir si des prescriptions récemment ajoutées aux fins de l</w:t>
            </w:r>
            <w:r w:rsidR="005F72EC">
              <w:t>’</w:t>
            </w:r>
            <w:r w:rsidRPr="006D657C">
              <w:t>homologation de type IWVTA en question sont satisfaites et ne figurent pas dans la notification adressée au secrétariat du Comité d</w:t>
            </w:r>
            <w:r w:rsidR="005F72EC">
              <w:t>’</w:t>
            </w:r>
            <w:r w:rsidRPr="006D657C">
              <w:t>administration par certaines Parties contractantes en ce qui concerne l</w:t>
            </w:r>
            <w:r w:rsidR="005F72EC">
              <w:t>’</w:t>
            </w:r>
            <w:r w:rsidRPr="006D657C">
              <w:t>acceptation de l</w:t>
            </w:r>
            <w:r w:rsidR="005F72EC">
              <w:t>’</w:t>
            </w:r>
            <w:r w:rsidRPr="006D657C">
              <w:t>homologation partielle.</w:t>
            </w:r>
          </w:p>
        </w:tc>
      </w:tr>
      <w:tr w:rsidR="00C67FC9" w:rsidRPr="006D657C" w:rsidTr="00A73BAC">
        <w:tc>
          <w:tcPr>
            <w:tcW w:w="13776" w:type="dxa"/>
            <w:tcBorders>
              <w:top w:val="single" w:sz="4" w:space="0" w:color="auto"/>
              <w:bottom w:val="single" w:sz="4" w:space="0" w:color="auto"/>
            </w:tcBorders>
            <w:shd w:val="clear" w:color="auto" w:fill="auto"/>
            <w:tcMar>
              <w:right w:w="113" w:type="dxa"/>
            </w:tcMar>
          </w:tcPr>
          <w:p w:rsidR="00C67FC9" w:rsidRPr="004C6642" w:rsidRDefault="00C67FC9" w:rsidP="0091777C">
            <w:pPr>
              <w:tabs>
                <w:tab w:val="left" w:pos="1281"/>
              </w:tabs>
              <w:suppressAutoHyphens w:val="0"/>
              <w:spacing w:before="40" w:after="120"/>
              <w:ind w:right="113"/>
              <w:rPr>
                <w:rFonts w:eastAsia="MS Mincho"/>
                <w:b/>
              </w:rPr>
            </w:pPr>
            <w:r w:rsidRPr="004C6642">
              <w:rPr>
                <w:b/>
              </w:rPr>
              <w:t>Question 14 :</w:t>
            </w:r>
            <w:r w:rsidRPr="004C6642">
              <w:rPr>
                <w:b/>
              </w:rPr>
              <w:tab/>
            </w:r>
            <w:r w:rsidRPr="004C6642">
              <w:rPr>
                <w:b/>
                <w:bCs/>
              </w:rPr>
              <w:t>Est-il question d</w:t>
            </w:r>
            <w:r w:rsidR="005F72EC">
              <w:rPr>
                <w:b/>
                <w:bCs/>
              </w:rPr>
              <w:t>’</w:t>
            </w:r>
            <w:r w:rsidRPr="004C6642">
              <w:rPr>
                <w:b/>
                <w:bCs/>
              </w:rPr>
              <w:t xml:space="preserve">aligner le « type de véhicule » renseigné dans les homologations de type nationales/régionales sur la « classe IWVTA » dans le Règlement </w:t>
            </w:r>
            <w:r w:rsidR="000F2F7B" w:rsidRPr="004C6642">
              <w:rPr>
                <w:rFonts w:eastAsia="MS Mincho"/>
                <w:b/>
              </w:rPr>
              <w:t>n</w:t>
            </w:r>
            <w:r w:rsidR="000F2F7B" w:rsidRPr="004C6642">
              <w:rPr>
                <w:rFonts w:eastAsia="MS Mincho"/>
                <w:b/>
                <w:vertAlign w:val="superscript"/>
              </w:rPr>
              <w:t>o</w:t>
            </w:r>
            <w:r w:rsidR="000F2F7B" w:rsidRPr="004C6642">
              <w:rPr>
                <w:b/>
                <w:bCs/>
              </w:rPr>
              <w:t xml:space="preserve"> </w:t>
            </w:r>
            <w:r w:rsidRPr="004C6642">
              <w:rPr>
                <w:b/>
                <w:bCs/>
              </w:rPr>
              <w:t>0 ?</w:t>
            </w:r>
          </w:p>
        </w:tc>
      </w:tr>
      <w:tr w:rsidR="00C67FC9" w:rsidRPr="006D657C" w:rsidTr="00004746">
        <w:tc>
          <w:tcPr>
            <w:tcW w:w="13776" w:type="dxa"/>
            <w:tcBorders>
              <w:top w:val="single" w:sz="4" w:space="0" w:color="auto"/>
            </w:tcBorders>
            <w:shd w:val="clear" w:color="auto" w:fill="auto"/>
            <w:tcMar>
              <w:right w:w="113" w:type="dxa"/>
            </w:tcMar>
          </w:tcPr>
          <w:p w:rsidR="00C67FC9" w:rsidRPr="004C6642" w:rsidRDefault="00C67FC9" w:rsidP="00A73BAC">
            <w:pPr>
              <w:suppressAutoHyphens w:val="0"/>
              <w:spacing w:before="40" w:after="120"/>
              <w:ind w:right="113"/>
              <w:rPr>
                <w:rFonts w:eastAsia="MS Mincho"/>
                <w:b/>
              </w:rPr>
            </w:pPr>
            <w:bookmarkStart w:id="16" w:name="Q14"/>
            <w:r w:rsidRPr="004C6642">
              <w:rPr>
                <w:b/>
              </w:rPr>
              <w:t>Réponse à la question 14</w:t>
            </w:r>
            <w:bookmarkEnd w:id="16"/>
            <w:r w:rsidRPr="004C6642">
              <w:rPr>
                <w:b/>
              </w:rPr>
              <w:t> :</w:t>
            </w:r>
          </w:p>
        </w:tc>
      </w:tr>
      <w:tr w:rsidR="00C67FC9" w:rsidRPr="006D657C" w:rsidTr="00004746">
        <w:tc>
          <w:tcPr>
            <w:tcW w:w="13776" w:type="dxa"/>
            <w:shd w:val="clear" w:color="auto" w:fill="auto"/>
            <w:tcMar>
              <w:right w:w="113" w:type="dxa"/>
            </w:tcMar>
          </w:tcPr>
          <w:p w:rsidR="00C67FC9" w:rsidRPr="006D657C" w:rsidRDefault="00565B68" w:rsidP="00A73BAC">
            <w:pPr>
              <w:suppressAutoHyphens w:val="0"/>
              <w:spacing w:before="40" w:after="120"/>
              <w:ind w:right="113"/>
              <w:rPr>
                <w:rFonts w:eastAsia="MS Mincho"/>
              </w:rPr>
            </w:pPr>
            <w:r>
              <w:t>Non,</w:t>
            </w:r>
            <w:r w:rsidR="00C67FC9" w:rsidRPr="006D657C">
              <w:t xml:space="preserve"> il n</w:t>
            </w:r>
            <w:r w:rsidR="005F72EC">
              <w:t>’</w:t>
            </w:r>
            <w:r w:rsidR="00C67FC9" w:rsidRPr="006D657C">
              <w:t>est pas nécessaire d</w:t>
            </w:r>
            <w:r w:rsidR="005F72EC">
              <w:t>’</w:t>
            </w:r>
            <w:r w:rsidR="00C67FC9" w:rsidRPr="006D657C">
              <w:t>aligner le « type de véhicule » utilisé aux fins d</w:t>
            </w:r>
            <w:r w:rsidR="005F72EC">
              <w:t>’</w:t>
            </w:r>
            <w:r w:rsidR="00C67FC9" w:rsidRPr="006D657C">
              <w:t>homologation de type à l</w:t>
            </w:r>
            <w:r w:rsidR="005F72EC">
              <w:t>’</w:t>
            </w:r>
            <w:r w:rsidR="00C67FC9" w:rsidRPr="006D657C">
              <w:t xml:space="preserve">échelle nationale/régionale sur la « classe IWVTA » et le « type IWVTA » dans le Règlement </w:t>
            </w:r>
            <w:r w:rsidR="000F2F7B">
              <w:rPr>
                <w:rFonts w:eastAsia="MS Mincho"/>
              </w:rPr>
              <w:t>n</w:t>
            </w:r>
            <w:r w:rsidR="000F2F7B">
              <w:rPr>
                <w:rFonts w:eastAsia="MS Mincho"/>
                <w:vertAlign w:val="superscript"/>
              </w:rPr>
              <w:t>o</w:t>
            </w:r>
            <w:r w:rsidR="000F2F7B" w:rsidRPr="006D657C">
              <w:t xml:space="preserve"> </w:t>
            </w:r>
            <w:r w:rsidR="00C67FC9" w:rsidRPr="006D657C">
              <w:t>0. Quand la définition d</w:t>
            </w:r>
            <w:r w:rsidR="005F72EC">
              <w:t>’</w:t>
            </w:r>
            <w:r w:rsidR="00C67FC9" w:rsidRPr="006D657C">
              <w:t xml:space="preserve">une « classe IWVTA » au sens du Règlement </w:t>
            </w:r>
            <w:r w:rsidR="000F2F7B">
              <w:rPr>
                <w:rFonts w:eastAsia="MS Mincho"/>
              </w:rPr>
              <w:t>n</w:t>
            </w:r>
            <w:r w:rsidR="000F2F7B">
              <w:rPr>
                <w:rFonts w:eastAsia="MS Mincho"/>
                <w:vertAlign w:val="superscript"/>
              </w:rPr>
              <w:t>o</w:t>
            </w:r>
            <w:r w:rsidR="000F2F7B" w:rsidRPr="006D657C">
              <w:t xml:space="preserve"> </w:t>
            </w:r>
            <w:r w:rsidR="00C67FC9" w:rsidRPr="006D657C">
              <w:t>0 est différente de la définition employée pour le « type de véhicule » correspondant dans le régime national/régional d</w:t>
            </w:r>
            <w:r w:rsidR="005F72EC">
              <w:t>’</w:t>
            </w:r>
            <w:r w:rsidR="00C67FC9" w:rsidRPr="006D657C">
              <w:t>homologation de type, la première peut être transposée dans la deux</w:t>
            </w:r>
            <w:r>
              <w:t>ième. Le document IWVTA</w:t>
            </w:r>
            <w:r>
              <w:noBreakHyphen/>
              <w:t>SGR0</w:t>
            </w:r>
            <w:r>
              <w:noBreakHyphen/>
              <w:t>22</w:t>
            </w:r>
            <w:r>
              <w:noBreakHyphen/>
            </w:r>
            <w:r w:rsidR="00C67FC9" w:rsidRPr="006D657C">
              <w:t>06 donne des orientations détaillées sur la manière de procéder à cet effet, en s</w:t>
            </w:r>
            <w:r w:rsidR="005F72EC">
              <w:t>’</w:t>
            </w:r>
            <w:r w:rsidR="00C67FC9" w:rsidRPr="006D657C">
              <w:t>appuyant sur trois exemples concrets. Il peut être consulté à l</w:t>
            </w:r>
            <w:r w:rsidR="005F72EC">
              <w:t>’</w:t>
            </w:r>
            <w:r w:rsidR="00C67FC9" w:rsidRPr="006D657C">
              <w:t>adresse suivante : www2.unece.org/wiki/display/trans/SGR0+22nd+session.</w:t>
            </w:r>
          </w:p>
        </w:tc>
      </w:tr>
      <w:tr w:rsidR="00C67FC9" w:rsidRPr="006D657C" w:rsidTr="00004746">
        <w:tc>
          <w:tcPr>
            <w:tcW w:w="13776" w:type="dxa"/>
            <w:tcBorders>
              <w:bottom w:val="single" w:sz="4" w:space="0" w:color="auto"/>
            </w:tcBorders>
            <w:shd w:val="clear" w:color="auto" w:fill="auto"/>
            <w:tcMar>
              <w:right w:w="113" w:type="dxa"/>
            </w:tcMar>
          </w:tcPr>
          <w:p w:rsidR="00C67FC9" w:rsidRPr="004C6642" w:rsidRDefault="00C67FC9" w:rsidP="008A06C1">
            <w:pPr>
              <w:keepNext/>
              <w:tabs>
                <w:tab w:val="left" w:pos="1281"/>
              </w:tabs>
              <w:suppressAutoHyphens w:val="0"/>
              <w:spacing w:before="40" w:after="120"/>
              <w:ind w:right="113"/>
              <w:rPr>
                <w:rFonts w:eastAsia="MS Mincho"/>
                <w:b/>
                <w:bCs/>
              </w:rPr>
            </w:pPr>
            <w:r w:rsidRPr="004C6642">
              <w:rPr>
                <w:b/>
                <w:bCs/>
              </w:rPr>
              <w:t>Question 15 :</w:t>
            </w:r>
            <w:r w:rsidRPr="004C6642">
              <w:rPr>
                <w:b/>
                <w:bCs/>
              </w:rPr>
              <w:tab/>
              <w:t>Dans quels cas une homologation IWVTA peut-elle être modifiée par le truchement d</w:t>
            </w:r>
            <w:r w:rsidR="005F72EC">
              <w:rPr>
                <w:b/>
                <w:bCs/>
              </w:rPr>
              <w:t>’</w:t>
            </w:r>
            <w:r w:rsidRPr="004C6642">
              <w:rPr>
                <w:b/>
                <w:bCs/>
              </w:rPr>
              <w:t>une révision ou d</w:t>
            </w:r>
            <w:r w:rsidR="005F72EC">
              <w:rPr>
                <w:b/>
                <w:bCs/>
              </w:rPr>
              <w:t>’</w:t>
            </w:r>
            <w:r w:rsidRPr="004C6642">
              <w:rPr>
                <w:b/>
                <w:bCs/>
              </w:rPr>
              <w:t>une extension ?</w:t>
            </w:r>
          </w:p>
        </w:tc>
      </w:tr>
      <w:tr w:rsidR="00C67FC9" w:rsidRPr="006D657C" w:rsidTr="00A73BAC">
        <w:tc>
          <w:tcPr>
            <w:tcW w:w="13776" w:type="dxa"/>
            <w:tcBorders>
              <w:top w:val="single" w:sz="4" w:space="0" w:color="auto"/>
              <w:bottom w:val="single" w:sz="4" w:space="0" w:color="auto"/>
            </w:tcBorders>
            <w:shd w:val="clear" w:color="auto" w:fill="auto"/>
            <w:tcMar>
              <w:right w:w="113" w:type="dxa"/>
            </w:tcMar>
          </w:tcPr>
          <w:p w:rsidR="00C67FC9" w:rsidRPr="004C6642" w:rsidRDefault="00C67FC9" w:rsidP="008A06C1">
            <w:pPr>
              <w:keepNext/>
              <w:suppressAutoHyphens w:val="0"/>
              <w:spacing w:before="40" w:after="120"/>
              <w:ind w:right="113"/>
              <w:rPr>
                <w:rFonts w:eastAsia="MS Mincho"/>
                <w:b/>
              </w:rPr>
            </w:pPr>
            <w:bookmarkStart w:id="17" w:name="Q15"/>
            <w:r w:rsidRPr="004C6642">
              <w:rPr>
                <w:b/>
              </w:rPr>
              <w:t>Réponse à la question 15</w:t>
            </w:r>
            <w:bookmarkEnd w:id="17"/>
            <w:r w:rsidRPr="004C6642">
              <w:rPr>
                <w:b/>
              </w:rPr>
              <w:t> :</w:t>
            </w:r>
          </w:p>
        </w:tc>
      </w:tr>
      <w:tr w:rsidR="00C67FC9" w:rsidRPr="006D657C" w:rsidTr="00A73BAC">
        <w:tc>
          <w:tcPr>
            <w:tcW w:w="13776" w:type="dxa"/>
            <w:tcBorders>
              <w:top w:val="single" w:sz="4" w:space="0" w:color="auto"/>
            </w:tcBorders>
            <w:shd w:val="clear" w:color="auto" w:fill="auto"/>
            <w:tcMar>
              <w:right w:w="113" w:type="dxa"/>
            </w:tcMar>
          </w:tcPr>
          <w:p w:rsidR="00C67FC9" w:rsidRPr="004C6642" w:rsidRDefault="00C67FC9" w:rsidP="008A06C1">
            <w:pPr>
              <w:keepNext/>
              <w:suppressAutoHyphens w:val="0"/>
              <w:spacing w:before="40" w:after="120"/>
              <w:ind w:right="113"/>
              <w:rPr>
                <w:rFonts w:eastAsia="MS Mincho"/>
              </w:rPr>
            </w:pPr>
            <w:r w:rsidRPr="006D657C">
              <w:t>Les cas dans lesquels une modification apportée à une homologation de type peut être considérée comm</w:t>
            </w:r>
            <w:r w:rsidR="00F42929">
              <w:t>e une révision ou une extension</w:t>
            </w:r>
            <w:r w:rsidRPr="006D657C">
              <w:t>sont définis aux paragraphes 2.5 et 2.6 de l</w:t>
            </w:r>
            <w:r w:rsidR="005F72EC">
              <w:t>’</w:t>
            </w:r>
            <w:r w:rsidRPr="006D657C">
              <w:t>annexe 3 à l</w:t>
            </w:r>
            <w:r w:rsidR="005F72EC">
              <w:t>’</w:t>
            </w:r>
            <w:r w:rsidRPr="006D657C">
              <w:t>Accord de 1958. À des fins d</w:t>
            </w:r>
            <w:r w:rsidR="005F72EC">
              <w:t>’</w:t>
            </w:r>
            <w:r w:rsidRPr="006D657C">
              <w:t>orientation, on peut suivre les critères suivants :</w:t>
            </w:r>
          </w:p>
        </w:tc>
      </w:tr>
      <w:tr w:rsidR="004C6642" w:rsidRPr="006D657C" w:rsidTr="00A73BAC">
        <w:tc>
          <w:tcPr>
            <w:tcW w:w="13776" w:type="dxa"/>
            <w:shd w:val="clear" w:color="auto" w:fill="auto"/>
            <w:tcMar>
              <w:right w:w="113" w:type="dxa"/>
            </w:tcMar>
          </w:tcPr>
          <w:p w:rsidR="004C6642" w:rsidRPr="004C6642" w:rsidRDefault="004C6642" w:rsidP="008A06C1">
            <w:pPr>
              <w:tabs>
                <w:tab w:val="left" w:pos="564"/>
                <w:tab w:val="left" w:pos="11892"/>
              </w:tabs>
              <w:suppressAutoHyphens w:val="0"/>
              <w:spacing w:before="40" w:after="120"/>
              <w:ind w:left="284" w:right="113"/>
              <w:rPr>
                <w:rFonts w:eastAsia="MS Mincho"/>
              </w:rPr>
            </w:pPr>
            <w:r w:rsidRPr="006D657C">
              <w:rPr>
                <w:rFonts w:eastAsia="MS Mincho"/>
              </w:rPr>
              <w:t>1.</w:t>
            </w:r>
            <w:r w:rsidRPr="006D657C">
              <w:rPr>
                <w:rFonts w:eastAsia="MS Mincho"/>
              </w:rPr>
              <w:tab/>
            </w:r>
            <w:r w:rsidRPr="006D657C">
              <w:t>La partie I de l</w:t>
            </w:r>
            <w:r w:rsidR="005F72EC">
              <w:t>’</w:t>
            </w:r>
            <w:r w:rsidRPr="006D657C">
              <w:t xml:space="preserve">annexe 5 du Règlement </w:t>
            </w:r>
            <w:r>
              <w:rPr>
                <w:rFonts w:eastAsia="MS Mincho"/>
              </w:rPr>
              <w:t>n</w:t>
            </w:r>
            <w:r>
              <w:rPr>
                <w:rFonts w:eastAsia="MS Mincho"/>
                <w:vertAlign w:val="superscript"/>
              </w:rPr>
              <w:t>o</w:t>
            </w:r>
            <w:r w:rsidRPr="006D657C">
              <w:t xml:space="preserve"> 0 a-t-elle été modifiée (variantes et versions modifiées ou ajoutées) ?</w:t>
            </w:r>
            <w:r w:rsidR="00ED03EE">
              <w:tab/>
            </w:r>
            <w:r w:rsidRPr="006D657C">
              <w:t>dans l</w:t>
            </w:r>
            <w:r w:rsidR="005F72EC">
              <w:t>’</w:t>
            </w:r>
            <w:r w:rsidRPr="006D657C">
              <w:t>affirmative :</w:t>
            </w:r>
            <w:r w:rsidRPr="006D657C">
              <w:tab/>
            </w:r>
            <w:r w:rsidRPr="004C6642">
              <w:rPr>
                <w:b/>
              </w:rPr>
              <w:t>Extension</w:t>
            </w:r>
          </w:p>
        </w:tc>
      </w:tr>
      <w:tr w:rsidR="004C6642" w:rsidRPr="006D657C" w:rsidTr="00A73BAC">
        <w:tc>
          <w:tcPr>
            <w:tcW w:w="13776" w:type="dxa"/>
            <w:shd w:val="clear" w:color="auto" w:fill="auto"/>
            <w:tcMar>
              <w:right w:w="113" w:type="dxa"/>
            </w:tcMar>
          </w:tcPr>
          <w:p w:rsidR="004C6642" w:rsidRPr="004C6642" w:rsidRDefault="004C6642" w:rsidP="008A06C1">
            <w:pPr>
              <w:tabs>
                <w:tab w:val="left" w:pos="564"/>
                <w:tab w:val="left" w:pos="11892"/>
              </w:tabs>
              <w:suppressAutoHyphens w:val="0"/>
              <w:spacing w:before="40" w:after="120"/>
              <w:ind w:left="284" w:right="113"/>
              <w:rPr>
                <w:rFonts w:eastAsia="MS Mincho"/>
              </w:rPr>
            </w:pPr>
            <w:r w:rsidRPr="006D657C">
              <w:rPr>
                <w:rFonts w:eastAsia="MS Mincho"/>
              </w:rPr>
              <w:t>2.</w:t>
            </w:r>
            <w:r w:rsidRPr="006D657C">
              <w:rPr>
                <w:rFonts w:eastAsia="MS Mincho"/>
              </w:rPr>
              <w:tab/>
            </w:r>
            <w:r w:rsidRPr="006D657C">
              <w:t>Des homologations distinctes pour des systèmes ou composants ont-elles été récemment ajoutées dans la partie III de l</w:t>
            </w:r>
            <w:r w:rsidR="005F72EC">
              <w:t>’</w:t>
            </w:r>
            <w:r w:rsidRPr="006D657C">
              <w:t>annexe 5 ?</w:t>
            </w:r>
            <w:r w:rsidR="00ED03EE">
              <w:tab/>
            </w:r>
            <w:r w:rsidR="00ED03EE">
              <w:tab/>
            </w:r>
            <w:r w:rsidRPr="006D657C">
              <w:t>dans l</w:t>
            </w:r>
            <w:r w:rsidR="005F72EC">
              <w:t>’</w:t>
            </w:r>
            <w:r w:rsidRPr="006D657C">
              <w:t>affirmative :</w:t>
            </w:r>
            <w:r w:rsidRPr="006D657C">
              <w:tab/>
            </w:r>
            <w:r w:rsidRPr="004C6642">
              <w:rPr>
                <w:b/>
              </w:rPr>
              <w:t>Extension</w:t>
            </w:r>
          </w:p>
        </w:tc>
      </w:tr>
      <w:tr w:rsidR="004C6642" w:rsidRPr="006D657C" w:rsidTr="00A73BAC">
        <w:tc>
          <w:tcPr>
            <w:tcW w:w="13776" w:type="dxa"/>
            <w:shd w:val="clear" w:color="auto" w:fill="auto"/>
            <w:tcMar>
              <w:right w:w="113" w:type="dxa"/>
            </w:tcMar>
          </w:tcPr>
          <w:p w:rsidR="004C6642" w:rsidRPr="004C6642" w:rsidRDefault="004C6642" w:rsidP="008A06C1">
            <w:pPr>
              <w:keepNext/>
              <w:tabs>
                <w:tab w:val="left" w:pos="564"/>
                <w:tab w:val="left" w:pos="11892"/>
              </w:tabs>
              <w:suppressAutoHyphens w:val="0"/>
              <w:spacing w:before="40" w:after="120"/>
              <w:ind w:left="567" w:right="113" w:hanging="283"/>
              <w:rPr>
                <w:rFonts w:eastAsia="MS Mincho"/>
              </w:rPr>
            </w:pPr>
            <w:r w:rsidRPr="006D657C">
              <w:rPr>
                <w:rFonts w:eastAsia="MS Mincho"/>
              </w:rPr>
              <w:t>3.</w:t>
            </w:r>
            <w:r w:rsidRPr="006D657C">
              <w:rPr>
                <w:rFonts w:eastAsia="MS Mincho"/>
              </w:rPr>
              <w:tab/>
            </w:r>
            <w:r w:rsidRPr="006D657C">
              <w:t>Une modification apportée à la partie III de l</w:t>
            </w:r>
            <w:r w:rsidR="005F72EC">
              <w:t>’</w:t>
            </w:r>
            <w:r w:rsidRPr="006D657C">
              <w:t>annexe 5 entraîne-t-elle une modification de la série d</w:t>
            </w:r>
            <w:r w:rsidR="005F72EC">
              <w:t>’</w:t>
            </w:r>
            <w:r w:rsidRPr="006D657C">
              <w:t>amendements au titre de laquelle</w:t>
            </w:r>
            <w:r w:rsidR="008A06C1">
              <w:br/>
            </w:r>
            <w:r w:rsidRPr="006D657C">
              <w:t>un système ou un composant est homologué ?</w:t>
            </w:r>
            <w:r w:rsidR="00ED03EE">
              <w:tab/>
            </w:r>
            <w:r w:rsidRPr="006D657C">
              <w:t>dans l</w:t>
            </w:r>
            <w:r w:rsidR="005F72EC">
              <w:t>’</w:t>
            </w:r>
            <w:r w:rsidRPr="006D657C">
              <w:t>affirmati</w:t>
            </w:r>
            <w:r w:rsidR="00ED03EE">
              <w:t xml:space="preserve">ve : </w:t>
            </w:r>
            <w:r w:rsidRPr="004C6642">
              <w:rPr>
                <w:b/>
              </w:rPr>
              <w:t>Extension</w:t>
            </w:r>
          </w:p>
        </w:tc>
      </w:tr>
      <w:tr w:rsidR="004C6642" w:rsidRPr="006D657C" w:rsidTr="00A73BAC">
        <w:tc>
          <w:tcPr>
            <w:tcW w:w="13776" w:type="dxa"/>
            <w:shd w:val="clear" w:color="auto" w:fill="auto"/>
            <w:tcMar>
              <w:right w:w="113" w:type="dxa"/>
            </w:tcMar>
          </w:tcPr>
          <w:p w:rsidR="004C6642" w:rsidRPr="004C6642" w:rsidRDefault="004C6642" w:rsidP="008A06C1">
            <w:pPr>
              <w:keepNext/>
              <w:tabs>
                <w:tab w:val="left" w:pos="564"/>
                <w:tab w:val="left" w:pos="11892"/>
              </w:tabs>
              <w:suppressAutoHyphens w:val="0"/>
              <w:spacing w:before="40" w:after="120"/>
              <w:ind w:left="567" w:right="113" w:hanging="283"/>
              <w:rPr>
                <w:rFonts w:eastAsia="MS Mincho"/>
              </w:rPr>
            </w:pPr>
            <w:r w:rsidRPr="006D657C">
              <w:rPr>
                <w:rFonts w:eastAsia="MS Mincho"/>
              </w:rPr>
              <w:t>4.</w:t>
            </w:r>
            <w:r w:rsidRPr="006D657C">
              <w:rPr>
                <w:rFonts w:eastAsia="MS Mincho"/>
              </w:rPr>
              <w:tab/>
            </w:r>
            <w:r w:rsidRPr="006D657C">
              <w:t>Une modification apportée à la partie II de l</w:t>
            </w:r>
            <w:r w:rsidR="005F72EC">
              <w:t>’</w:t>
            </w:r>
            <w:r w:rsidRPr="006D657C">
              <w:t>annexe 5 (fiche de renseignemen</w:t>
            </w:r>
            <w:r w:rsidR="00ED03EE">
              <w:t>t) a-t-elle aussi une incidence</w:t>
            </w:r>
            <w:r w:rsidR="00ED03EE">
              <w:br/>
            </w:r>
            <w:r w:rsidRPr="006D657C">
              <w:t>sur la fiche de communication (annexe I) ?</w:t>
            </w:r>
            <w:r w:rsidR="00ED03EE">
              <w:tab/>
              <w:t>dans l</w:t>
            </w:r>
            <w:r w:rsidR="005F72EC">
              <w:t>’</w:t>
            </w:r>
            <w:r w:rsidR="00ED03EE">
              <w:t xml:space="preserve">affirmative : </w:t>
            </w:r>
            <w:r w:rsidRPr="004C6642">
              <w:rPr>
                <w:b/>
              </w:rPr>
              <w:t>Extension</w:t>
            </w:r>
          </w:p>
        </w:tc>
      </w:tr>
      <w:tr w:rsidR="004C6642" w:rsidRPr="006D657C" w:rsidTr="00A73BAC">
        <w:tc>
          <w:tcPr>
            <w:tcW w:w="13776" w:type="dxa"/>
            <w:shd w:val="clear" w:color="auto" w:fill="auto"/>
            <w:tcMar>
              <w:right w:w="113" w:type="dxa"/>
            </w:tcMar>
          </w:tcPr>
          <w:p w:rsidR="004C6642" w:rsidRPr="004C6642" w:rsidRDefault="004C6642" w:rsidP="008A06C1">
            <w:pPr>
              <w:tabs>
                <w:tab w:val="left" w:pos="564"/>
                <w:tab w:val="left" w:pos="11892"/>
              </w:tabs>
              <w:suppressAutoHyphens w:val="0"/>
              <w:spacing w:before="40" w:after="120"/>
              <w:ind w:left="284" w:right="113"/>
              <w:rPr>
                <w:rFonts w:eastAsia="MS Mincho"/>
              </w:rPr>
            </w:pPr>
            <w:r w:rsidRPr="006D657C">
              <w:rPr>
                <w:rFonts w:eastAsia="MS Mincho"/>
              </w:rPr>
              <w:t>5.</w:t>
            </w:r>
            <w:r w:rsidRPr="006D657C">
              <w:rPr>
                <w:rFonts w:eastAsia="MS Mincho"/>
              </w:rPr>
              <w:tab/>
            </w:r>
            <w:r w:rsidRPr="006D657C">
              <w:t>En cas de réponse négative à toutes les questions qui précèdent :</w:t>
            </w:r>
            <w:r w:rsidR="0095451B">
              <w:tab/>
            </w:r>
            <w:r w:rsidRPr="004C6642">
              <w:rPr>
                <w:b/>
              </w:rPr>
              <w:t>Révision</w:t>
            </w:r>
          </w:p>
        </w:tc>
      </w:tr>
      <w:tr w:rsidR="004C6642" w:rsidRPr="006D657C" w:rsidTr="00A73BAC">
        <w:tc>
          <w:tcPr>
            <w:tcW w:w="13776" w:type="dxa"/>
            <w:tcBorders>
              <w:bottom w:val="single" w:sz="4" w:space="0" w:color="auto"/>
            </w:tcBorders>
            <w:shd w:val="clear" w:color="auto" w:fill="auto"/>
            <w:tcMar>
              <w:right w:w="113" w:type="dxa"/>
            </w:tcMar>
          </w:tcPr>
          <w:p w:rsidR="004C6642" w:rsidRPr="006D657C" w:rsidRDefault="004C6642" w:rsidP="00A73BAC">
            <w:pPr>
              <w:suppressAutoHyphens w:val="0"/>
              <w:spacing w:before="40" w:after="120"/>
              <w:ind w:right="113"/>
            </w:pPr>
            <w:r w:rsidRPr="006D657C">
              <w:rPr>
                <w:i/>
              </w:rPr>
              <w:t>Observation en ce qui concerne les révisions : le fait de modifier une homologation IWVTA au moyen d</w:t>
            </w:r>
            <w:r w:rsidR="005F72EC">
              <w:rPr>
                <w:i/>
              </w:rPr>
              <w:t>’</w:t>
            </w:r>
            <w:r w:rsidRPr="006D657C">
              <w:rPr>
                <w:i/>
              </w:rPr>
              <w:t>une révision n</w:t>
            </w:r>
            <w:r w:rsidR="005F72EC">
              <w:rPr>
                <w:i/>
              </w:rPr>
              <w:t>’</w:t>
            </w:r>
            <w:r w:rsidRPr="006D657C">
              <w:rPr>
                <w:i/>
              </w:rPr>
              <w:t>impose pas d</w:t>
            </w:r>
            <w:r w:rsidR="005F72EC">
              <w:rPr>
                <w:i/>
              </w:rPr>
              <w:t>’</w:t>
            </w:r>
            <w:r w:rsidRPr="006D657C">
              <w:rPr>
                <w:i/>
              </w:rPr>
              <w:t>en notifier les autres Parties contractantes, mais l</w:t>
            </w:r>
            <w:r w:rsidR="005F72EC">
              <w:rPr>
                <w:i/>
              </w:rPr>
              <w:t>’</w:t>
            </w:r>
            <w:r w:rsidRPr="006D657C">
              <w:rPr>
                <w:i/>
              </w:rPr>
              <w:t>homologation révisée doit être téléchargée dans la base de données en ligne sécurisée.</w:t>
            </w:r>
          </w:p>
        </w:tc>
      </w:tr>
      <w:tr w:rsidR="00C67FC9" w:rsidRPr="006D657C" w:rsidTr="00A73BAC">
        <w:tc>
          <w:tcPr>
            <w:tcW w:w="13776" w:type="dxa"/>
            <w:tcBorders>
              <w:top w:val="single" w:sz="4" w:space="0" w:color="auto"/>
              <w:bottom w:val="single" w:sz="4" w:space="0" w:color="auto"/>
            </w:tcBorders>
            <w:shd w:val="clear" w:color="auto" w:fill="auto"/>
            <w:tcMar>
              <w:right w:w="113" w:type="dxa"/>
            </w:tcMar>
          </w:tcPr>
          <w:p w:rsidR="00C67FC9" w:rsidRPr="00ED03EE" w:rsidRDefault="00C67FC9" w:rsidP="0091777C">
            <w:pPr>
              <w:tabs>
                <w:tab w:val="left" w:pos="1281"/>
              </w:tabs>
              <w:suppressAutoHyphens w:val="0"/>
              <w:spacing w:before="40" w:after="120"/>
              <w:ind w:right="113"/>
              <w:rPr>
                <w:rFonts w:eastAsia="MS Mincho"/>
                <w:b/>
              </w:rPr>
            </w:pPr>
            <w:r w:rsidRPr="00ED03EE">
              <w:rPr>
                <w:b/>
                <w:bCs/>
              </w:rPr>
              <w:t>Question 16 :</w:t>
            </w:r>
            <w:r w:rsidRPr="00ED03EE">
              <w:rPr>
                <w:b/>
                <w:bCs/>
              </w:rPr>
              <w:tab/>
              <w:t>Comment est interprété le niveau de conformité associé à un type IWVTA dans les cas particuliers où le champ d</w:t>
            </w:r>
            <w:r w:rsidR="005F72EC">
              <w:rPr>
                <w:b/>
                <w:bCs/>
              </w:rPr>
              <w:t>’</w:t>
            </w:r>
            <w:r w:rsidRPr="00ED03EE">
              <w:rPr>
                <w:b/>
                <w:bCs/>
              </w:rPr>
              <w:t>application d</w:t>
            </w:r>
            <w:r w:rsidR="005F72EC">
              <w:rPr>
                <w:b/>
                <w:bCs/>
              </w:rPr>
              <w:t>’</w:t>
            </w:r>
            <w:r w:rsidRPr="00ED03EE">
              <w:rPr>
                <w:b/>
                <w:bCs/>
              </w:rPr>
              <w:t>un Règlement ONU est modifié ?</w:t>
            </w:r>
          </w:p>
        </w:tc>
      </w:tr>
      <w:tr w:rsidR="00C67FC9" w:rsidRPr="006D657C" w:rsidTr="00A73BAC">
        <w:tc>
          <w:tcPr>
            <w:tcW w:w="13776" w:type="dxa"/>
            <w:tcBorders>
              <w:top w:val="single" w:sz="4" w:space="0" w:color="auto"/>
              <w:bottom w:val="single" w:sz="4" w:space="0" w:color="auto"/>
            </w:tcBorders>
            <w:shd w:val="clear" w:color="auto" w:fill="auto"/>
            <w:tcMar>
              <w:right w:w="113" w:type="dxa"/>
            </w:tcMar>
          </w:tcPr>
          <w:p w:rsidR="00C67FC9" w:rsidRPr="00ED03EE" w:rsidRDefault="00C67FC9" w:rsidP="00A73BAC">
            <w:pPr>
              <w:suppressAutoHyphens w:val="0"/>
              <w:spacing w:before="40" w:after="120"/>
              <w:ind w:right="113"/>
              <w:rPr>
                <w:rFonts w:eastAsia="MS Mincho"/>
                <w:b/>
              </w:rPr>
            </w:pPr>
            <w:bookmarkStart w:id="18" w:name="Q16"/>
            <w:r w:rsidRPr="00ED03EE">
              <w:rPr>
                <w:b/>
              </w:rPr>
              <w:t>Réponse à la question 16</w:t>
            </w:r>
            <w:bookmarkEnd w:id="18"/>
            <w:r w:rsidR="005F72EC" w:rsidRPr="005F72EC">
              <w:rPr>
                <w:b/>
              </w:rPr>
              <w:t xml:space="preserve"> </w:t>
            </w:r>
            <w:r w:rsidRPr="00ED03EE">
              <w:rPr>
                <w:b/>
              </w:rPr>
              <w:t>:</w:t>
            </w:r>
          </w:p>
        </w:tc>
      </w:tr>
      <w:tr w:rsidR="00C67FC9" w:rsidRPr="006D657C" w:rsidTr="00A73BAC">
        <w:tc>
          <w:tcPr>
            <w:tcW w:w="13776" w:type="dxa"/>
            <w:tcBorders>
              <w:top w:val="single" w:sz="4" w:space="0" w:color="auto"/>
            </w:tcBorders>
            <w:shd w:val="clear" w:color="auto" w:fill="auto"/>
            <w:tcMar>
              <w:right w:w="113" w:type="dxa"/>
            </w:tcMar>
          </w:tcPr>
          <w:p w:rsidR="00C67FC9" w:rsidRPr="006D657C" w:rsidRDefault="00C67FC9" w:rsidP="00880934">
            <w:pPr>
              <w:suppressAutoHyphens w:val="0"/>
              <w:spacing w:before="40" w:after="60"/>
              <w:ind w:right="113"/>
              <w:rPr>
                <w:rFonts w:eastAsia="MS Mincho"/>
              </w:rPr>
            </w:pPr>
            <w:r w:rsidRPr="006D657C">
              <w:t>Les règles applicables au niveau de conformité avec un type IWVTA sont énoncées au paragraphe 1.2.2 de l</w:t>
            </w:r>
            <w:r w:rsidR="005F72EC">
              <w:t>’</w:t>
            </w:r>
            <w:r w:rsidRPr="006D657C">
              <w:t xml:space="preserve">annexe 7 du Règlement </w:t>
            </w:r>
            <w:r w:rsidR="000F2F7B">
              <w:rPr>
                <w:rFonts w:eastAsia="MS Mincho"/>
              </w:rPr>
              <w:t>n</w:t>
            </w:r>
            <w:r w:rsidR="000F2F7B">
              <w:rPr>
                <w:rFonts w:eastAsia="MS Mincho"/>
                <w:vertAlign w:val="superscript"/>
              </w:rPr>
              <w:t>o</w:t>
            </w:r>
            <w:r w:rsidR="000F2F7B" w:rsidRPr="006D657C">
              <w:t xml:space="preserve"> </w:t>
            </w:r>
            <w:r w:rsidRPr="006D657C">
              <w:t>0. On pourra, en outre, s</w:t>
            </w:r>
            <w:r w:rsidR="005F72EC">
              <w:t>’</w:t>
            </w:r>
            <w:r w:rsidRPr="006D657C">
              <w:t>inspirer des deux exemples suivants :</w:t>
            </w:r>
          </w:p>
        </w:tc>
      </w:tr>
      <w:tr w:rsidR="00ED03EE" w:rsidRPr="006D657C" w:rsidTr="00A73BAC">
        <w:tc>
          <w:tcPr>
            <w:tcW w:w="13776" w:type="dxa"/>
            <w:shd w:val="clear" w:color="auto" w:fill="auto"/>
            <w:tcMar>
              <w:right w:w="113" w:type="dxa"/>
            </w:tcMar>
          </w:tcPr>
          <w:p w:rsidR="00ED03EE" w:rsidRPr="00ED03EE" w:rsidRDefault="00ED03EE" w:rsidP="00880934">
            <w:pPr>
              <w:suppressAutoHyphens w:val="0"/>
              <w:spacing w:before="40" w:after="60"/>
              <w:ind w:left="568" w:right="113" w:hanging="284"/>
              <w:rPr>
                <w:rFonts w:eastAsia="MS Mincho"/>
              </w:rPr>
            </w:pPr>
            <w:r>
              <w:t>6.</w:t>
            </w:r>
            <w:r>
              <w:tab/>
            </w:r>
            <w:r w:rsidRPr="006D657C">
              <w:t>La variante A est un modèle fonctionnant à l</w:t>
            </w:r>
            <w:r w:rsidR="005F72EC">
              <w:t>’</w:t>
            </w:r>
            <w:r w:rsidRPr="006D657C">
              <w:t>essence. Il n</w:t>
            </w:r>
            <w:r w:rsidR="005F72EC">
              <w:t>’</w:t>
            </w:r>
            <w:r w:rsidRPr="006D657C">
              <w:t>est pas nécessaire qu</w:t>
            </w:r>
            <w:r w:rsidR="005F72EC">
              <w:t>’</w:t>
            </w:r>
            <w:r w:rsidRPr="006D657C">
              <w:t xml:space="preserve">elle soit homologuée au titre du Règlement </w:t>
            </w:r>
            <w:r>
              <w:rPr>
                <w:rFonts w:eastAsia="MS Mincho"/>
              </w:rPr>
              <w:t>n</w:t>
            </w:r>
            <w:r>
              <w:rPr>
                <w:rFonts w:eastAsia="MS Mincho"/>
                <w:vertAlign w:val="superscript"/>
              </w:rPr>
              <w:t>o</w:t>
            </w:r>
            <w:r w:rsidRPr="006D657C">
              <w:t> 100 (Sécurité des véhicules électriques à batterie).</w:t>
            </w:r>
          </w:p>
        </w:tc>
      </w:tr>
      <w:tr w:rsidR="00ED03EE" w:rsidRPr="006D657C" w:rsidTr="00A73BAC">
        <w:tc>
          <w:tcPr>
            <w:tcW w:w="13776" w:type="dxa"/>
            <w:shd w:val="clear" w:color="auto" w:fill="auto"/>
            <w:tcMar>
              <w:right w:w="113" w:type="dxa"/>
            </w:tcMar>
          </w:tcPr>
          <w:p w:rsidR="00ED03EE" w:rsidRPr="00880934" w:rsidRDefault="00ED03EE" w:rsidP="00880934">
            <w:pPr>
              <w:suppressAutoHyphens w:val="0"/>
              <w:spacing w:before="40" w:after="60"/>
              <w:ind w:left="568" w:right="113" w:hanging="284"/>
              <w:rPr>
                <w:rFonts w:eastAsia="MS Mincho"/>
                <w:spacing w:val="-4"/>
              </w:rPr>
            </w:pPr>
            <w:r>
              <w:tab/>
            </w:r>
            <w:r w:rsidRPr="00880934">
              <w:rPr>
                <w:spacing w:val="-4"/>
              </w:rPr>
              <w:t>La variante B est un modèle semblable, mais équipé d</w:t>
            </w:r>
            <w:r w:rsidR="005F72EC" w:rsidRPr="00880934">
              <w:rPr>
                <w:spacing w:val="-4"/>
              </w:rPr>
              <w:t>’</w:t>
            </w:r>
            <w:r w:rsidRPr="00880934">
              <w:rPr>
                <w:spacing w:val="-4"/>
              </w:rPr>
              <w:t xml:space="preserve">un groupe motopropulseur électrique hybride. Elle doit donc satisfaire aux prescriptions du Règlement </w:t>
            </w:r>
            <w:r w:rsidRPr="00880934">
              <w:rPr>
                <w:rFonts w:eastAsia="MS Mincho"/>
                <w:spacing w:val="-4"/>
              </w:rPr>
              <w:t>n</w:t>
            </w:r>
            <w:r w:rsidRPr="00880934">
              <w:rPr>
                <w:rFonts w:eastAsia="MS Mincho"/>
                <w:spacing w:val="-4"/>
                <w:vertAlign w:val="superscript"/>
              </w:rPr>
              <w:t>o</w:t>
            </w:r>
            <w:r w:rsidRPr="00880934">
              <w:rPr>
                <w:spacing w:val="-4"/>
              </w:rPr>
              <w:t> 100.</w:t>
            </w:r>
          </w:p>
        </w:tc>
      </w:tr>
      <w:tr w:rsidR="00ED03EE" w:rsidRPr="006D657C" w:rsidTr="00A73BAC">
        <w:tc>
          <w:tcPr>
            <w:tcW w:w="13776" w:type="dxa"/>
            <w:shd w:val="clear" w:color="auto" w:fill="auto"/>
            <w:tcMar>
              <w:right w:w="113" w:type="dxa"/>
            </w:tcMar>
          </w:tcPr>
          <w:p w:rsidR="00ED03EE" w:rsidRPr="00ED03EE" w:rsidRDefault="00ED03EE" w:rsidP="00A73BAC">
            <w:pPr>
              <w:suppressAutoHyphens w:val="0"/>
              <w:spacing w:before="40" w:after="120"/>
              <w:ind w:left="284" w:right="113"/>
              <w:rPr>
                <w:rFonts w:eastAsia="MS Mincho"/>
              </w:rPr>
            </w:pPr>
            <w:r>
              <w:tab/>
            </w:r>
            <w:r w:rsidRPr="006D657C">
              <w:sym w:font="Wingdings" w:char="F0E0"/>
            </w:r>
            <w:r w:rsidRPr="006D657C">
              <w:t xml:space="preserve"> Selon le paragraphe 1.2.2 b), les deux variantes peuvent appartenir au même type IWVTA.</w:t>
            </w:r>
          </w:p>
        </w:tc>
      </w:tr>
      <w:tr w:rsidR="00ED03EE" w:rsidRPr="006D657C" w:rsidTr="00A73BAC">
        <w:tc>
          <w:tcPr>
            <w:tcW w:w="13776" w:type="dxa"/>
            <w:shd w:val="clear" w:color="auto" w:fill="auto"/>
            <w:tcMar>
              <w:right w:w="113" w:type="dxa"/>
            </w:tcMar>
          </w:tcPr>
          <w:p w:rsidR="00ED03EE" w:rsidRPr="00ED03EE" w:rsidRDefault="00ED03EE" w:rsidP="00880934">
            <w:pPr>
              <w:suppressAutoHyphens w:val="0"/>
              <w:spacing w:before="40" w:after="60"/>
              <w:ind w:left="284" w:right="113"/>
              <w:rPr>
                <w:rFonts w:eastAsia="MS Mincho"/>
              </w:rPr>
            </w:pPr>
            <w:r>
              <w:t>7.</w:t>
            </w:r>
            <w:r>
              <w:tab/>
            </w:r>
            <w:r w:rsidRPr="006D657C">
              <w:t>La variante A est un modèle fonctionnant à l</w:t>
            </w:r>
            <w:r w:rsidR="005F72EC">
              <w:t>’</w:t>
            </w:r>
            <w:r w:rsidRPr="006D657C">
              <w:t xml:space="preserve">essence. Elle a été homologuée au titre du Règlement ONU </w:t>
            </w:r>
            <w:r w:rsidRPr="00ED03EE">
              <w:rPr>
                <w:rFonts w:eastAsia="MS Mincho"/>
              </w:rPr>
              <w:t>n</w:t>
            </w:r>
            <w:r w:rsidRPr="00ED03EE">
              <w:rPr>
                <w:rFonts w:eastAsia="MS Mincho"/>
                <w:vertAlign w:val="superscript"/>
              </w:rPr>
              <w:t>o</w:t>
            </w:r>
            <w:r>
              <w:rPr>
                <w:rFonts w:eastAsia="MS Mincho"/>
              </w:rPr>
              <w:t> </w:t>
            </w:r>
            <w:r w:rsidRPr="006D657C">
              <w:t>10.03 (Compatibilité électromagnétique).</w:t>
            </w:r>
          </w:p>
        </w:tc>
      </w:tr>
      <w:tr w:rsidR="00ED03EE" w:rsidRPr="006D657C" w:rsidTr="00A73BAC">
        <w:tc>
          <w:tcPr>
            <w:tcW w:w="13776" w:type="dxa"/>
            <w:shd w:val="clear" w:color="auto" w:fill="auto"/>
            <w:tcMar>
              <w:right w:w="113" w:type="dxa"/>
            </w:tcMar>
          </w:tcPr>
          <w:p w:rsidR="00ED03EE" w:rsidRPr="00ED03EE" w:rsidRDefault="00ED03EE" w:rsidP="00880934">
            <w:pPr>
              <w:suppressAutoHyphens w:val="0"/>
              <w:spacing w:before="40" w:after="60"/>
              <w:ind w:left="568" w:right="113" w:hanging="284"/>
              <w:rPr>
                <w:rFonts w:eastAsia="MS Mincho"/>
              </w:rPr>
            </w:pPr>
            <w:r>
              <w:tab/>
            </w:r>
            <w:r w:rsidRPr="006D657C">
              <w:t>La variante B est un modèle semblable, mais équipé d</w:t>
            </w:r>
            <w:r w:rsidR="005F72EC">
              <w:t>’</w:t>
            </w:r>
            <w:r w:rsidRPr="006D657C">
              <w:t>un groupe motopropulseur hybride à recharge extérieure. Elle doit satisfaire a</w:t>
            </w:r>
            <w:r>
              <w:t xml:space="preserve">ux prescriptions du Règlement </w:t>
            </w:r>
            <w:r w:rsidR="00E47469">
              <w:t xml:space="preserve">ONU </w:t>
            </w:r>
            <w:r>
              <w:rPr>
                <w:rFonts w:eastAsia="MS Mincho"/>
              </w:rPr>
              <w:t>n</w:t>
            </w:r>
            <w:r>
              <w:rPr>
                <w:rFonts w:eastAsia="MS Mincho"/>
                <w:vertAlign w:val="superscript"/>
              </w:rPr>
              <w:t>o</w:t>
            </w:r>
            <w:r w:rsidRPr="006D657C">
              <w:t> 10.05, dont les prescriptions spéciales applicables aux véhicules à recharge extérieure et aux véhicules électriques.</w:t>
            </w:r>
          </w:p>
        </w:tc>
      </w:tr>
      <w:tr w:rsidR="00ED03EE" w:rsidRPr="006D657C" w:rsidTr="00004746">
        <w:tc>
          <w:tcPr>
            <w:tcW w:w="13776" w:type="dxa"/>
            <w:tcBorders>
              <w:bottom w:val="single" w:sz="4" w:space="0" w:color="auto"/>
            </w:tcBorders>
            <w:shd w:val="clear" w:color="auto" w:fill="auto"/>
            <w:tcMar>
              <w:right w:w="113" w:type="dxa"/>
            </w:tcMar>
          </w:tcPr>
          <w:p w:rsidR="00ED03EE" w:rsidRPr="006D657C" w:rsidRDefault="00ED03EE" w:rsidP="00840AAA">
            <w:pPr>
              <w:suppressAutoHyphens w:val="0"/>
              <w:spacing w:before="40" w:after="120"/>
              <w:ind w:left="567" w:right="113" w:hanging="283"/>
            </w:pPr>
            <w:r>
              <w:tab/>
            </w:r>
            <w:r w:rsidRPr="006D657C">
              <w:sym w:font="Wingdings" w:char="F0E0"/>
            </w:r>
            <w:r w:rsidRPr="006D657C">
              <w:t xml:space="preserve"> s</w:t>
            </w:r>
            <w:r w:rsidR="005F72EC">
              <w:t>’</w:t>
            </w:r>
            <w:r w:rsidRPr="006D657C">
              <w:t>il se peut qu</w:t>
            </w:r>
            <w:r w:rsidR="005F72EC">
              <w:t>’</w:t>
            </w:r>
            <w:r w:rsidRPr="006D657C">
              <w:t>une série d</w:t>
            </w:r>
            <w:r w:rsidR="005F72EC">
              <w:t>’</w:t>
            </w:r>
            <w:r w:rsidRPr="006D657C">
              <w:t>amendements</w:t>
            </w:r>
            <w:r w:rsidR="00840AAA">
              <w:t xml:space="preserve"> apportés aux Règlements ONU </w:t>
            </w:r>
            <w:r w:rsidR="00840AAA">
              <w:rPr>
                <w:rFonts w:eastAsia="MS Mincho"/>
              </w:rPr>
              <w:t>n</w:t>
            </w:r>
            <w:r w:rsidR="00840AAA">
              <w:rPr>
                <w:rFonts w:eastAsia="MS Mincho"/>
                <w:vertAlign w:val="superscript"/>
              </w:rPr>
              <w:t>os</w:t>
            </w:r>
            <w:r w:rsidR="00840AAA">
              <w:t> </w:t>
            </w:r>
            <w:r w:rsidRPr="006D657C">
              <w:t>10.03 et 10.05 n</w:t>
            </w:r>
            <w:r w:rsidR="005F72EC">
              <w:t>’</w:t>
            </w:r>
            <w:r w:rsidRPr="006D657C">
              <w:t>ait pas d</w:t>
            </w:r>
            <w:r w:rsidR="005F72EC">
              <w:t>’</w:t>
            </w:r>
            <w:r w:rsidRPr="006D657C">
              <w:t>incidence sur la variante A, selon le paragraphe 1.2.2 a), les deux variantes ne peuvent cependant pas appartenir au même type IWVTA à moins que l</w:t>
            </w:r>
            <w:r w:rsidR="005F72EC">
              <w:t>’</w:t>
            </w:r>
            <w:r w:rsidRPr="006D657C">
              <w:t>homologation de la variante A soit actu</w:t>
            </w:r>
            <w:r>
              <w:t xml:space="preserve">alisée au regard du Règlement </w:t>
            </w:r>
            <w:r>
              <w:rPr>
                <w:rFonts w:eastAsia="MS Mincho"/>
              </w:rPr>
              <w:t>n</w:t>
            </w:r>
            <w:r>
              <w:rPr>
                <w:rFonts w:eastAsia="MS Mincho"/>
                <w:vertAlign w:val="superscript"/>
              </w:rPr>
              <w:t>o</w:t>
            </w:r>
            <w:r w:rsidRPr="006D657C">
              <w:t> 10.05.</w:t>
            </w:r>
          </w:p>
        </w:tc>
      </w:tr>
      <w:tr w:rsidR="00C67FC9" w:rsidRPr="006D657C" w:rsidTr="00004746">
        <w:tc>
          <w:tcPr>
            <w:tcW w:w="13776" w:type="dxa"/>
            <w:tcBorders>
              <w:top w:val="single" w:sz="4" w:space="0" w:color="auto"/>
              <w:bottom w:val="single" w:sz="4" w:space="0" w:color="auto"/>
            </w:tcBorders>
            <w:shd w:val="clear" w:color="auto" w:fill="auto"/>
            <w:tcMar>
              <w:right w:w="113" w:type="dxa"/>
            </w:tcMar>
          </w:tcPr>
          <w:p w:rsidR="00C67FC9" w:rsidRPr="00ED03EE" w:rsidRDefault="00C67FC9" w:rsidP="0091777C">
            <w:pPr>
              <w:keepNext/>
              <w:tabs>
                <w:tab w:val="left" w:pos="1281"/>
              </w:tabs>
              <w:suppressAutoHyphens w:val="0"/>
              <w:spacing w:before="40" w:after="120"/>
              <w:ind w:right="113"/>
              <w:rPr>
                <w:rFonts w:eastAsia="MS Mincho"/>
                <w:b/>
              </w:rPr>
            </w:pPr>
            <w:r w:rsidRPr="00ED03EE">
              <w:rPr>
                <w:b/>
                <w:bCs/>
              </w:rPr>
              <w:t>Question 17 :</w:t>
            </w:r>
            <w:r w:rsidRPr="00ED03EE">
              <w:rPr>
                <w:b/>
                <w:bCs/>
              </w:rPr>
              <w:tab/>
              <w:t>Comment apporter des modifications à une homologation IWVTA dans les cas où les prescriptions auxquelles il est satisfait ne permettent plus de prétendre à une homologation U-IWVTA mais seulement à une homologation L-IWVTA ?</w:t>
            </w:r>
          </w:p>
        </w:tc>
      </w:tr>
      <w:tr w:rsidR="00C67FC9" w:rsidRPr="006D657C" w:rsidTr="0091777C">
        <w:tc>
          <w:tcPr>
            <w:tcW w:w="13776" w:type="dxa"/>
            <w:tcBorders>
              <w:top w:val="single" w:sz="4" w:space="0" w:color="auto"/>
              <w:bottom w:val="single" w:sz="4" w:space="0" w:color="auto"/>
            </w:tcBorders>
            <w:shd w:val="clear" w:color="auto" w:fill="auto"/>
            <w:tcMar>
              <w:right w:w="113" w:type="dxa"/>
            </w:tcMar>
          </w:tcPr>
          <w:p w:rsidR="00C67FC9" w:rsidRPr="00ED03EE" w:rsidRDefault="00C67FC9" w:rsidP="00565B68">
            <w:pPr>
              <w:keepNext/>
              <w:suppressAutoHyphens w:val="0"/>
              <w:spacing w:before="40" w:after="120"/>
              <w:ind w:right="113"/>
              <w:rPr>
                <w:rFonts w:eastAsia="MS Mincho"/>
                <w:b/>
              </w:rPr>
            </w:pPr>
            <w:bookmarkStart w:id="19" w:name="Q17"/>
            <w:r w:rsidRPr="00ED03EE">
              <w:rPr>
                <w:b/>
              </w:rPr>
              <w:t>Réponse à la question 17</w:t>
            </w:r>
            <w:bookmarkEnd w:id="19"/>
            <w:r w:rsidRPr="00ED03EE">
              <w:rPr>
                <w:b/>
              </w:rPr>
              <w:t> :</w:t>
            </w:r>
          </w:p>
        </w:tc>
      </w:tr>
      <w:tr w:rsidR="00C67FC9" w:rsidRPr="006D657C" w:rsidTr="0091777C">
        <w:tc>
          <w:tcPr>
            <w:tcW w:w="13776" w:type="dxa"/>
            <w:tcBorders>
              <w:top w:val="single" w:sz="4" w:space="0" w:color="auto"/>
              <w:bottom w:val="single" w:sz="12" w:space="0" w:color="auto"/>
            </w:tcBorders>
            <w:shd w:val="clear" w:color="auto" w:fill="auto"/>
            <w:tcMar>
              <w:right w:w="113" w:type="dxa"/>
            </w:tcMar>
          </w:tcPr>
          <w:p w:rsidR="00C67FC9" w:rsidRPr="006D657C" w:rsidRDefault="00C67FC9" w:rsidP="00565B68">
            <w:pPr>
              <w:keepNext/>
              <w:suppressAutoHyphens w:val="0"/>
              <w:spacing w:before="40" w:after="120"/>
              <w:ind w:right="113"/>
              <w:rPr>
                <w:rFonts w:eastAsia="MS Mincho"/>
              </w:rPr>
            </w:pPr>
            <w:r w:rsidRPr="006D657C">
              <w:t>Les règles régissant la modification d</w:t>
            </w:r>
            <w:r w:rsidR="005F72EC">
              <w:t>’</w:t>
            </w:r>
            <w:r w:rsidRPr="006D657C">
              <w:t>un type IWVTA et la modification d</w:t>
            </w:r>
            <w:r w:rsidR="005F72EC">
              <w:t>’</w:t>
            </w:r>
            <w:r w:rsidRPr="006D657C">
              <w:t xml:space="preserve">une homologation sont énoncées au paragraphe 7 du Règlement </w:t>
            </w:r>
            <w:r w:rsidR="000F2F7B">
              <w:rPr>
                <w:rFonts w:eastAsia="MS Mincho"/>
              </w:rPr>
              <w:t>n</w:t>
            </w:r>
            <w:r w:rsidR="000F2F7B">
              <w:rPr>
                <w:rFonts w:eastAsia="MS Mincho"/>
                <w:vertAlign w:val="superscript"/>
              </w:rPr>
              <w:t>o</w:t>
            </w:r>
            <w:r w:rsidR="000F2F7B" w:rsidRPr="006D657C">
              <w:t xml:space="preserve"> </w:t>
            </w:r>
            <w:r w:rsidRPr="006D657C">
              <w:t>0, en particulier aux paragraphes 7.4 et 7.5. On pourra, en outre, s</w:t>
            </w:r>
            <w:r w:rsidR="005F72EC">
              <w:t>’</w:t>
            </w:r>
            <w:r w:rsidRPr="006D657C">
              <w:t>inspirer du document IWVTA-SGR0-22-05-rev.2, dans lequel figurent des exemples concrets applicables aux différents cas. Il peut être consulté à l</w:t>
            </w:r>
            <w:r w:rsidR="005F72EC">
              <w:t>’</w:t>
            </w:r>
            <w:r w:rsidRPr="006D657C">
              <w:t xml:space="preserve">adresse suivante : </w:t>
            </w:r>
            <w:hyperlink r:id="rId14" w:history="1">
              <w:r w:rsidRPr="006D657C">
                <w:rPr>
                  <w:rStyle w:val="Hyperlink"/>
                  <w:color w:val="auto"/>
                </w:rPr>
                <w:t>www2.unece.org/wiki/display/trans/SGR0+22nd+session</w:t>
              </w:r>
            </w:hyperlink>
            <w:r w:rsidRPr="006D657C">
              <w:t xml:space="preserve">. </w:t>
            </w:r>
          </w:p>
        </w:tc>
      </w:tr>
    </w:tbl>
    <w:p w:rsidR="00C67FC9" w:rsidRDefault="00C67FC9" w:rsidP="00880934">
      <w:pPr>
        <w:pStyle w:val="H1G"/>
        <w:tabs>
          <w:tab w:val="clear" w:pos="851"/>
          <w:tab w:val="left" w:pos="709"/>
        </w:tabs>
        <w:ind w:left="709" w:hanging="425"/>
      </w:pPr>
      <w:r>
        <w:t>B.</w:t>
      </w:r>
      <w:r>
        <w:tab/>
        <w:t xml:space="preserve">Les droits et obligations des Parties contractantes appliquant le Règlement </w:t>
      </w:r>
      <w:r w:rsidR="000F2F7B">
        <w:rPr>
          <w:rFonts w:eastAsia="MS Mincho"/>
        </w:rPr>
        <w:t>n</w:t>
      </w:r>
      <w:r w:rsidR="000F2F7B">
        <w:rPr>
          <w:rFonts w:eastAsia="MS Mincho"/>
          <w:vertAlign w:val="superscript"/>
        </w:rPr>
        <w:t>o</w:t>
      </w:r>
      <w:r w:rsidR="000F2F7B">
        <w:t xml:space="preserve"> </w:t>
      </w:r>
      <w:r>
        <w:t>0</w:t>
      </w:r>
    </w:p>
    <w:tbl>
      <w:tblPr>
        <w:tblW w:w="13778" w:type="dxa"/>
        <w:tblInd w:w="284" w:type="dxa"/>
        <w:tblBorders>
          <w:top w:val="single" w:sz="4" w:space="0" w:color="auto"/>
          <w:bottom w:val="single" w:sz="12" w:space="0" w:color="auto"/>
        </w:tblBorders>
        <w:tblLayout w:type="fixed"/>
        <w:tblCellMar>
          <w:left w:w="0" w:type="dxa"/>
          <w:right w:w="11" w:type="dxa"/>
        </w:tblCellMar>
        <w:tblLook w:val="04A0" w:firstRow="1" w:lastRow="0" w:firstColumn="1" w:lastColumn="0" w:noHBand="0" w:noVBand="1"/>
      </w:tblPr>
      <w:tblGrid>
        <w:gridCol w:w="13778"/>
      </w:tblGrid>
      <w:tr w:rsidR="00C67FC9" w:rsidRPr="001950EF" w:rsidTr="004E27A2">
        <w:trPr>
          <w:trHeight w:val="284"/>
        </w:trPr>
        <w:tc>
          <w:tcPr>
            <w:tcW w:w="13041" w:type="dxa"/>
            <w:tcBorders>
              <w:top w:val="single" w:sz="12" w:space="0" w:color="auto"/>
              <w:bottom w:val="single" w:sz="4" w:space="0" w:color="auto"/>
            </w:tcBorders>
            <w:shd w:val="clear" w:color="auto" w:fill="auto"/>
            <w:vAlign w:val="bottom"/>
          </w:tcPr>
          <w:p w:rsidR="00C67FC9" w:rsidRPr="004526E0" w:rsidRDefault="00C67FC9" w:rsidP="00D76F0B">
            <w:pPr>
              <w:tabs>
                <w:tab w:val="left" w:pos="1281"/>
              </w:tabs>
              <w:suppressAutoHyphens w:val="0"/>
              <w:spacing w:before="40" w:after="120"/>
              <w:ind w:right="113"/>
              <w:rPr>
                <w:rFonts w:eastAsia="MS Mincho"/>
                <w:b/>
              </w:rPr>
            </w:pPr>
            <w:r>
              <w:rPr>
                <w:b/>
              </w:rPr>
              <w:t>Question 18 :</w:t>
            </w:r>
            <w:r>
              <w:rPr>
                <w:b/>
              </w:rPr>
              <w:tab/>
              <w:t xml:space="preserve">Quels sont les droits et obligations des Parties contractantes appliquant le Règlement </w:t>
            </w:r>
            <w:r w:rsidR="000F2F7B" w:rsidRPr="000F2F7B">
              <w:rPr>
                <w:rFonts w:eastAsia="MS Mincho"/>
                <w:b/>
              </w:rPr>
              <w:t>n</w:t>
            </w:r>
            <w:r w:rsidR="000F2F7B" w:rsidRPr="000F2F7B">
              <w:rPr>
                <w:rFonts w:eastAsia="MS Mincho"/>
                <w:b/>
                <w:vertAlign w:val="superscript"/>
              </w:rPr>
              <w:t>o</w:t>
            </w:r>
            <w:r w:rsidR="000F2F7B" w:rsidRPr="000F2F7B">
              <w:rPr>
                <w:b/>
              </w:rPr>
              <w:t xml:space="preserve"> </w:t>
            </w:r>
            <w:r>
              <w:rPr>
                <w:b/>
              </w:rPr>
              <w:t>0 ?</w:t>
            </w:r>
          </w:p>
        </w:tc>
      </w:tr>
      <w:tr w:rsidR="00C67FC9" w:rsidRPr="00441BFD" w:rsidTr="00D63683">
        <w:trPr>
          <w:trHeight w:val="284"/>
        </w:trPr>
        <w:tc>
          <w:tcPr>
            <w:tcW w:w="13041" w:type="dxa"/>
            <w:tcBorders>
              <w:top w:val="single" w:sz="4" w:space="0" w:color="auto"/>
              <w:bottom w:val="single" w:sz="4" w:space="0" w:color="auto"/>
            </w:tcBorders>
            <w:shd w:val="clear" w:color="auto" w:fill="auto"/>
          </w:tcPr>
          <w:p w:rsidR="00C67FC9" w:rsidRPr="000A5E5A" w:rsidRDefault="00C67FC9" w:rsidP="00D63683">
            <w:pPr>
              <w:spacing w:before="40" w:after="120"/>
              <w:rPr>
                <w:rFonts w:eastAsia="MS Mincho"/>
              </w:rPr>
            </w:pPr>
            <w:bookmarkStart w:id="20" w:name="Q18"/>
            <w:r>
              <w:rPr>
                <w:b/>
              </w:rPr>
              <w:t>Réponse à la question 18</w:t>
            </w:r>
            <w:bookmarkEnd w:id="20"/>
            <w:r>
              <w:rPr>
                <w:b/>
              </w:rPr>
              <w:t> :</w:t>
            </w:r>
          </w:p>
        </w:tc>
      </w:tr>
      <w:tr w:rsidR="00CF7D64" w:rsidRPr="001950EF" w:rsidTr="00D63683">
        <w:trPr>
          <w:trHeight w:val="284"/>
        </w:trPr>
        <w:tc>
          <w:tcPr>
            <w:tcW w:w="13041" w:type="dxa"/>
            <w:tcBorders>
              <w:top w:val="single" w:sz="4" w:space="0" w:color="auto"/>
            </w:tcBorders>
            <w:shd w:val="clear" w:color="auto" w:fill="auto"/>
          </w:tcPr>
          <w:p w:rsidR="00CF7D64" w:rsidRPr="00CF7D64" w:rsidRDefault="00CF7D64" w:rsidP="00D63683">
            <w:pPr>
              <w:spacing w:before="40" w:after="120"/>
              <w:rPr>
                <w:rFonts w:eastAsia="MS Mincho"/>
              </w:rPr>
            </w:pPr>
            <w:r>
              <w:t xml:space="preserve">Une Partie contractante appliquant le Règlement </w:t>
            </w:r>
            <w:r>
              <w:rPr>
                <w:rFonts w:eastAsia="MS Mincho"/>
              </w:rPr>
              <w:t>n</w:t>
            </w:r>
            <w:r>
              <w:rPr>
                <w:rFonts w:eastAsia="MS Mincho"/>
                <w:vertAlign w:val="superscript"/>
              </w:rPr>
              <w:t>o</w:t>
            </w:r>
            <w:r>
              <w:t xml:space="preserve"> 0 dispose des </w:t>
            </w:r>
            <w:r>
              <w:rPr>
                <w:b/>
              </w:rPr>
              <w:t>droits</w:t>
            </w:r>
            <w:r>
              <w:t xml:space="preserve"> suivants :</w:t>
            </w:r>
          </w:p>
        </w:tc>
      </w:tr>
      <w:tr w:rsidR="00CF7D64" w:rsidRPr="001950EF" w:rsidTr="00D63683">
        <w:trPr>
          <w:trHeight w:val="284"/>
        </w:trPr>
        <w:tc>
          <w:tcPr>
            <w:tcW w:w="13041" w:type="dxa"/>
            <w:shd w:val="clear" w:color="auto" w:fill="auto"/>
          </w:tcPr>
          <w:p w:rsidR="00CF7D64" w:rsidRPr="00CF7D64" w:rsidRDefault="00CF7D64" w:rsidP="00D63683">
            <w:pPr>
              <w:spacing w:before="40" w:after="120"/>
              <w:ind w:firstLine="567"/>
              <w:rPr>
                <w:rFonts w:eastAsia="MS Mincho"/>
              </w:rPr>
            </w:pPr>
            <w:r w:rsidRPr="00441BFD">
              <w:rPr>
                <w:rFonts w:eastAsia="MS Mincho"/>
              </w:rPr>
              <w:t>a)</w:t>
            </w:r>
            <w:r w:rsidRPr="00441BFD">
              <w:rPr>
                <w:rFonts w:eastAsia="MS Mincho"/>
              </w:rPr>
              <w:tab/>
            </w:r>
            <w:r>
              <w:t xml:space="preserve">Elle peut voter en ce qui concerne les futurs amendements à apporter au Règlement </w:t>
            </w:r>
            <w:r>
              <w:rPr>
                <w:rFonts w:eastAsia="MS Mincho"/>
              </w:rPr>
              <w:t>n</w:t>
            </w:r>
            <w:r>
              <w:rPr>
                <w:rFonts w:eastAsia="MS Mincho"/>
                <w:vertAlign w:val="superscript"/>
              </w:rPr>
              <w:t>o</w:t>
            </w:r>
            <w:r>
              <w:t xml:space="preserve"> 0 ;</w:t>
            </w:r>
          </w:p>
        </w:tc>
      </w:tr>
      <w:tr w:rsidR="00CF7D64" w:rsidRPr="001950EF" w:rsidTr="00D63683">
        <w:trPr>
          <w:trHeight w:val="284"/>
        </w:trPr>
        <w:tc>
          <w:tcPr>
            <w:tcW w:w="13041" w:type="dxa"/>
            <w:shd w:val="clear" w:color="auto" w:fill="auto"/>
          </w:tcPr>
          <w:p w:rsidR="00CF7D64" w:rsidRPr="00CF7D64" w:rsidRDefault="00CF7D64" w:rsidP="00D63683">
            <w:pPr>
              <w:spacing w:before="40" w:after="120"/>
              <w:ind w:firstLine="567"/>
              <w:rPr>
                <w:rFonts w:eastAsia="MS Mincho"/>
              </w:rPr>
            </w:pPr>
            <w:r w:rsidRPr="00441BFD">
              <w:rPr>
                <w:rFonts w:eastAsia="MS Mincho"/>
              </w:rPr>
              <w:t>b)</w:t>
            </w:r>
            <w:r w:rsidRPr="00441BFD">
              <w:rPr>
                <w:rFonts w:eastAsia="MS Mincho"/>
              </w:rPr>
              <w:tab/>
            </w:r>
            <w:r>
              <w:t>Sous réserve qu</w:t>
            </w:r>
            <w:r w:rsidR="005F72EC">
              <w:t>’</w:t>
            </w:r>
            <w:r>
              <w:t xml:space="preserve">elle dispose de la compétence technique nécessaire (voir le paragraphe 2.8 du Règlement </w:t>
            </w:r>
            <w:r>
              <w:rPr>
                <w:rFonts w:eastAsia="MS Mincho"/>
              </w:rPr>
              <w:t>n</w:t>
            </w:r>
            <w:r>
              <w:rPr>
                <w:rFonts w:eastAsia="MS Mincho"/>
                <w:vertAlign w:val="superscript"/>
              </w:rPr>
              <w:t>o</w:t>
            </w:r>
            <w:r>
              <w:t xml:space="preserve"> 0), elle peut délivrer des homologations de type au titre du Règlement </w:t>
            </w:r>
            <w:r>
              <w:rPr>
                <w:rFonts w:eastAsia="MS Mincho"/>
              </w:rPr>
              <w:t>n</w:t>
            </w:r>
            <w:r>
              <w:rPr>
                <w:rFonts w:eastAsia="MS Mincho"/>
                <w:vertAlign w:val="superscript"/>
              </w:rPr>
              <w:t>o</w:t>
            </w:r>
            <w:r>
              <w:t xml:space="preserve"> 0 (U-IWVTA et L-IWVTA), qu</w:t>
            </w:r>
            <w:r w:rsidR="005F72EC">
              <w:t>’</w:t>
            </w:r>
            <w:r>
              <w:t>elle applique ou non les Règlements ONU énumérés dans l</w:t>
            </w:r>
            <w:r w:rsidR="005F72EC">
              <w:t>’</w:t>
            </w:r>
            <w:r>
              <w:t>annexe 4</w:t>
            </w:r>
            <w:r w:rsidR="006E35E8">
              <w:t> ;</w:t>
            </w:r>
          </w:p>
        </w:tc>
      </w:tr>
      <w:tr w:rsidR="00CF7D64" w:rsidRPr="001950EF" w:rsidTr="00D63683">
        <w:trPr>
          <w:trHeight w:val="284"/>
        </w:trPr>
        <w:tc>
          <w:tcPr>
            <w:tcW w:w="13041" w:type="dxa"/>
            <w:shd w:val="clear" w:color="auto" w:fill="auto"/>
          </w:tcPr>
          <w:p w:rsidR="00CF7D64" w:rsidRPr="00CF7D64" w:rsidRDefault="00CF7D64" w:rsidP="00D63683">
            <w:pPr>
              <w:spacing w:before="40" w:after="120"/>
              <w:ind w:firstLine="567"/>
              <w:rPr>
                <w:rFonts w:eastAsia="MS Mincho"/>
              </w:rPr>
            </w:pPr>
            <w:r w:rsidRPr="00441BFD">
              <w:rPr>
                <w:rFonts w:eastAsia="MS Mincho"/>
              </w:rPr>
              <w:t>c)</w:t>
            </w:r>
            <w:r w:rsidRPr="00441BFD">
              <w:rPr>
                <w:rFonts w:eastAsia="MS Mincho"/>
              </w:rPr>
              <w:tab/>
            </w:r>
            <w:r>
              <w:t>Elle peut conserver des prescriptions additionnelles dans son régime national/régional d</w:t>
            </w:r>
            <w:r w:rsidR="005F72EC">
              <w:t>’</w:t>
            </w:r>
            <w:r>
              <w:t>homologation de type de l</w:t>
            </w:r>
            <w:r w:rsidR="005F72EC">
              <w:t>’</w:t>
            </w:r>
            <w:r>
              <w:t xml:space="preserve">ensemble du véhicule, mais uniquement pour les systèmes, équipements et pièces qui ne sont pas visés par le Règlement </w:t>
            </w:r>
            <w:r w:rsidR="006E35E8" w:rsidRPr="006E35E8">
              <w:rPr>
                <w:rFonts w:eastAsia="MS Mincho"/>
              </w:rPr>
              <w:t>n</w:t>
            </w:r>
            <w:r w:rsidR="006E35E8" w:rsidRPr="006E35E8">
              <w:rPr>
                <w:rFonts w:eastAsia="MS Mincho"/>
                <w:vertAlign w:val="superscript"/>
              </w:rPr>
              <w:t>o</w:t>
            </w:r>
            <w:r w:rsidR="006E35E8" w:rsidRPr="006E35E8">
              <w:rPr>
                <w:rFonts w:eastAsia="MS Mincho"/>
              </w:rPr>
              <w:t> </w:t>
            </w:r>
            <w:r>
              <w:t>0 ;</w:t>
            </w:r>
          </w:p>
        </w:tc>
      </w:tr>
      <w:tr w:rsidR="00CF7D64" w:rsidRPr="001950EF" w:rsidTr="00D63683">
        <w:trPr>
          <w:trHeight w:val="284"/>
        </w:trPr>
        <w:tc>
          <w:tcPr>
            <w:tcW w:w="13041" w:type="dxa"/>
            <w:shd w:val="clear" w:color="auto" w:fill="auto"/>
          </w:tcPr>
          <w:p w:rsidR="00CF7D64" w:rsidRPr="00CF7D64" w:rsidRDefault="00CF7D64" w:rsidP="00D63683">
            <w:pPr>
              <w:spacing w:before="40" w:after="120"/>
              <w:ind w:firstLine="567"/>
              <w:rPr>
                <w:rFonts w:eastAsia="MS Mincho"/>
              </w:rPr>
            </w:pPr>
            <w:r w:rsidRPr="00441BFD">
              <w:rPr>
                <w:rFonts w:eastAsia="MS Mincho"/>
              </w:rPr>
              <w:t>d)</w:t>
            </w:r>
            <w:r w:rsidRPr="00441BFD">
              <w:rPr>
                <w:rFonts w:eastAsia="MS Mincho"/>
              </w:rPr>
              <w:tab/>
            </w:r>
            <w:r>
              <w:t>Nonobstant l</w:t>
            </w:r>
            <w:r w:rsidR="005F72EC">
              <w:t>’</w:t>
            </w:r>
            <w:r>
              <w:t>obligation d</w:t>
            </w:r>
            <w:r w:rsidR="005F72EC">
              <w:t>’</w:t>
            </w:r>
            <w:r>
              <w:t>accepter les homologations U-IWVTA, elle peut aussi accepter des homologations L-IWVTA. Dans ce dernier cas, elle est tenue d</w:t>
            </w:r>
            <w:r w:rsidR="005F72EC">
              <w:t>’</w:t>
            </w:r>
            <w:r>
              <w:t>indiquer par notification les différences qu</w:t>
            </w:r>
            <w:r w:rsidR="005F72EC">
              <w:t>’</w:t>
            </w:r>
            <w:r>
              <w:t>elle compte accepter par rapport au niveau universel d</w:t>
            </w:r>
            <w:r w:rsidR="005F72EC">
              <w:t>’</w:t>
            </w:r>
            <w:r>
              <w:t xml:space="preserve">homologation (voir le paragraphe 13.5 du Règlement </w:t>
            </w:r>
            <w:r>
              <w:rPr>
                <w:rFonts w:eastAsia="MS Mincho"/>
              </w:rPr>
              <w:t>n</w:t>
            </w:r>
            <w:r>
              <w:rPr>
                <w:rFonts w:eastAsia="MS Mincho"/>
                <w:vertAlign w:val="superscript"/>
              </w:rPr>
              <w:t>o</w:t>
            </w:r>
            <w:r>
              <w:t xml:space="preserve"> 0) ;</w:t>
            </w:r>
          </w:p>
        </w:tc>
      </w:tr>
      <w:tr w:rsidR="00CF7D64" w:rsidRPr="001950EF" w:rsidTr="00D63683">
        <w:trPr>
          <w:trHeight w:val="284"/>
        </w:trPr>
        <w:tc>
          <w:tcPr>
            <w:tcW w:w="13041" w:type="dxa"/>
            <w:shd w:val="clear" w:color="auto" w:fill="auto"/>
          </w:tcPr>
          <w:p w:rsidR="00CF7D64" w:rsidRPr="00CF7D64" w:rsidRDefault="00CF7D64" w:rsidP="00D63683">
            <w:pPr>
              <w:spacing w:before="40" w:after="120"/>
              <w:ind w:firstLine="567"/>
              <w:rPr>
                <w:rFonts w:eastAsia="MS Mincho"/>
              </w:rPr>
            </w:pPr>
            <w:r w:rsidRPr="00441BFD">
              <w:rPr>
                <w:rFonts w:eastAsia="MS Mincho"/>
              </w:rPr>
              <w:t>e)</w:t>
            </w:r>
            <w:r w:rsidRPr="00441BFD">
              <w:rPr>
                <w:rFonts w:eastAsia="MS Mincho"/>
              </w:rPr>
              <w:tab/>
            </w:r>
            <w:r>
              <w:t>Elle peut indiquer qu</w:t>
            </w:r>
            <w:r w:rsidR="005F72EC">
              <w:t>’</w:t>
            </w:r>
            <w:r>
              <w:t>elle n</w:t>
            </w:r>
            <w:r w:rsidR="005F72EC">
              <w:t>’</w:t>
            </w:r>
            <w:r>
              <w:t>acceptera pas les pièces détachées pour les véhicules visés par une homologation IWVTA accordée au titre d</w:t>
            </w:r>
            <w:r w:rsidR="005F72EC">
              <w:t>’</w:t>
            </w:r>
            <w:r>
              <w:t>un Règlement ONU qu</w:t>
            </w:r>
            <w:r w:rsidR="005F72EC">
              <w:t>’</w:t>
            </w:r>
            <w:r>
              <w:t>elle n</w:t>
            </w:r>
            <w:r w:rsidR="005F72EC">
              <w:t>’</w:t>
            </w:r>
            <w:r>
              <w:t>applique pas.</w:t>
            </w:r>
          </w:p>
        </w:tc>
      </w:tr>
      <w:tr w:rsidR="00CF7D64" w:rsidRPr="001950EF" w:rsidTr="00D63683">
        <w:trPr>
          <w:trHeight w:val="284"/>
        </w:trPr>
        <w:tc>
          <w:tcPr>
            <w:tcW w:w="13041" w:type="dxa"/>
            <w:shd w:val="clear" w:color="auto" w:fill="auto"/>
          </w:tcPr>
          <w:p w:rsidR="00CF7D64" w:rsidRPr="00CF7D64" w:rsidRDefault="00CF7D64" w:rsidP="00D63683">
            <w:pPr>
              <w:spacing w:before="40" w:after="120"/>
              <w:rPr>
                <w:rFonts w:eastAsia="MS Mincho"/>
              </w:rPr>
            </w:pPr>
            <w:r>
              <w:t xml:space="preserve">Une Partie contractante appliquant le Règlement </w:t>
            </w:r>
            <w:r>
              <w:rPr>
                <w:rFonts w:eastAsia="MS Mincho"/>
              </w:rPr>
              <w:t>n</w:t>
            </w:r>
            <w:r>
              <w:rPr>
                <w:rFonts w:eastAsia="MS Mincho"/>
                <w:vertAlign w:val="superscript"/>
              </w:rPr>
              <w:t>o</w:t>
            </w:r>
            <w:r>
              <w:t xml:space="preserve"> 0 s</w:t>
            </w:r>
            <w:r w:rsidR="005F72EC">
              <w:t>’</w:t>
            </w:r>
            <w:r>
              <w:t xml:space="preserve">acquitte des </w:t>
            </w:r>
            <w:r>
              <w:rPr>
                <w:b/>
              </w:rPr>
              <w:t>obligations</w:t>
            </w:r>
            <w:r>
              <w:t xml:space="preserve"> suivantes :</w:t>
            </w:r>
          </w:p>
        </w:tc>
      </w:tr>
      <w:tr w:rsidR="00CF7D64" w:rsidRPr="001950EF" w:rsidTr="00D63683">
        <w:trPr>
          <w:trHeight w:val="284"/>
        </w:trPr>
        <w:tc>
          <w:tcPr>
            <w:tcW w:w="13041" w:type="dxa"/>
            <w:shd w:val="clear" w:color="auto" w:fill="auto"/>
          </w:tcPr>
          <w:p w:rsidR="00CF7D64" w:rsidRPr="00CF7D64" w:rsidRDefault="00CF7D64" w:rsidP="00D63683">
            <w:pPr>
              <w:spacing w:before="40" w:after="120"/>
              <w:ind w:firstLine="567"/>
              <w:rPr>
                <w:rFonts w:eastAsia="MS Mincho"/>
              </w:rPr>
            </w:pPr>
            <w:r w:rsidRPr="00441BFD">
              <w:rPr>
                <w:rFonts w:eastAsia="MS Mincho"/>
              </w:rPr>
              <w:t>a)</w:t>
            </w:r>
            <w:r w:rsidRPr="00441BFD">
              <w:rPr>
                <w:rFonts w:eastAsia="MS Mincho"/>
              </w:rPr>
              <w:tab/>
            </w:r>
            <w:r>
              <w:t>Elle doit accepter les homologations U-IWVTA comme preuves de conformité pour tous les systèmes, équipements et pièces visés par ces homologations ;</w:t>
            </w:r>
          </w:p>
        </w:tc>
      </w:tr>
      <w:tr w:rsidR="00CF7D64" w:rsidRPr="001950EF" w:rsidTr="00D63683">
        <w:trPr>
          <w:trHeight w:val="284"/>
        </w:trPr>
        <w:tc>
          <w:tcPr>
            <w:tcW w:w="13041" w:type="dxa"/>
            <w:tcBorders>
              <w:bottom w:val="nil"/>
            </w:tcBorders>
            <w:shd w:val="clear" w:color="auto" w:fill="auto"/>
          </w:tcPr>
          <w:p w:rsidR="00CF7D64" w:rsidRPr="00CF7D64" w:rsidRDefault="00CF7D64" w:rsidP="00D63683">
            <w:pPr>
              <w:spacing w:before="40" w:after="120"/>
              <w:ind w:firstLine="567"/>
              <w:rPr>
                <w:rFonts w:eastAsia="MS Mincho"/>
              </w:rPr>
            </w:pPr>
            <w:r w:rsidRPr="00441BFD">
              <w:rPr>
                <w:rFonts w:eastAsia="MS Mincho"/>
              </w:rPr>
              <w:t>b)</w:t>
            </w:r>
            <w:r w:rsidRPr="00441BFD">
              <w:rPr>
                <w:rFonts w:eastAsia="MS Mincho"/>
              </w:rPr>
              <w:tab/>
            </w:r>
            <w:r>
              <w:t>Elle ne peut demander des preuves de conformité avec d</w:t>
            </w:r>
            <w:r w:rsidR="005F72EC">
              <w:t>’</w:t>
            </w:r>
            <w:r>
              <w:t>autres prescriptions, nationales ou régionales, pour les systèmes, équipements et pièces qui sont visés par une homologation IWVTA qu</w:t>
            </w:r>
            <w:r w:rsidR="005F72EC">
              <w:t>’</w:t>
            </w:r>
            <w:r>
              <w:t>elle accepte ;</w:t>
            </w:r>
          </w:p>
        </w:tc>
      </w:tr>
      <w:tr w:rsidR="00CF7D64" w:rsidRPr="001950EF" w:rsidTr="00D63683">
        <w:trPr>
          <w:trHeight w:val="284"/>
        </w:trPr>
        <w:tc>
          <w:tcPr>
            <w:tcW w:w="13041" w:type="dxa"/>
            <w:tcBorders>
              <w:top w:val="nil"/>
              <w:bottom w:val="nil"/>
            </w:tcBorders>
            <w:shd w:val="clear" w:color="auto" w:fill="auto"/>
          </w:tcPr>
          <w:p w:rsidR="00CF7D64" w:rsidRPr="00CF7D64" w:rsidRDefault="00CF7D64" w:rsidP="00D63683">
            <w:pPr>
              <w:spacing w:before="40" w:after="120"/>
              <w:ind w:firstLine="567"/>
              <w:rPr>
                <w:rFonts w:eastAsia="MS Mincho"/>
              </w:rPr>
            </w:pPr>
            <w:r w:rsidRPr="00441BFD">
              <w:rPr>
                <w:rFonts w:eastAsia="MS Mincho"/>
              </w:rPr>
              <w:t>c)</w:t>
            </w:r>
            <w:r w:rsidRPr="00441BFD">
              <w:rPr>
                <w:rFonts w:eastAsia="MS Mincho"/>
              </w:rPr>
              <w:tab/>
            </w:r>
            <w:r>
              <w:t>Qu</w:t>
            </w:r>
            <w:r w:rsidR="005F72EC">
              <w:t>’</w:t>
            </w:r>
            <w:r>
              <w:t>elle applique ou non l</w:t>
            </w:r>
            <w:r w:rsidR="005F72EC">
              <w:t>’</w:t>
            </w:r>
            <w:r>
              <w:t>un quelconque des Règlements ONU énumérés dans la section I de la partie A de l</w:t>
            </w:r>
            <w:r w:rsidR="005F72EC">
              <w:t>’</w:t>
            </w:r>
            <w:r>
              <w:t>annexe 4, elle doit, aux fins de la délivrance d</w:t>
            </w:r>
            <w:r w:rsidR="005F72EC">
              <w:t>’</w:t>
            </w:r>
            <w:r>
              <w:t>une homologation IWVTA, accepter toutes les homologations de type délivrées au titre de ces Règlements ;</w:t>
            </w:r>
          </w:p>
        </w:tc>
      </w:tr>
      <w:tr w:rsidR="00CF7D64" w:rsidRPr="001950EF" w:rsidTr="00D63683">
        <w:trPr>
          <w:trHeight w:val="284"/>
        </w:trPr>
        <w:tc>
          <w:tcPr>
            <w:tcW w:w="13041" w:type="dxa"/>
            <w:tcBorders>
              <w:top w:val="nil"/>
            </w:tcBorders>
            <w:shd w:val="clear" w:color="auto" w:fill="auto"/>
          </w:tcPr>
          <w:p w:rsidR="00CF7D64" w:rsidRPr="00CF7D64" w:rsidRDefault="00CF7D64" w:rsidP="00D63683">
            <w:pPr>
              <w:keepNext/>
              <w:spacing w:before="40" w:after="120"/>
              <w:ind w:firstLine="567"/>
              <w:rPr>
                <w:rFonts w:eastAsia="MS Mincho"/>
              </w:rPr>
            </w:pPr>
            <w:r w:rsidRPr="00441BFD">
              <w:rPr>
                <w:rFonts w:eastAsia="MS Mincho"/>
              </w:rPr>
              <w:t>d)</w:t>
            </w:r>
            <w:r w:rsidRPr="00441BFD">
              <w:rPr>
                <w:rFonts w:eastAsia="MS Mincho"/>
              </w:rPr>
              <w:tab/>
            </w:r>
            <w:r>
              <w:t>Dans le cas où elle déciderait d</w:t>
            </w:r>
            <w:r w:rsidR="005F72EC">
              <w:t>’</w:t>
            </w:r>
            <w:r>
              <w:t>accepter une homologation IWVTA de reconnaissance limitée, elle doit indiquer par notification les différences qu</w:t>
            </w:r>
            <w:r w:rsidR="005F72EC">
              <w:t>’</w:t>
            </w:r>
            <w:r>
              <w:t>elle compte accepter par rapport au niveau universel d</w:t>
            </w:r>
            <w:r w:rsidR="005F72EC">
              <w:t>’</w:t>
            </w:r>
            <w:r>
              <w:t xml:space="preserve">homologation (voir le paragraphe 13.5 du Règlement </w:t>
            </w:r>
            <w:r>
              <w:rPr>
                <w:rFonts w:eastAsia="MS Mincho"/>
              </w:rPr>
              <w:t>n</w:t>
            </w:r>
            <w:r>
              <w:rPr>
                <w:rFonts w:eastAsia="MS Mincho"/>
                <w:vertAlign w:val="superscript"/>
              </w:rPr>
              <w:t>o</w:t>
            </w:r>
            <w:r>
              <w:t xml:space="preserve"> 0) ;</w:t>
            </w:r>
          </w:p>
        </w:tc>
      </w:tr>
      <w:tr w:rsidR="00CF7D64" w:rsidRPr="001950EF" w:rsidTr="00992716">
        <w:trPr>
          <w:trHeight w:val="284"/>
        </w:trPr>
        <w:tc>
          <w:tcPr>
            <w:tcW w:w="13041" w:type="dxa"/>
            <w:tcBorders>
              <w:bottom w:val="single" w:sz="4" w:space="0" w:color="auto"/>
            </w:tcBorders>
            <w:shd w:val="clear" w:color="auto" w:fill="auto"/>
          </w:tcPr>
          <w:p w:rsidR="00CF7D64" w:rsidRDefault="00CF7D64" w:rsidP="00D63683">
            <w:pPr>
              <w:spacing w:before="40" w:after="120"/>
              <w:ind w:firstLine="567"/>
            </w:pPr>
            <w:r w:rsidRPr="00441BFD">
              <w:rPr>
                <w:rFonts w:eastAsia="MS Mincho"/>
              </w:rPr>
              <w:t>e)</w:t>
            </w:r>
            <w:r w:rsidRPr="00441BFD">
              <w:rPr>
                <w:rFonts w:eastAsia="MS Mincho"/>
              </w:rPr>
              <w:tab/>
            </w:r>
            <w:r>
              <w:t>Elle doit en principe accepter les pièces détachées pour les véhicules visés par une homologation IWVTA même si ces pièces ont été homologuées au regard d</w:t>
            </w:r>
            <w:r w:rsidR="005F72EC">
              <w:t>’</w:t>
            </w:r>
            <w:r>
              <w:t>un Règlement ONU qu</w:t>
            </w:r>
            <w:r w:rsidR="005F72EC">
              <w:t>’</w:t>
            </w:r>
            <w:r>
              <w:t>elle n</w:t>
            </w:r>
            <w:r w:rsidR="005F72EC">
              <w:t>’</w:t>
            </w:r>
            <w:r>
              <w:t>applique pas. Dans ce dernier cas, la Partie contractante peut toutefois notifier l</w:t>
            </w:r>
            <w:r w:rsidR="005F72EC">
              <w:t>’</w:t>
            </w:r>
            <w:r>
              <w:t>ONU qu</w:t>
            </w:r>
            <w:r w:rsidR="005F72EC">
              <w:t>’</w:t>
            </w:r>
            <w:r>
              <w:t>elle ne souhaite pas être liée par cette obligation.</w:t>
            </w:r>
          </w:p>
        </w:tc>
      </w:tr>
      <w:tr w:rsidR="00C67FC9" w:rsidRPr="001950EF" w:rsidTr="00992716">
        <w:trPr>
          <w:trHeight w:val="284"/>
        </w:trPr>
        <w:tc>
          <w:tcPr>
            <w:tcW w:w="13041" w:type="dxa"/>
            <w:tcBorders>
              <w:top w:val="single" w:sz="4" w:space="0" w:color="auto"/>
              <w:bottom w:val="single" w:sz="4" w:space="0" w:color="auto"/>
            </w:tcBorders>
            <w:shd w:val="clear" w:color="auto" w:fill="auto"/>
          </w:tcPr>
          <w:p w:rsidR="00C67FC9" w:rsidRPr="00441BFD" w:rsidRDefault="00C67FC9" w:rsidP="00D76F0B">
            <w:pPr>
              <w:tabs>
                <w:tab w:val="left" w:pos="1281"/>
              </w:tabs>
              <w:suppressAutoHyphens w:val="0"/>
              <w:spacing w:before="40" w:after="120"/>
              <w:ind w:right="113"/>
              <w:rPr>
                <w:rFonts w:eastAsia="MS Mincho"/>
                <w:b/>
              </w:rPr>
            </w:pPr>
            <w:r>
              <w:rPr>
                <w:b/>
              </w:rPr>
              <w:t>Question 19 :</w:t>
            </w:r>
            <w:r>
              <w:rPr>
                <w:b/>
              </w:rPr>
              <w:tab/>
              <w:t xml:space="preserve">Les Parties contractantes appliquant le Règlement </w:t>
            </w:r>
            <w:r w:rsidR="000F2F7B" w:rsidRPr="000F2F7B">
              <w:rPr>
                <w:rFonts w:eastAsia="MS Mincho"/>
                <w:b/>
              </w:rPr>
              <w:t>n</w:t>
            </w:r>
            <w:r w:rsidR="000F2F7B" w:rsidRPr="000F2F7B">
              <w:rPr>
                <w:rFonts w:eastAsia="MS Mincho"/>
                <w:b/>
                <w:vertAlign w:val="superscript"/>
              </w:rPr>
              <w:t>o</w:t>
            </w:r>
            <w:r w:rsidR="000F2F7B" w:rsidRPr="000F2F7B">
              <w:rPr>
                <w:b/>
              </w:rPr>
              <w:t xml:space="preserve"> </w:t>
            </w:r>
            <w:r>
              <w:rPr>
                <w:b/>
              </w:rPr>
              <w:t>0 sont-elles tenues d</w:t>
            </w:r>
            <w:r w:rsidR="005F72EC">
              <w:rPr>
                <w:b/>
              </w:rPr>
              <w:t>’</w:t>
            </w:r>
            <w:r>
              <w:rPr>
                <w:b/>
              </w:rPr>
              <w:t xml:space="preserve">accepter les homologations U-IWVTA ? </w:t>
            </w:r>
          </w:p>
        </w:tc>
      </w:tr>
      <w:tr w:rsidR="00C67FC9" w:rsidRPr="00441BFD" w:rsidTr="000754CA">
        <w:trPr>
          <w:trHeight w:val="284"/>
        </w:trPr>
        <w:tc>
          <w:tcPr>
            <w:tcW w:w="13041" w:type="dxa"/>
            <w:tcBorders>
              <w:top w:val="single" w:sz="4" w:space="0" w:color="auto"/>
              <w:bottom w:val="single" w:sz="4" w:space="0" w:color="auto"/>
            </w:tcBorders>
            <w:shd w:val="clear" w:color="auto" w:fill="auto"/>
          </w:tcPr>
          <w:p w:rsidR="00C67FC9" w:rsidRPr="00441BFD" w:rsidRDefault="00C67FC9" w:rsidP="00D63683">
            <w:pPr>
              <w:keepNext/>
              <w:spacing w:before="40" w:after="120"/>
              <w:rPr>
                <w:rFonts w:eastAsia="MS Mincho"/>
                <w:b/>
              </w:rPr>
            </w:pPr>
            <w:bookmarkStart w:id="21" w:name="Q19"/>
            <w:r>
              <w:rPr>
                <w:b/>
              </w:rPr>
              <w:t>Réponse à la question 19</w:t>
            </w:r>
            <w:bookmarkEnd w:id="21"/>
            <w:r>
              <w:rPr>
                <w:b/>
              </w:rPr>
              <w:t> :</w:t>
            </w:r>
          </w:p>
        </w:tc>
      </w:tr>
      <w:tr w:rsidR="00C67FC9" w:rsidRPr="001950EF" w:rsidTr="00D63683">
        <w:trPr>
          <w:trHeight w:val="284"/>
        </w:trPr>
        <w:tc>
          <w:tcPr>
            <w:tcW w:w="13041" w:type="dxa"/>
            <w:tcBorders>
              <w:top w:val="single" w:sz="4" w:space="0" w:color="auto"/>
              <w:bottom w:val="single" w:sz="4" w:space="0" w:color="auto"/>
            </w:tcBorders>
            <w:shd w:val="clear" w:color="auto" w:fill="auto"/>
          </w:tcPr>
          <w:p w:rsidR="00C67FC9" w:rsidRPr="00441BFD" w:rsidRDefault="00BA6C91" w:rsidP="00D63683">
            <w:pPr>
              <w:spacing w:before="40" w:after="120"/>
              <w:rPr>
                <w:rFonts w:eastAsia="MS Mincho"/>
              </w:rPr>
            </w:pPr>
            <w:r>
              <w:t>Oui,</w:t>
            </w:r>
            <w:r w:rsidR="00C67FC9">
              <w:t xml:space="preserve"> selon le principe de la reconnaissance mutuelle, les Parties contractantes à l</w:t>
            </w:r>
            <w:r w:rsidR="005F72EC">
              <w:t>’</w:t>
            </w:r>
            <w:r w:rsidR="00C67FC9">
              <w:t xml:space="preserve">Accord de 1958 appliquant le Règlement </w:t>
            </w:r>
            <w:r w:rsidR="000F2F7B">
              <w:rPr>
                <w:rFonts w:eastAsia="MS Mincho"/>
              </w:rPr>
              <w:t>n</w:t>
            </w:r>
            <w:r w:rsidR="000F2F7B">
              <w:rPr>
                <w:rFonts w:eastAsia="MS Mincho"/>
                <w:vertAlign w:val="superscript"/>
              </w:rPr>
              <w:t>o</w:t>
            </w:r>
            <w:r w:rsidR="000F2F7B">
              <w:t xml:space="preserve"> </w:t>
            </w:r>
            <w:r w:rsidR="00C67FC9">
              <w:t>0 sont tenues d</w:t>
            </w:r>
            <w:r w:rsidR="005F72EC">
              <w:t>’</w:t>
            </w:r>
            <w:r w:rsidR="00C67FC9">
              <w:t>accepter les homologations de type de l</w:t>
            </w:r>
            <w:r w:rsidR="005F72EC">
              <w:t>’</w:t>
            </w:r>
            <w:r w:rsidR="00C67FC9">
              <w:t>ensemble du véhicule universelles.</w:t>
            </w:r>
          </w:p>
        </w:tc>
      </w:tr>
      <w:tr w:rsidR="00C67FC9" w:rsidRPr="001950EF" w:rsidTr="00D63683">
        <w:trPr>
          <w:trHeight w:val="284"/>
        </w:trPr>
        <w:tc>
          <w:tcPr>
            <w:tcW w:w="13041" w:type="dxa"/>
            <w:tcBorders>
              <w:top w:val="single" w:sz="4" w:space="0" w:color="auto"/>
              <w:bottom w:val="single" w:sz="4" w:space="0" w:color="auto"/>
            </w:tcBorders>
            <w:shd w:val="clear" w:color="auto" w:fill="auto"/>
          </w:tcPr>
          <w:p w:rsidR="00C67FC9" w:rsidRPr="00441BFD" w:rsidRDefault="00C67FC9" w:rsidP="00D76F0B">
            <w:pPr>
              <w:tabs>
                <w:tab w:val="left" w:pos="1281"/>
              </w:tabs>
              <w:suppressAutoHyphens w:val="0"/>
              <w:spacing w:before="40" w:after="120"/>
              <w:ind w:right="113"/>
              <w:rPr>
                <w:rFonts w:eastAsia="MS Mincho"/>
                <w:b/>
              </w:rPr>
            </w:pPr>
            <w:r>
              <w:rPr>
                <w:b/>
              </w:rPr>
              <w:t>Question 20 :</w:t>
            </w:r>
            <w:r>
              <w:rPr>
                <w:b/>
              </w:rPr>
              <w:tab/>
              <w:t xml:space="preserve">Une Partie contractante appliquant le Règlement </w:t>
            </w:r>
            <w:r w:rsidR="000F2F7B" w:rsidRPr="000F2F7B">
              <w:rPr>
                <w:rFonts w:eastAsia="MS Mincho"/>
                <w:b/>
              </w:rPr>
              <w:t>n</w:t>
            </w:r>
            <w:r w:rsidR="000F2F7B" w:rsidRPr="000F2F7B">
              <w:rPr>
                <w:rFonts w:eastAsia="MS Mincho"/>
                <w:b/>
                <w:vertAlign w:val="superscript"/>
              </w:rPr>
              <w:t>o</w:t>
            </w:r>
            <w:r w:rsidR="000F2F7B" w:rsidRPr="000F2F7B">
              <w:rPr>
                <w:b/>
              </w:rPr>
              <w:t xml:space="preserve"> </w:t>
            </w:r>
            <w:r>
              <w:rPr>
                <w:b/>
              </w:rPr>
              <w:t>0 est-elle tenue d</w:t>
            </w:r>
            <w:r w:rsidR="005F72EC">
              <w:rPr>
                <w:b/>
              </w:rPr>
              <w:t>’</w:t>
            </w:r>
            <w:r>
              <w:rPr>
                <w:b/>
              </w:rPr>
              <w:t>accepter les homologations U-IWVTA, même lorsqu</w:t>
            </w:r>
            <w:r w:rsidR="005F72EC">
              <w:rPr>
                <w:b/>
              </w:rPr>
              <w:t>’</w:t>
            </w:r>
            <w:r>
              <w:rPr>
                <w:b/>
              </w:rPr>
              <w:t>elle n</w:t>
            </w:r>
            <w:r w:rsidR="005F72EC">
              <w:rPr>
                <w:b/>
              </w:rPr>
              <w:t>’</w:t>
            </w:r>
            <w:r>
              <w:rPr>
                <w:b/>
              </w:rPr>
              <w:t xml:space="preserve">applique </w:t>
            </w:r>
            <w:r>
              <w:rPr>
                <w:b/>
                <w:u w:val="single"/>
              </w:rPr>
              <w:t>pas</w:t>
            </w:r>
            <w:r>
              <w:rPr>
                <w:b/>
              </w:rPr>
              <w:t xml:space="preserve"> l</w:t>
            </w:r>
            <w:r w:rsidR="005F72EC">
              <w:rPr>
                <w:b/>
              </w:rPr>
              <w:t>’</w:t>
            </w:r>
            <w:r>
              <w:rPr>
                <w:b/>
              </w:rPr>
              <w:t>ensemble des Règlements ONU énumérés dans l</w:t>
            </w:r>
            <w:r w:rsidR="005F72EC">
              <w:rPr>
                <w:b/>
              </w:rPr>
              <w:t>’</w:t>
            </w:r>
            <w:r>
              <w:rPr>
                <w:b/>
              </w:rPr>
              <w:t xml:space="preserve">annexe 4 du Règlement </w:t>
            </w:r>
            <w:r w:rsidR="000F2F7B" w:rsidRPr="000F2F7B">
              <w:rPr>
                <w:rFonts w:eastAsia="MS Mincho"/>
                <w:b/>
              </w:rPr>
              <w:t>n</w:t>
            </w:r>
            <w:r w:rsidR="000F2F7B" w:rsidRPr="000F2F7B">
              <w:rPr>
                <w:rFonts w:eastAsia="MS Mincho"/>
                <w:b/>
                <w:vertAlign w:val="superscript"/>
              </w:rPr>
              <w:t>o</w:t>
            </w:r>
            <w:r w:rsidR="000F2F7B" w:rsidRPr="000F2F7B">
              <w:rPr>
                <w:b/>
              </w:rPr>
              <w:t xml:space="preserve"> </w:t>
            </w:r>
            <w:r>
              <w:rPr>
                <w:b/>
              </w:rPr>
              <w:t>0</w:t>
            </w:r>
            <w:r w:rsidR="00B3187A">
              <w:rPr>
                <w:b/>
              </w:rPr>
              <w:t> ?</w:t>
            </w:r>
          </w:p>
        </w:tc>
      </w:tr>
      <w:tr w:rsidR="00C67FC9" w:rsidRPr="00441BFD" w:rsidTr="00D63683">
        <w:trPr>
          <w:trHeight w:val="284"/>
        </w:trPr>
        <w:tc>
          <w:tcPr>
            <w:tcW w:w="13041" w:type="dxa"/>
            <w:tcBorders>
              <w:top w:val="single" w:sz="4" w:space="0" w:color="auto"/>
              <w:bottom w:val="single" w:sz="4" w:space="0" w:color="auto"/>
            </w:tcBorders>
            <w:shd w:val="clear" w:color="auto" w:fill="auto"/>
          </w:tcPr>
          <w:p w:rsidR="00C67FC9" w:rsidRPr="00441BFD" w:rsidRDefault="00C67FC9" w:rsidP="00D63683">
            <w:pPr>
              <w:spacing w:before="40" w:after="120"/>
              <w:rPr>
                <w:rFonts w:eastAsia="MS Mincho"/>
                <w:b/>
              </w:rPr>
            </w:pPr>
            <w:bookmarkStart w:id="22" w:name="Q20"/>
            <w:r>
              <w:rPr>
                <w:b/>
              </w:rPr>
              <w:t>Réponse à la question 20</w:t>
            </w:r>
            <w:bookmarkEnd w:id="22"/>
            <w:r>
              <w:rPr>
                <w:b/>
              </w:rPr>
              <w:t> :</w:t>
            </w:r>
          </w:p>
        </w:tc>
      </w:tr>
      <w:tr w:rsidR="00C67FC9" w:rsidRPr="001950EF" w:rsidTr="00D63683">
        <w:trPr>
          <w:trHeight w:val="284"/>
        </w:trPr>
        <w:tc>
          <w:tcPr>
            <w:tcW w:w="13041" w:type="dxa"/>
            <w:tcBorders>
              <w:top w:val="single" w:sz="4" w:space="0" w:color="auto"/>
              <w:bottom w:val="single" w:sz="4" w:space="0" w:color="auto"/>
            </w:tcBorders>
            <w:shd w:val="clear" w:color="auto" w:fill="auto"/>
          </w:tcPr>
          <w:p w:rsidR="00C67FC9" w:rsidRPr="00441BFD" w:rsidRDefault="00141C37" w:rsidP="00D63683">
            <w:pPr>
              <w:spacing w:before="40" w:after="120"/>
              <w:rPr>
                <w:rFonts w:eastAsia="MS Mincho"/>
                <w:strike/>
              </w:rPr>
            </w:pPr>
            <w:r>
              <w:t>Oui,</w:t>
            </w:r>
            <w:r w:rsidR="00C67FC9">
              <w:t xml:space="preserve"> selon le principe de la reconnaissance mutuelle, les Parties contractantes à l</w:t>
            </w:r>
            <w:r w:rsidR="005F72EC">
              <w:t>’</w:t>
            </w:r>
            <w:r w:rsidR="00C67FC9">
              <w:t xml:space="preserve">Accord de 1958 appliquant le Règlement </w:t>
            </w:r>
            <w:r w:rsidR="000F2F7B">
              <w:rPr>
                <w:rFonts w:eastAsia="MS Mincho"/>
              </w:rPr>
              <w:t>n</w:t>
            </w:r>
            <w:r w:rsidR="000F2F7B">
              <w:rPr>
                <w:rFonts w:eastAsia="MS Mincho"/>
                <w:vertAlign w:val="superscript"/>
              </w:rPr>
              <w:t>o</w:t>
            </w:r>
            <w:r w:rsidR="000F2F7B">
              <w:t xml:space="preserve"> </w:t>
            </w:r>
            <w:r w:rsidR="00C67FC9">
              <w:t>0 sont tenues d</w:t>
            </w:r>
            <w:r w:rsidR="005F72EC">
              <w:t>’</w:t>
            </w:r>
            <w:r w:rsidR="00C67FC9">
              <w:t xml:space="preserve">accepter les </w:t>
            </w:r>
            <w:r w:rsidR="00C67FC9" w:rsidRPr="00B3187A">
              <w:t>homologations de type de l</w:t>
            </w:r>
            <w:r w:rsidR="005F72EC">
              <w:t>’</w:t>
            </w:r>
            <w:r w:rsidR="00C67FC9" w:rsidRPr="00B3187A">
              <w:t>ensemble du véhicule universelles, quels que soient les Règlements qu</w:t>
            </w:r>
            <w:r w:rsidR="005F72EC">
              <w:t>’</w:t>
            </w:r>
            <w:r w:rsidR="00C67FC9" w:rsidRPr="00B3187A">
              <w:t>elles appliquent parmi ceux qui sont énumérés dans l</w:t>
            </w:r>
            <w:r w:rsidR="005F72EC">
              <w:t>’</w:t>
            </w:r>
            <w:r w:rsidR="00C67FC9" w:rsidRPr="00B3187A">
              <w:t xml:space="preserve">annexe 4 du Règlement </w:t>
            </w:r>
            <w:r w:rsidR="000F2F7B" w:rsidRPr="00B3187A">
              <w:rPr>
                <w:rFonts w:eastAsia="MS Mincho"/>
              </w:rPr>
              <w:t>n</w:t>
            </w:r>
            <w:r w:rsidR="000F2F7B" w:rsidRPr="00B3187A">
              <w:rPr>
                <w:rFonts w:eastAsia="MS Mincho"/>
                <w:vertAlign w:val="superscript"/>
              </w:rPr>
              <w:t>o</w:t>
            </w:r>
            <w:r w:rsidR="000F2F7B" w:rsidRPr="00B3187A">
              <w:t xml:space="preserve"> </w:t>
            </w:r>
            <w:r w:rsidR="00C67FC9" w:rsidRPr="00B3187A">
              <w:t>0.</w:t>
            </w:r>
          </w:p>
        </w:tc>
      </w:tr>
      <w:tr w:rsidR="00C67FC9" w:rsidRPr="001950EF" w:rsidTr="00D63683">
        <w:trPr>
          <w:trHeight w:val="591"/>
        </w:trPr>
        <w:tc>
          <w:tcPr>
            <w:tcW w:w="13041" w:type="dxa"/>
            <w:tcBorders>
              <w:top w:val="single" w:sz="4" w:space="0" w:color="auto"/>
              <w:bottom w:val="single" w:sz="4" w:space="0" w:color="auto"/>
            </w:tcBorders>
            <w:shd w:val="clear" w:color="auto" w:fill="auto"/>
          </w:tcPr>
          <w:p w:rsidR="00C67FC9" w:rsidRPr="00441BFD" w:rsidRDefault="00C67FC9" w:rsidP="00D76F0B">
            <w:pPr>
              <w:tabs>
                <w:tab w:val="left" w:pos="1281"/>
              </w:tabs>
              <w:suppressAutoHyphens w:val="0"/>
              <w:spacing w:before="40" w:after="120"/>
              <w:ind w:right="113"/>
              <w:rPr>
                <w:rFonts w:eastAsia="MS Mincho"/>
                <w:b/>
              </w:rPr>
            </w:pPr>
            <w:r>
              <w:rPr>
                <w:b/>
              </w:rPr>
              <w:t>Question 21 :</w:t>
            </w:r>
            <w:r>
              <w:rPr>
                <w:b/>
              </w:rPr>
              <w:tab/>
              <w:t xml:space="preserve">Une Partie contractante appliquant le Règlement </w:t>
            </w:r>
            <w:r w:rsidR="000F2F7B" w:rsidRPr="000F2F7B">
              <w:rPr>
                <w:rFonts w:eastAsia="MS Mincho"/>
                <w:b/>
              </w:rPr>
              <w:t>n</w:t>
            </w:r>
            <w:r w:rsidR="000F2F7B" w:rsidRPr="000F2F7B">
              <w:rPr>
                <w:rFonts w:eastAsia="MS Mincho"/>
                <w:b/>
                <w:vertAlign w:val="superscript"/>
              </w:rPr>
              <w:t>o</w:t>
            </w:r>
            <w:r w:rsidR="000F2F7B">
              <w:t xml:space="preserve"> </w:t>
            </w:r>
            <w:r>
              <w:rPr>
                <w:b/>
              </w:rPr>
              <w:t xml:space="preserve">0 peut-elle, lorsque lui est présentée une homologation IWVTA, exiger que des prescriptions autres/additionnelles soient satisfaites en plus des prescriptions des Règlements ONU énumérés dans le Règlement </w:t>
            </w:r>
            <w:r w:rsidR="000F2F7B" w:rsidRPr="000F2F7B">
              <w:rPr>
                <w:rFonts w:eastAsia="MS Mincho"/>
                <w:b/>
              </w:rPr>
              <w:t>n</w:t>
            </w:r>
            <w:r w:rsidR="000F2F7B" w:rsidRPr="000F2F7B">
              <w:rPr>
                <w:rFonts w:eastAsia="MS Mincho"/>
                <w:b/>
                <w:vertAlign w:val="superscript"/>
              </w:rPr>
              <w:t>o</w:t>
            </w:r>
            <w:r w:rsidR="000F2F7B">
              <w:t xml:space="preserve"> </w:t>
            </w:r>
            <w:r>
              <w:rPr>
                <w:b/>
              </w:rPr>
              <w:t>0</w:t>
            </w:r>
            <w:r w:rsidR="00BF4DBA">
              <w:rPr>
                <w:b/>
              </w:rPr>
              <w:t> ?</w:t>
            </w:r>
          </w:p>
        </w:tc>
      </w:tr>
      <w:tr w:rsidR="00C67FC9" w:rsidRPr="00441BFD" w:rsidTr="00D63683">
        <w:trPr>
          <w:trHeight w:val="284"/>
        </w:trPr>
        <w:tc>
          <w:tcPr>
            <w:tcW w:w="13041" w:type="dxa"/>
            <w:tcBorders>
              <w:top w:val="single" w:sz="4" w:space="0" w:color="auto"/>
              <w:bottom w:val="single" w:sz="4" w:space="0" w:color="auto"/>
            </w:tcBorders>
            <w:shd w:val="clear" w:color="auto" w:fill="auto"/>
          </w:tcPr>
          <w:p w:rsidR="00C67FC9" w:rsidRPr="00441BFD" w:rsidRDefault="00C67FC9" w:rsidP="00D63683">
            <w:pPr>
              <w:spacing w:before="40" w:after="120"/>
              <w:rPr>
                <w:rFonts w:eastAsia="MS Mincho"/>
                <w:b/>
              </w:rPr>
            </w:pPr>
            <w:bookmarkStart w:id="23" w:name="Q21"/>
            <w:r>
              <w:rPr>
                <w:b/>
              </w:rPr>
              <w:t>Réponse à la question 21</w:t>
            </w:r>
            <w:bookmarkEnd w:id="23"/>
            <w:r>
              <w:rPr>
                <w:b/>
              </w:rPr>
              <w:t> :</w:t>
            </w:r>
          </w:p>
        </w:tc>
      </w:tr>
      <w:tr w:rsidR="00C67FC9" w:rsidRPr="001950EF" w:rsidTr="00D63683">
        <w:trPr>
          <w:trHeight w:val="284"/>
        </w:trPr>
        <w:tc>
          <w:tcPr>
            <w:tcW w:w="13041" w:type="dxa"/>
            <w:tcBorders>
              <w:top w:val="single" w:sz="4" w:space="0" w:color="auto"/>
            </w:tcBorders>
            <w:shd w:val="clear" w:color="auto" w:fill="auto"/>
          </w:tcPr>
          <w:p w:rsidR="00C67FC9" w:rsidRPr="00B3187A" w:rsidRDefault="00141C37" w:rsidP="00D63683">
            <w:pPr>
              <w:spacing w:before="40" w:after="120"/>
              <w:rPr>
                <w:rFonts w:eastAsia="MS Mincho"/>
              </w:rPr>
            </w:pPr>
            <w:r>
              <w:t>Oui,</w:t>
            </w:r>
            <w:r w:rsidR="00C67FC9">
              <w:t xml:space="preserve"> étant donné que le régime d</w:t>
            </w:r>
            <w:r w:rsidR="005F72EC">
              <w:t>’</w:t>
            </w:r>
            <w:r w:rsidR="00C67FC9">
              <w:t>homologation de type internationale de l</w:t>
            </w:r>
            <w:r w:rsidR="005F72EC">
              <w:t>’</w:t>
            </w:r>
            <w:r w:rsidR="00C67FC9">
              <w:t>ensemble du véhicule dans le cadre de l</w:t>
            </w:r>
            <w:r w:rsidR="005F72EC">
              <w:t>’</w:t>
            </w:r>
            <w:r w:rsidR="00C67FC9">
              <w:t>Accord de 1958 est mis en œuvre, dans un premier temps, au moyen d</w:t>
            </w:r>
            <w:r w:rsidR="005F72EC">
              <w:t>’</w:t>
            </w:r>
            <w:r w:rsidR="00C67FC9">
              <w:t>homologations IWVTA partielles (voir aussi la question 4), il se peut qu</w:t>
            </w:r>
            <w:r w:rsidR="005F72EC">
              <w:t>’</w:t>
            </w:r>
            <w:r w:rsidR="00C67FC9">
              <w:t>une homologation IWVTA universelle ne vise pas toutes les prescriptions imposées par certaines Parties contractantes aux fins d</w:t>
            </w:r>
            <w:r w:rsidR="005F72EC">
              <w:t>’</w:t>
            </w:r>
            <w:r w:rsidR="00C67FC9">
              <w:t>immatriculation d</w:t>
            </w:r>
            <w:r w:rsidR="005F72EC">
              <w:t>’</w:t>
            </w:r>
            <w:r w:rsidR="00C67FC9">
              <w:t>un véhicule. En conséquence, une Partie contractante peut exiger, pour les besoins de l</w:t>
            </w:r>
            <w:r w:rsidR="005F72EC">
              <w:t>’</w:t>
            </w:r>
            <w:r w:rsidR="00C67FC9">
              <w:t>homologation de type à l</w:t>
            </w:r>
            <w:r w:rsidR="005F72EC">
              <w:t>’</w:t>
            </w:r>
            <w:r w:rsidR="00C67FC9">
              <w:t>échelle nationale/régionale, de recevoir la preuve que des prescriptions qui ne figurent pas dans le champ d</w:t>
            </w:r>
            <w:r w:rsidR="005F72EC">
              <w:t>’</w:t>
            </w:r>
            <w:r w:rsidR="00C67FC9">
              <w:t>application de l</w:t>
            </w:r>
            <w:r w:rsidR="005F72EC">
              <w:t>’</w:t>
            </w:r>
            <w:r w:rsidR="00C67FC9">
              <w:t>homologation IWVTA sont respectées. Il peut s</w:t>
            </w:r>
            <w:r w:rsidR="005F72EC">
              <w:t>’</w:t>
            </w:r>
            <w:r w:rsidR="00C67FC9">
              <w:t>agir :</w:t>
            </w:r>
          </w:p>
        </w:tc>
      </w:tr>
      <w:tr w:rsidR="00B3187A" w:rsidRPr="001950EF" w:rsidTr="00D63683">
        <w:trPr>
          <w:trHeight w:val="284"/>
        </w:trPr>
        <w:tc>
          <w:tcPr>
            <w:tcW w:w="13041" w:type="dxa"/>
            <w:shd w:val="clear" w:color="auto" w:fill="auto"/>
          </w:tcPr>
          <w:p w:rsidR="00B3187A" w:rsidRDefault="00B3187A" w:rsidP="00D63683">
            <w:pPr>
              <w:spacing w:before="40" w:after="120"/>
              <w:ind w:left="567" w:hanging="283"/>
            </w:pPr>
            <w:r>
              <w:t>1.</w:t>
            </w:r>
            <w:r>
              <w:tab/>
              <w:t>De Règlements ONU dont les prescriptions ne sont pas visées par l</w:t>
            </w:r>
            <w:r w:rsidR="005F72EC">
              <w:t>’</w:t>
            </w:r>
            <w:r>
              <w:t>homologation IWVTA mais doivent nécessairement être respectées aux fins d</w:t>
            </w:r>
            <w:r w:rsidR="005F72EC">
              <w:t>’</w:t>
            </w:r>
            <w:r>
              <w:t>homologation à l</w:t>
            </w:r>
            <w:r w:rsidR="005F72EC">
              <w:t>’</w:t>
            </w:r>
            <w:r>
              <w:t>échelle nationale/régionale ;</w:t>
            </w:r>
          </w:p>
        </w:tc>
      </w:tr>
      <w:tr w:rsidR="00B3187A" w:rsidRPr="001950EF" w:rsidTr="00D63683">
        <w:trPr>
          <w:trHeight w:val="284"/>
        </w:trPr>
        <w:tc>
          <w:tcPr>
            <w:tcW w:w="13041" w:type="dxa"/>
            <w:tcBorders>
              <w:bottom w:val="nil"/>
            </w:tcBorders>
            <w:shd w:val="clear" w:color="auto" w:fill="auto"/>
          </w:tcPr>
          <w:p w:rsidR="00B3187A" w:rsidRDefault="00B3187A" w:rsidP="00D63683">
            <w:pPr>
              <w:spacing w:before="40" w:after="120"/>
              <w:ind w:left="567" w:hanging="283"/>
            </w:pPr>
            <w:r>
              <w:t>2.</w:t>
            </w:r>
            <w:r>
              <w:tab/>
              <w:t>De Règlements nationaux/régionaux dont les prescriptions ne sont pas visées par l</w:t>
            </w:r>
            <w:r w:rsidR="005F72EC">
              <w:t>’</w:t>
            </w:r>
            <w:r>
              <w:t>homologation IWVTA et qui restent applicables même après l</w:t>
            </w:r>
            <w:r w:rsidR="005F72EC">
              <w:t>’</w:t>
            </w:r>
            <w:r>
              <w:t xml:space="preserve">adoption du Règlement </w:t>
            </w:r>
            <w:r>
              <w:rPr>
                <w:rFonts w:eastAsia="MS Mincho"/>
              </w:rPr>
              <w:t>n</w:t>
            </w:r>
            <w:r>
              <w:rPr>
                <w:rFonts w:eastAsia="MS Mincho"/>
                <w:vertAlign w:val="superscript"/>
              </w:rPr>
              <w:t>o</w:t>
            </w:r>
            <w:r>
              <w:t xml:space="preserve"> 0 ;</w:t>
            </w:r>
          </w:p>
        </w:tc>
      </w:tr>
      <w:tr w:rsidR="00B3187A" w:rsidRPr="001950EF" w:rsidTr="00D63683">
        <w:trPr>
          <w:trHeight w:val="284"/>
        </w:trPr>
        <w:tc>
          <w:tcPr>
            <w:tcW w:w="13041" w:type="dxa"/>
            <w:tcBorders>
              <w:top w:val="nil"/>
              <w:bottom w:val="nil"/>
            </w:tcBorders>
            <w:shd w:val="clear" w:color="auto" w:fill="auto"/>
          </w:tcPr>
          <w:p w:rsidR="00B3187A" w:rsidRDefault="00B3187A" w:rsidP="00D63683">
            <w:pPr>
              <w:spacing w:before="40" w:after="120"/>
              <w:ind w:left="567" w:hanging="283"/>
            </w:pPr>
            <w:r>
              <w:t>3.</w:t>
            </w:r>
            <w:r>
              <w:tab/>
              <w:t>De Règlements nationaux/régionaux applicables pour des véhicules qui ne sont pas visés par le champ d</w:t>
            </w:r>
            <w:r w:rsidR="005F72EC">
              <w:t>’</w:t>
            </w:r>
            <w:r>
              <w:t>application des Règlements ONU correspondants énumérés dans l</w:t>
            </w:r>
            <w:r w:rsidR="005F72EC">
              <w:t>’</w:t>
            </w:r>
            <w:r>
              <w:t xml:space="preserve">annexe 4 du Règlement </w:t>
            </w:r>
            <w:r>
              <w:rPr>
                <w:rFonts w:eastAsia="MS Mincho"/>
              </w:rPr>
              <w:t>n</w:t>
            </w:r>
            <w:r>
              <w:rPr>
                <w:rFonts w:eastAsia="MS Mincho"/>
                <w:vertAlign w:val="superscript"/>
              </w:rPr>
              <w:t>o</w:t>
            </w:r>
            <w:r>
              <w:t> 0.</w:t>
            </w:r>
          </w:p>
        </w:tc>
      </w:tr>
      <w:tr w:rsidR="00C67FC9" w:rsidRPr="001950EF" w:rsidTr="00D63683">
        <w:trPr>
          <w:trHeight w:val="284"/>
        </w:trPr>
        <w:tc>
          <w:tcPr>
            <w:tcW w:w="13041" w:type="dxa"/>
            <w:tcBorders>
              <w:top w:val="nil"/>
              <w:bottom w:val="single" w:sz="4" w:space="0" w:color="auto"/>
            </w:tcBorders>
            <w:shd w:val="clear" w:color="auto" w:fill="auto"/>
          </w:tcPr>
          <w:p w:rsidR="00C67FC9" w:rsidRPr="00441BFD" w:rsidRDefault="00C67FC9" w:rsidP="00D76F0B">
            <w:pPr>
              <w:keepNext/>
              <w:tabs>
                <w:tab w:val="left" w:pos="1281"/>
              </w:tabs>
              <w:suppressAutoHyphens w:val="0"/>
              <w:spacing w:before="40" w:after="120"/>
              <w:ind w:right="113"/>
              <w:rPr>
                <w:rFonts w:eastAsia="MS Mincho"/>
                <w:b/>
              </w:rPr>
            </w:pPr>
            <w:r>
              <w:rPr>
                <w:b/>
              </w:rPr>
              <w:t>Question 22 :</w:t>
            </w:r>
            <w:r>
              <w:rPr>
                <w:b/>
              </w:rPr>
              <w:tab/>
              <w:t>Les Parties contractantes sont-elles tenues d</w:t>
            </w:r>
            <w:r w:rsidR="005F72EC">
              <w:rPr>
                <w:b/>
              </w:rPr>
              <w:t>’</w:t>
            </w:r>
            <w:r>
              <w:rPr>
                <w:b/>
              </w:rPr>
              <w:t>accepter une homologation L-IWVTA ?</w:t>
            </w:r>
          </w:p>
        </w:tc>
      </w:tr>
      <w:tr w:rsidR="00C67FC9" w:rsidRPr="00441BFD" w:rsidTr="00D63683">
        <w:trPr>
          <w:trHeight w:val="284"/>
        </w:trPr>
        <w:tc>
          <w:tcPr>
            <w:tcW w:w="13041" w:type="dxa"/>
            <w:tcBorders>
              <w:top w:val="single" w:sz="4" w:space="0" w:color="auto"/>
              <w:bottom w:val="single" w:sz="4" w:space="0" w:color="auto"/>
            </w:tcBorders>
            <w:shd w:val="clear" w:color="auto" w:fill="auto"/>
          </w:tcPr>
          <w:p w:rsidR="00C67FC9" w:rsidRPr="00441BFD" w:rsidRDefault="00C67FC9" w:rsidP="000754CA">
            <w:pPr>
              <w:keepNext/>
              <w:spacing w:before="40" w:after="120"/>
              <w:rPr>
                <w:rFonts w:eastAsia="MS Mincho"/>
                <w:b/>
              </w:rPr>
            </w:pPr>
            <w:bookmarkStart w:id="24" w:name="Q22"/>
            <w:r>
              <w:rPr>
                <w:b/>
              </w:rPr>
              <w:t>Réponse à la question 22</w:t>
            </w:r>
            <w:bookmarkEnd w:id="24"/>
            <w:r>
              <w:rPr>
                <w:b/>
              </w:rPr>
              <w:t> :</w:t>
            </w:r>
          </w:p>
        </w:tc>
      </w:tr>
      <w:tr w:rsidR="00C67FC9" w:rsidRPr="001950EF" w:rsidTr="00D63683">
        <w:trPr>
          <w:trHeight w:val="284"/>
        </w:trPr>
        <w:tc>
          <w:tcPr>
            <w:tcW w:w="13041" w:type="dxa"/>
            <w:tcBorders>
              <w:top w:val="single" w:sz="4" w:space="0" w:color="auto"/>
              <w:bottom w:val="single" w:sz="4" w:space="0" w:color="auto"/>
            </w:tcBorders>
            <w:shd w:val="clear" w:color="auto" w:fill="auto"/>
          </w:tcPr>
          <w:p w:rsidR="00C67FC9" w:rsidRPr="00441BFD" w:rsidRDefault="000754CA" w:rsidP="00D63683">
            <w:pPr>
              <w:spacing w:before="40" w:after="120"/>
              <w:rPr>
                <w:rFonts w:eastAsia="MS Mincho"/>
              </w:rPr>
            </w:pPr>
            <w:r>
              <w:t>Non,</w:t>
            </w:r>
            <w:r w:rsidR="00C67FC9">
              <w:t xml:space="preserve"> les Parties contractantes appliquant le Règlement </w:t>
            </w:r>
            <w:r w:rsidR="000F2F7B">
              <w:rPr>
                <w:rFonts w:eastAsia="MS Mincho"/>
              </w:rPr>
              <w:t>n</w:t>
            </w:r>
            <w:r w:rsidR="000F2F7B">
              <w:rPr>
                <w:rFonts w:eastAsia="MS Mincho"/>
                <w:vertAlign w:val="superscript"/>
              </w:rPr>
              <w:t>o</w:t>
            </w:r>
            <w:r w:rsidR="00C67FC9">
              <w:t> 0 ne sont pas tenues d</w:t>
            </w:r>
            <w:r w:rsidR="005F72EC">
              <w:t>’</w:t>
            </w:r>
            <w:r w:rsidR="00C67FC9">
              <w:t>accepter les homologations de type internationales de l</w:t>
            </w:r>
            <w:r w:rsidR="005F72EC">
              <w:t>’</w:t>
            </w:r>
            <w:r w:rsidR="00C67FC9">
              <w:t>ensemble du véhicule de reconnaissance limitée (L-IWVTA). Néanmoins, si une Partie contractante décide d</w:t>
            </w:r>
            <w:r w:rsidR="005F72EC">
              <w:t>’</w:t>
            </w:r>
            <w:r w:rsidR="00C67FC9">
              <w:t>accepter une homologation L-IWVTA, elle doit notifier au secrétariat de la CEE tous les Règlements ONU au regard desquels elle accepte des homologations de type dans des versions antérieures à celles qui sont indiquées dans l</w:t>
            </w:r>
            <w:r w:rsidR="005F72EC">
              <w:t>’</w:t>
            </w:r>
            <w:r w:rsidR="00C67FC9">
              <w:t xml:space="preserve">annexe 4 du Règlement </w:t>
            </w:r>
            <w:r w:rsidR="000F2F7B">
              <w:rPr>
                <w:rFonts w:eastAsia="MS Mincho"/>
              </w:rPr>
              <w:t>n</w:t>
            </w:r>
            <w:r w:rsidR="000F2F7B">
              <w:rPr>
                <w:rFonts w:eastAsia="MS Mincho"/>
                <w:vertAlign w:val="superscript"/>
              </w:rPr>
              <w:t>o</w:t>
            </w:r>
            <w:r w:rsidR="00C67FC9">
              <w:t> 0 ou l</w:t>
            </w:r>
            <w:r w:rsidR="005F72EC">
              <w:t>’</w:t>
            </w:r>
            <w:r w:rsidR="00C67FC9">
              <w:t>absence d</w:t>
            </w:r>
            <w:r w:rsidR="005F72EC">
              <w:t>’</w:t>
            </w:r>
            <w:r w:rsidR="00C67FC9">
              <w:t>homologation de type. Dans ce cas, ladite Partie contractante doit accepter comme preuve de conformité une homologation IWVTA de reconnaissance limitée comprenant au moins les homologations de type correspondant à la notification dont elle est l</w:t>
            </w:r>
            <w:r w:rsidR="005F72EC">
              <w:t>’</w:t>
            </w:r>
            <w:r w:rsidR="00C67FC9">
              <w:t>auteur. Pour tous les véhicules, équipements et pièces ainsi homologués, les homologations accordées au titre de versions ultérieures des Règlements figurant dans la notification doivent aussi être acceptées (à moins que la Partie contractante ait expressément exclu, dans sa notification, les versions ultérieures de ces Règlements). Les versions spécifiées aux fins de l</w:t>
            </w:r>
            <w:r w:rsidR="005F72EC">
              <w:t>’</w:t>
            </w:r>
            <w:r w:rsidR="00C67FC9">
              <w:t>homologation U-IWVTA doivent toujours être acceptées, quelles que soient les particularités de la notification.</w:t>
            </w:r>
          </w:p>
        </w:tc>
      </w:tr>
      <w:tr w:rsidR="00C67FC9" w:rsidRPr="001950EF" w:rsidTr="00D63683">
        <w:trPr>
          <w:trHeight w:val="284"/>
        </w:trPr>
        <w:tc>
          <w:tcPr>
            <w:tcW w:w="13041" w:type="dxa"/>
            <w:tcBorders>
              <w:top w:val="single" w:sz="4" w:space="0" w:color="auto"/>
              <w:bottom w:val="single" w:sz="4" w:space="0" w:color="auto"/>
            </w:tcBorders>
            <w:shd w:val="clear" w:color="auto" w:fill="auto"/>
          </w:tcPr>
          <w:p w:rsidR="00C67FC9" w:rsidRPr="00441BFD" w:rsidRDefault="00C67FC9" w:rsidP="00D76F0B">
            <w:pPr>
              <w:keepNext/>
              <w:tabs>
                <w:tab w:val="left" w:pos="1281"/>
              </w:tabs>
              <w:suppressAutoHyphens w:val="0"/>
              <w:spacing w:before="40" w:after="120"/>
              <w:ind w:right="113"/>
              <w:rPr>
                <w:rFonts w:eastAsia="MS Mincho"/>
                <w:b/>
              </w:rPr>
            </w:pPr>
            <w:r>
              <w:rPr>
                <w:b/>
              </w:rPr>
              <w:t>Question 23 :</w:t>
            </w:r>
            <w:r>
              <w:rPr>
                <w:b/>
              </w:rPr>
              <w:tab/>
              <w:t>Les Parties contractantes sont-elles tenues d</w:t>
            </w:r>
            <w:r w:rsidR="005F72EC">
              <w:rPr>
                <w:b/>
              </w:rPr>
              <w:t>’</w:t>
            </w:r>
            <w:r>
              <w:rPr>
                <w:b/>
              </w:rPr>
              <w:t>accepter une homologation L-IWVTA indépendamment des Règlements qu</w:t>
            </w:r>
            <w:r w:rsidR="005F72EC">
              <w:rPr>
                <w:b/>
              </w:rPr>
              <w:t>’</w:t>
            </w:r>
            <w:r>
              <w:rPr>
                <w:b/>
              </w:rPr>
              <w:t>elles appliquent parmi ceux qui sont énumérés dans l</w:t>
            </w:r>
            <w:r w:rsidR="005F72EC">
              <w:rPr>
                <w:b/>
              </w:rPr>
              <w:t>’</w:t>
            </w:r>
            <w:r>
              <w:rPr>
                <w:b/>
              </w:rPr>
              <w:t xml:space="preserve">annexe 4 du Règlement </w:t>
            </w:r>
            <w:r w:rsidR="000F2F7B" w:rsidRPr="000F2F7B">
              <w:rPr>
                <w:rFonts w:eastAsia="MS Mincho"/>
                <w:b/>
              </w:rPr>
              <w:t>n</w:t>
            </w:r>
            <w:r w:rsidR="000F2F7B" w:rsidRPr="000F2F7B">
              <w:rPr>
                <w:rFonts w:eastAsia="MS Mincho"/>
                <w:b/>
                <w:vertAlign w:val="superscript"/>
              </w:rPr>
              <w:t>o</w:t>
            </w:r>
            <w:r>
              <w:rPr>
                <w:b/>
              </w:rPr>
              <w:t> 0 ?</w:t>
            </w:r>
          </w:p>
        </w:tc>
      </w:tr>
      <w:tr w:rsidR="00C67FC9" w:rsidRPr="00441BFD" w:rsidTr="00D63683">
        <w:trPr>
          <w:trHeight w:val="284"/>
        </w:trPr>
        <w:tc>
          <w:tcPr>
            <w:tcW w:w="13041" w:type="dxa"/>
            <w:tcBorders>
              <w:top w:val="single" w:sz="4" w:space="0" w:color="auto"/>
              <w:bottom w:val="single" w:sz="4" w:space="0" w:color="auto"/>
            </w:tcBorders>
            <w:shd w:val="clear" w:color="auto" w:fill="auto"/>
          </w:tcPr>
          <w:p w:rsidR="00C67FC9" w:rsidRPr="00441BFD" w:rsidRDefault="00C67FC9" w:rsidP="00D63683">
            <w:pPr>
              <w:spacing w:before="40" w:after="120"/>
              <w:rPr>
                <w:rFonts w:eastAsia="MS Mincho"/>
                <w:b/>
              </w:rPr>
            </w:pPr>
            <w:bookmarkStart w:id="25" w:name="Q23"/>
            <w:r>
              <w:rPr>
                <w:b/>
              </w:rPr>
              <w:t>Réponse à la question 23</w:t>
            </w:r>
            <w:bookmarkEnd w:id="25"/>
            <w:r>
              <w:rPr>
                <w:b/>
              </w:rPr>
              <w:t> :</w:t>
            </w:r>
          </w:p>
        </w:tc>
      </w:tr>
      <w:tr w:rsidR="00C67FC9" w:rsidRPr="001950EF" w:rsidTr="00D63683">
        <w:trPr>
          <w:trHeight w:val="284"/>
        </w:trPr>
        <w:tc>
          <w:tcPr>
            <w:tcW w:w="13041" w:type="dxa"/>
            <w:tcBorders>
              <w:top w:val="single" w:sz="4" w:space="0" w:color="auto"/>
              <w:bottom w:val="single" w:sz="4" w:space="0" w:color="auto"/>
            </w:tcBorders>
            <w:shd w:val="clear" w:color="auto" w:fill="auto"/>
          </w:tcPr>
          <w:p w:rsidR="00C67FC9" w:rsidRPr="00441BFD" w:rsidRDefault="00565B68" w:rsidP="00D63683">
            <w:pPr>
              <w:spacing w:before="40" w:after="120"/>
              <w:rPr>
                <w:rFonts w:eastAsia="MS Mincho"/>
              </w:rPr>
            </w:pPr>
            <w:r>
              <w:t xml:space="preserve">Non, </w:t>
            </w:r>
            <w:r w:rsidR="00C67FC9">
              <w:t>l</w:t>
            </w:r>
            <w:r w:rsidR="005F72EC">
              <w:t>’</w:t>
            </w:r>
            <w:r w:rsidR="00C67FC9">
              <w:t>application de l</w:t>
            </w:r>
            <w:r w:rsidR="005F72EC">
              <w:t>’</w:t>
            </w:r>
            <w:r w:rsidR="00C67FC9">
              <w:t>un quelconque des Règlements ONU énumérés dans l</w:t>
            </w:r>
            <w:r w:rsidR="005F72EC">
              <w:t>’</w:t>
            </w:r>
            <w:r w:rsidR="00C67FC9">
              <w:t>annexe 4 n</w:t>
            </w:r>
            <w:r w:rsidR="005F72EC">
              <w:t>’</w:t>
            </w:r>
            <w:r w:rsidR="00C67FC9">
              <w:t>a pas d</w:t>
            </w:r>
            <w:r w:rsidR="005F72EC">
              <w:t>’</w:t>
            </w:r>
            <w:r w:rsidR="00C67FC9">
              <w:t>incidence sur l</w:t>
            </w:r>
            <w:r w:rsidR="005F72EC">
              <w:t>’</w:t>
            </w:r>
            <w:r w:rsidR="00C67FC9">
              <w:t>acceptation d</w:t>
            </w:r>
            <w:r w:rsidR="005F72EC">
              <w:t>’</w:t>
            </w:r>
            <w:r w:rsidR="00C67FC9">
              <w:t xml:space="preserve">une homologation L-IWVTA (voir aussi la question 22 ci-dessus). </w:t>
            </w:r>
          </w:p>
        </w:tc>
      </w:tr>
      <w:tr w:rsidR="00C67FC9" w:rsidRPr="001950EF" w:rsidTr="00D63683">
        <w:trPr>
          <w:trHeight w:val="284"/>
        </w:trPr>
        <w:tc>
          <w:tcPr>
            <w:tcW w:w="13041" w:type="dxa"/>
            <w:tcBorders>
              <w:top w:val="single" w:sz="4" w:space="0" w:color="auto"/>
              <w:bottom w:val="single" w:sz="4" w:space="0" w:color="auto"/>
            </w:tcBorders>
            <w:shd w:val="clear" w:color="auto" w:fill="auto"/>
          </w:tcPr>
          <w:p w:rsidR="00C67FC9" w:rsidRPr="00C240E6" w:rsidRDefault="00C67FC9" w:rsidP="00D76F0B">
            <w:pPr>
              <w:keepNext/>
              <w:tabs>
                <w:tab w:val="left" w:pos="1281"/>
              </w:tabs>
              <w:suppressAutoHyphens w:val="0"/>
              <w:spacing w:before="40" w:after="120"/>
              <w:ind w:right="113"/>
              <w:rPr>
                <w:rFonts w:eastAsia="MS Mincho"/>
                <w:b/>
              </w:rPr>
            </w:pPr>
            <w:r>
              <w:rPr>
                <w:b/>
              </w:rPr>
              <w:t>Question 24 :</w:t>
            </w:r>
            <w:r>
              <w:rPr>
                <w:b/>
              </w:rPr>
              <w:tab/>
            </w:r>
            <w:r w:rsidRPr="00DA6B39">
              <w:rPr>
                <w:b/>
              </w:rPr>
              <w:t xml:space="preserve">Une Partie contractante appliquant le Règlement </w:t>
            </w:r>
            <w:r w:rsidR="000F2F7B" w:rsidRPr="000F2F7B">
              <w:rPr>
                <w:rFonts w:eastAsia="MS Mincho"/>
                <w:b/>
              </w:rPr>
              <w:t>n</w:t>
            </w:r>
            <w:r w:rsidR="000F2F7B" w:rsidRPr="000F2F7B">
              <w:rPr>
                <w:rFonts w:eastAsia="MS Mincho"/>
                <w:b/>
                <w:vertAlign w:val="superscript"/>
              </w:rPr>
              <w:t>o</w:t>
            </w:r>
            <w:r w:rsidRPr="00DA6B39">
              <w:rPr>
                <w:b/>
              </w:rPr>
              <w:t> 0 a notifié le secrétariat du Comité d</w:t>
            </w:r>
            <w:r w:rsidR="005F72EC">
              <w:rPr>
                <w:b/>
              </w:rPr>
              <w:t>’</w:t>
            </w:r>
            <w:r w:rsidRPr="00DA6B39">
              <w:rPr>
                <w:b/>
              </w:rPr>
              <w:t>administration de l</w:t>
            </w:r>
            <w:r w:rsidR="005F72EC">
              <w:rPr>
                <w:b/>
              </w:rPr>
              <w:t>’</w:t>
            </w:r>
            <w:r w:rsidRPr="00DA6B39">
              <w:rPr>
                <w:b/>
              </w:rPr>
              <w:t>Accord de 1958 qu</w:t>
            </w:r>
            <w:r w:rsidR="005F72EC">
              <w:rPr>
                <w:b/>
              </w:rPr>
              <w:t>’</w:t>
            </w:r>
            <w:r w:rsidRPr="00DA6B39">
              <w:rPr>
                <w:b/>
              </w:rPr>
              <w:t>elle acceptait une homologation L-IWVTA. Peut-elle exiger que le type du véhicule visé satisfasse à des prescriptions supplémentaires qui figurent dans l</w:t>
            </w:r>
            <w:r w:rsidR="005F72EC">
              <w:rPr>
                <w:b/>
              </w:rPr>
              <w:t>’</w:t>
            </w:r>
            <w:r w:rsidR="00796771">
              <w:rPr>
                <w:b/>
              </w:rPr>
              <w:t xml:space="preserve">annexe 4 du Règlement </w:t>
            </w:r>
            <w:r w:rsidR="00796771" w:rsidRPr="00796771">
              <w:rPr>
                <w:rFonts w:eastAsia="MS Mincho"/>
                <w:b/>
              </w:rPr>
              <w:t>n</w:t>
            </w:r>
            <w:r w:rsidR="00796771" w:rsidRPr="00796771">
              <w:rPr>
                <w:rFonts w:eastAsia="MS Mincho"/>
                <w:b/>
                <w:vertAlign w:val="superscript"/>
              </w:rPr>
              <w:t>o</w:t>
            </w:r>
            <w:r w:rsidR="00796771">
              <w:rPr>
                <w:b/>
              </w:rPr>
              <w:t> </w:t>
            </w:r>
            <w:r w:rsidRPr="00DA6B39">
              <w:rPr>
                <w:b/>
              </w:rPr>
              <w:t>0 et ne sont pas énumérées dans l</w:t>
            </w:r>
            <w:r w:rsidR="005F72EC">
              <w:rPr>
                <w:b/>
              </w:rPr>
              <w:t>’</w:t>
            </w:r>
            <w:r w:rsidRPr="00DA6B39">
              <w:rPr>
                <w:b/>
              </w:rPr>
              <w:t>homologation L-IWVTA</w:t>
            </w:r>
            <w:r w:rsidR="00BF4DBA" w:rsidRPr="00BF4DBA">
              <w:rPr>
                <w:b/>
              </w:rPr>
              <w:t xml:space="preserve"> ?</w:t>
            </w:r>
            <w:r w:rsidRPr="00DA6B39">
              <w:rPr>
                <w:b/>
              </w:rPr>
              <w:t xml:space="preserve"> Par exemple, une Partie contractante acceptant une homologation de reconnaissance limitée sans homologation de type</w:t>
            </w:r>
            <w:r w:rsidR="000754CA">
              <w:rPr>
                <w:b/>
              </w:rPr>
              <w:t xml:space="preserve"> en application du Règlement </w:t>
            </w:r>
            <w:r w:rsidR="000754CA" w:rsidRPr="000754CA">
              <w:rPr>
                <w:rFonts w:eastAsia="MS Mincho"/>
                <w:b/>
              </w:rPr>
              <w:t>n</w:t>
            </w:r>
            <w:r w:rsidR="000754CA" w:rsidRPr="000754CA">
              <w:rPr>
                <w:rFonts w:eastAsia="MS Mincho"/>
                <w:b/>
                <w:vertAlign w:val="superscript"/>
              </w:rPr>
              <w:t>o</w:t>
            </w:r>
            <w:r w:rsidR="000754CA">
              <w:rPr>
                <w:b/>
              </w:rPr>
              <w:t> </w:t>
            </w:r>
            <w:r w:rsidRPr="00DA6B39">
              <w:rPr>
                <w:b/>
              </w:rPr>
              <w:t>48 peut-elle exiger que le</w:t>
            </w:r>
            <w:r w:rsidR="00995727">
              <w:rPr>
                <w:b/>
              </w:rPr>
              <w:t xml:space="preserve"> type de véhicule visé soit, en </w:t>
            </w:r>
            <w:r w:rsidRPr="00DA6B39">
              <w:rPr>
                <w:b/>
              </w:rPr>
              <w:t>outre, conforme à certaines de</w:t>
            </w:r>
            <w:r w:rsidR="000754CA">
              <w:rPr>
                <w:b/>
              </w:rPr>
              <w:t xml:space="preserve">s prescriptions du Règlement </w:t>
            </w:r>
            <w:r w:rsidR="000754CA" w:rsidRPr="000754CA">
              <w:rPr>
                <w:rFonts w:eastAsia="MS Mincho"/>
                <w:b/>
              </w:rPr>
              <w:t>n</w:t>
            </w:r>
            <w:r w:rsidR="000754CA" w:rsidRPr="000754CA">
              <w:rPr>
                <w:rFonts w:eastAsia="MS Mincho"/>
                <w:b/>
                <w:vertAlign w:val="superscript"/>
              </w:rPr>
              <w:t>o</w:t>
            </w:r>
            <w:r w:rsidR="000754CA">
              <w:rPr>
                <w:b/>
              </w:rPr>
              <w:t> </w:t>
            </w:r>
            <w:r w:rsidRPr="00DA6B39">
              <w:rPr>
                <w:b/>
              </w:rPr>
              <w:t>48</w:t>
            </w:r>
            <w:r w:rsidR="00BF4DBA" w:rsidRPr="00BF4DBA">
              <w:rPr>
                <w:b/>
              </w:rPr>
              <w:t xml:space="preserve"> ?</w:t>
            </w:r>
          </w:p>
        </w:tc>
      </w:tr>
      <w:tr w:rsidR="00C67FC9" w:rsidRPr="00E6197C" w:rsidTr="00D63683">
        <w:trPr>
          <w:trHeight w:val="284"/>
        </w:trPr>
        <w:tc>
          <w:tcPr>
            <w:tcW w:w="13041" w:type="dxa"/>
            <w:tcBorders>
              <w:top w:val="single" w:sz="4" w:space="0" w:color="auto"/>
              <w:bottom w:val="single" w:sz="4" w:space="0" w:color="auto"/>
            </w:tcBorders>
            <w:shd w:val="clear" w:color="auto" w:fill="auto"/>
          </w:tcPr>
          <w:p w:rsidR="00C67FC9" w:rsidRPr="00441BFD" w:rsidRDefault="00C67FC9" w:rsidP="00D63683">
            <w:pPr>
              <w:spacing w:before="40" w:after="120"/>
              <w:rPr>
                <w:rFonts w:eastAsia="MS Mincho"/>
              </w:rPr>
            </w:pPr>
            <w:bookmarkStart w:id="26" w:name="Q24"/>
            <w:r>
              <w:rPr>
                <w:b/>
              </w:rPr>
              <w:t>Réponse à la question 24 :</w:t>
            </w:r>
            <w:bookmarkEnd w:id="26"/>
          </w:p>
        </w:tc>
      </w:tr>
      <w:tr w:rsidR="00C67FC9" w:rsidRPr="001950EF" w:rsidTr="00D63683">
        <w:trPr>
          <w:trHeight w:val="284"/>
        </w:trPr>
        <w:tc>
          <w:tcPr>
            <w:tcW w:w="13041" w:type="dxa"/>
            <w:tcBorders>
              <w:top w:val="single" w:sz="4" w:space="0" w:color="auto"/>
              <w:bottom w:val="single" w:sz="4" w:space="0" w:color="auto"/>
            </w:tcBorders>
            <w:shd w:val="clear" w:color="auto" w:fill="auto"/>
          </w:tcPr>
          <w:p w:rsidR="00C67FC9" w:rsidRPr="00AB5034" w:rsidRDefault="000754CA" w:rsidP="00D63683">
            <w:pPr>
              <w:spacing w:before="40" w:after="120"/>
              <w:rPr>
                <w:rFonts w:eastAsia="MS Mincho"/>
              </w:rPr>
            </w:pPr>
            <w:r>
              <w:t>Oui, d</w:t>
            </w:r>
            <w:r w:rsidR="00C67FC9" w:rsidRPr="00DA6B39">
              <w:t>ans ce cas, lorsque la Partie contractante notifie au secrétariat du Comité d</w:t>
            </w:r>
            <w:r w:rsidR="005F72EC">
              <w:t>’</w:t>
            </w:r>
            <w:r w:rsidR="00C67FC9" w:rsidRPr="00DA6B39">
              <w:t>administration de l</w:t>
            </w:r>
            <w:r w:rsidR="005F72EC">
              <w:t>’</w:t>
            </w:r>
            <w:r w:rsidR="00C67FC9" w:rsidRPr="00DA6B39">
              <w:t>Accord de 1958 qu</w:t>
            </w:r>
            <w:r w:rsidR="005F72EC">
              <w:t>’</w:t>
            </w:r>
            <w:r w:rsidR="00C67FC9" w:rsidRPr="00DA6B39">
              <w:t>elle accepte une homologation L-IWVTA, elle est également invitée à rendre publiques les prescriptions supplémentaires applicables sur le plan national en vertu de cette homologation.</w:t>
            </w:r>
          </w:p>
        </w:tc>
      </w:tr>
      <w:tr w:rsidR="00C67FC9" w:rsidRPr="001950EF" w:rsidTr="00D63683">
        <w:trPr>
          <w:trHeight w:val="284"/>
        </w:trPr>
        <w:tc>
          <w:tcPr>
            <w:tcW w:w="13041" w:type="dxa"/>
            <w:tcBorders>
              <w:top w:val="single" w:sz="4" w:space="0" w:color="auto"/>
              <w:bottom w:val="single" w:sz="4" w:space="0" w:color="auto"/>
            </w:tcBorders>
            <w:shd w:val="clear" w:color="auto" w:fill="auto"/>
          </w:tcPr>
          <w:p w:rsidR="00C67FC9" w:rsidRPr="00441BFD" w:rsidRDefault="00C67FC9" w:rsidP="00D76F0B">
            <w:pPr>
              <w:keepNext/>
              <w:tabs>
                <w:tab w:val="left" w:pos="1281"/>
              </w:tabs>
              <w:suppressAutoHyphens w:val="0"/>
              <w:spacing w:before="40" w:after="120"/>
              <w:ind w:right="113"/>
              <w:rPr>
                <w:rFonts w:eastAsia="MS Mincho"/>
                <w:b/>
              </w:rPr>
            </w:pPr>
            <w:r>
              <w:rPr>
                <w:b/>
              </w:rPr>
              <w:t>Question 25 :</w:t>
            </w:r>
            <w:r>
              <w:rPr>
                <w:b/>
              </w:rPr>
              <w:tab/>
              <w:t>Une Partie contractante est-elle tenue d</w:t>
            </w:r>
            <w:r w:rsidR="005F72EC">
              <w:rPr>
                <w:b/>
              </w:rPr>
              <w:t>’</w:t>
            </w:r>
            <w:r>
              <w:rPr>
                <w:b/>
              </w:rPr>
              <w:t>accepter l</w:t>
            </w:r>
            <w:r w:rsidR="005F72EC">
              <w:rPr>
                <w:b/>
              </w:rPr>
              <w:t>’</w:t>
            </w:r>
            <w:r>
              <w:rPr>
                <w:b/>
              </w:rPr>
              <w:t>homologation de pièces détachées appartenant à des véhicules visés par une homologation IWVTA si elle n</w:t>
            </w:r>
            <w:r w:rsidR="005F72EC">
              <w:rPr>
                <w:b/>
              </w:rPr>
              <w:t>’</w:t>
            </w:r>
            <w:r>
              <w:rPr>
                <w:b/>
              </w:rPr>
              <w:t>applique pas le Règlement ONU au titre duquel lesdites pièces ont été homologuées ?</w:t>
            </w:r>
          </w:p>
        </w:tc>
      </w:tr>
      <w:tr w:rsidR="00C67FC9" w:rsidRPr="00441BFD" w:rsidTr="00D63683">
        <w:trPr>
          <w:trHeight w:val="284"/>
        </w:trPr>
        <w:tc>
          <w:tcPr>
            <w:tcW w:w="13041" w:type="dxa"/>
            <w:tcBorders>
              <w:top w:val="single" w:sz="4" w:space="0" w:color="auto"/>
              <w:bottom w:val="single" w:sz="4" w:space="0" w:color="auto"/>
            </w:tcBorders>
            <w:shd w:val="clear" w:color="auto" w:fill="auto"/>
          </w:tcPr>
          <w:p w:rsidR="00C67FC9" w:rsidRPr="00441BFD" w:rsidRDefault="00C67FC9" w:rsidP="00D63683">
            <w:pPr>
              <w:spacing w:before="40" w:after="120"/>
              <w:rPr>
                <w:rFonts w:eastAsia="MS Mincho"/>
                <w:b/>
              </w:rPr>
            </w:pPr>
            <w:bookmarkStart w:id="27" w:name="Q25"/>
            <w:r>
              <w:rPr>
                <w:b/>
              </w:rPr>
              <w:t>Réponse à la question 25</w:t>
            </w:r>
            <w:bookmarkEnd w:id="27"/>
            <w:r>
              <w:rPr>
                <w:b/>
              </w:rPr>
              <w:t> :</w:t>
            </w:r>
          </w:p>
        </w:tc>
      </w:tr>
      <w:tr w:rsidR="00C67FC9" w:rsidRPr="001950EF" w:rsidTr="00D63683">
        <w:trPr>
          <w:trHeight w:val="284"/>
        </w:trPr>
        <w:tc>
          <w:tcPr>
            <w:tcW w:w="13041" w:type="dxa"/>
            <w:tcBorders>
              <w:top w:val="single" w:sz="4" w:space="0" w:color="auto"/>
              <w:bottom w:val="nil"/>
            </w:tcBorders>
            <w:shd w:val="clear" w:color="auto" w:fill="auto"/>
          </w:tcPr>
          <w:p w:rsidR="00C67FC9" w:rsidRPr="00441BFD" w:rsidRDefault="00565B68" w:rsidP="00D63683">
            <w:pPr>
              <w:spacing w:before="40" w:after="120"/>
              <w:rPr>
                <w:rFonts w:eastAsia="MS Mincho"/>
              </w:rPr>
            </w:pPr>
            <w:r>
              <w:t xml:space="preserve">Oui, </w:t>
            </w:r>
            <w:r w:rsidR="00C67FC9">
              <w:t>aux fins de commercialisation d</w:t>
            </w:r>
            <w:r w:rsidR="005F72EC">
              <w:t>’</w:t>
            </w:r>
            <w:r w:rsidR="00C67FC9">
              <w:t xml:space="preserve">équipements et de pièces détachées destinés aux véhicules visés par une homologation IWVTA acceptée par la Partie contractante en question, les Parties contractantes appliquant le Règlement </w:t>
            </w:r>
            <w:r w:rsidR="000F2F7B">
              <w:rPr>
                <w:rFonts w:eastAsia="MS Mincho"/>
              </w:rPr>
              <w:t>n</w:t>
            </w:r>
            <w:r w:rsidR="000F2F7B">
              <w:rPr>
                <w:rFonts w:eastAsia="MS Mincho"/>
                <w:vertAlign w:val="superscript"/>
              </w:rPr>
              <w:t>o</w:t>
            </w:r>
            <w:r w:rsidR="00C67FC9">
              <w:t> 0 doivent accepter les homologations de type au regard des Règlements ONU énumérés dans l</w:t>
            </w:r>
            <w:r w:rsidR="005F72EC">
              <w:t>’</w:t>
            </w:r>
            <w:r w:rsidR="00C67FC9">
              <w:t xml:space="preserve">annexe 4 du Règlement </w:t>
            </w:r>
            <w:r w:rsidR="000F2F7B">
              <w:rPr>
                <w:rFonts w:eastAsia="MS Mincho"/>
              </w:rPr>
              <w:t>n</w:t>
            </w:r>
            <w:r w:rsidR="000F2F7B">
              <w:rPr>
                <w:rFonts w:eastAsia="MS Mincho"/>
                <w:vertAlign w:val="superscript"/>
              </w:rPr>
              <w:t>o</w:t>
            </w:r>
            <w:r w:rsidR="00C67FC9">
              <w:t> 0 comme preuve de conformité pour lesdits équipements et pièces.</w:t>
            </w:r>
          </w:p>
        </w:tc>
      </w:tr>
      <w:tr w:rsidR="00B3187A" w:rsidRPr="001950EF" w:rsidTr="00D63683">
        <w:trPr>
          <w:trHeight w:val="284"/>
        </w:trPr>
        <w:tc>
          <w:tcPr>
            <w:tcW w:w="13041" w:type="dxa"/>
            <w:tcBorders>
              <w:top w:val="nil"/>
              <w:bottom w:val="single" w:sz="4" w:space="0" w:color="auto"/>
            </w:tcBorders>
            <w:shd w:val="clear" w:color="auto" w:fill="auto"/>
          </w:tcPr>
          <w:p w:rsidR="00B3187A" w:rsidRDefault="00B3187A" w:rsidP="00D63683">
            <w:pPr>
              <w:keepNext/>
              <w:spacing w:before="40" w:after="120"/>
            </w:pPr>
            <w:r>
              <w:t>Néanmoins, une Partie contractante peut notifier au secrétariat du Comité d</w:t>
            </w:r>
            <w:r w:rsidR="005F72EC">
              <w:t>’</w:t>
            </w:r>
            <w:r>
              <w:t>administration qu</w:t>
            </w:r>
            <w:r w:rsidR="005F72EC">
              <w:t>’</w:t>
            </w:r>
            <w:r>
              <w:t>elle n</w:t>
            </w:r>
            <w:r w:rsidR="005F72EC">
              <w:t>’</w:t>
            </w:r>
            <w:r>
              <w:t>est pas liée par cette obligation en ce qui concerne les Règlements ONU qu</w:t>
            </w:r>
            <w:r w:rsidR="005F72EC">
              <w:t>’</w:t>
            </w:r>
            <w:r>
              <w:t>elle n</w:t>
            </w:r>
            <w:r w:rsidR="005F72EC">
              <w:t>’</w:t>
            </w:r>
            <w:r>
              <w:t>applique pas.</w:t>
            </w:r>
          </w:p>
        </w:tc>
      </w:tr>
      <w:tr w:rsidR="00C67FC9" w:rsidRPr="001950EF" w:rsidTr="00D63683">
        <w:trPr>
          <w:trHeight w:val="284"/>
        </w:trPr>
        <w:tc>
          <w:tcPr>
            <w:tcW w:w="13041" w:type="dxa"/>
            <w:tcBorders>
              <w:top w:val="single" w:sz="4" w:space="0" w:color="auto"/>
              <w:bottom w:val="single" w:sz="4" w:space="0" w:color="auto"/>
            </w:tcBorders>
            <w:shd w:val="clear" w:color="auto" w:fill="auto"/>
          </w:tcPr>
          <w:p w:rsidR="00C67FC9" w:rsidRPr="00441BFD" w:rsidRDefault="00C67FC9" w:rsidP="00D76F0B">
            <w:pPr>
              <w:keepNext/>
              <w:tabs>
                <w:tab w:val="left" w:pos="1281"/>
              </w:tabs>
              <w:suppressAutoHyphens w:val="0"/>
              <w:spacing w:before="40" w:after="120"/>
              <w:ind w:right="113"/>
              <w:rPr>
                <w:rFonts w:eastAsia="MS Mincho"/>
                <w:b/>
              </w:rPr>
            </w:pPr>
            <w:r>
              <w:rPr>
                <w:b/>
              </w:rPr>
              <w:t>Question 26 :</w:t>
            </w:r>
            <w:r>
              <w:rPr>
                <w:b/>
              </w:rPr>
              <w:tab/>
              <w:t xml:space="preserve">Une Partie contractante appliquant le Règlement </w:t>
            </w:r>
            <w:r w:rsidR="000F2F7B" w:rsidRPr="000F2F7B">
              <w:rPr>
                <w:rFonts w:eastAsia="MS Mincho"/>
                <w:b/>
              </w:rPr>
              <w:t>n</w:t>
            </w:r>
            <w:r w:rsidR="000F2F7B" w:rsidRPr="000F2F7B">
              <w:rPr>
                <w:rFonts w:eastAsia="MS Mincho"/>
                <w:b/>
                <w:vertAlign w:val="superscript"/>
              </w:rPr>
              <w:t>o</w:t>
            </w:r>
            <w:r>
              <w:rPr>
                <w:b/>
              </w:rPr>
              <w:t> 0 peut-elle accorder une homologation IWVTA si elle n</w:t>
            </w:r>
            <w:r w:rsidR="005F72EC">
              <w:rPr>
                <w:b/>
              </w:rPr>
              <w:t>’</w:t>
            </w:r>
            <w:r>
              <w:rPr>
                <w:b/>
              </w:rPr>
              <w:t xml:space="preserve">applique </w:t>
            </w:r>
            <w:r>
              <w:rPr>
                <w:b/>
                <w:u w:val="single"/>
              </w:rPr>
              <w:t>pas</w:t>
            </w:r>
            <w:r>
              <w:rPr>
                <w:b/>
              </w:rPr>
              <w:t xml:space="preserve"> tous les Règlements cités dans la section I de la partie A de l</w:t>
            </w:r>
            <w:r w:rsidR="005F72EC">
              <w:rPr>
                <w:b/>
              </w:rPr>
              <w:t>’</w:t>
            </w:r>
            <w:r>
              <w:rPr>
                <w:b/>
              </w:rPr>
              <w:t xml:space="preserve">annexe 4 du Règlement </w:t>
            </w:r>
            <w:r w:rsidR="000F2F7B" w:rsidRPr="000F2F7B">
              <w:rPr>
                <w:rFonts w:eastAsia="MS Mincho"/>
                <w:b/>
              </w:rPr>
              <w:t>n</w:t>
            </w:r>
            <w:r w:rsidR="000F2F7B" w:rsidRPr="000F2F7B">
              <w:rPr>
                <w:rFonts w:eastAsia="MS Mincho"/>
                <w:b/>
                <w:vertAlign w:val="superscript"/>
              </w:rPr>
              <w:t>o</w:t>
            </w:r>
            <w:r>
              <w:rPr>
                <w:b/>
              </w:rPr>
              <w:t> 0 ?</w:t>
            </w:r>
          </w:p>
        </w:tc>
      </w:tr>
      <w:tr w:rsidR="00C67FC9" w:rsidRPr="00441BFD" w:rsidTr="00D63683">
        <w:trPr>
          <w:trHeight w:val="284"/>
        </w:trPr>
        <w:tc>
          <w:tcPr>
            <w:tcW w:w="13041" w:type="dxa"/>
            <w:tcBorders>
              <w:top w:val="single" w:sz="4" w:space="0" w:color="auto"/>
              <w:bottom w:val="single" w:sz="4" w:space="0" w:color="auto"/>
            </w:tcBorders>
            <w:shd w:val="clear" w:color="auto" w:fill="auto"/>
          </w:tcPr>
          <w:p w:rsidR="00C67FC9" w:rsidRPr="00441BFD" w:rsidRDefault="00C67FC9" w:rsidP="00D63683">
            <w:pPr>
              <w:spacing w:before="40" w:after="120"/>
              <w:rPr>
                <w:rFonts w:eastAsia="MS Mincho"/>
                <w:b/>
              </w:rPr>
            </w:pPr>
            <w:bookmarkStart w:id="28" w:name="Q26"/>
            <w:r>
              <w:rPr>
                <w:b/>
              </w:rPr>
              <w:t>Réponse à la question 26</w:t>
            </w:r>
            <w:r>
              <w:t> </w:t>
            </w:r>
            <w:r>
              <w:rPr>
                <w:b/>
              </w:rPr>
              <w:t>:</w:t>
            </w:r>
            <w:bookmarkEnd w:id="28"/>
          </w:p>
        </w:tc>
      </w:tr>
      <w:tr w:rsidR="00C67FC9" w:rsidRPr="001950EF" w:rsidTr="00D63683">
        <w:trPr>
          <w:trHeight w:val="284"/>
        </w:trPr>
        <w:tc>
          <w:tcPr>
            <w:tcW w:w="13041" w:type="dxa"/>
            <w:tcBorders>
              <w:top w:val="single" w:sz="4" w:space="0" w:color="auto"/>
              <w:bottom w:val="nil"/>
            </w:tcBorders>
            <w:shd w:val="clear" w:color="auto" w:fill="auto"/>
          </w:tcPr>
          <w:p w:rsidR="00C67FC9" w:rsidRPr="00441BFD" w:rsidRDefault="000754CA" w:rsidP="00D63683">
            <w:pPr>
              <w:spacing w:before="40" w:after="120"/>
              <w:rPr>
                <w:rFonts w:eastAsia="MS Mincho"/>
              </w:rPr>
            </w:pPr>
            <w:r>
              <w:t>Oui,</w:t>
            </w:r>
            <w:r w:rsidR="00C67FC9">
              <w:t xml:space="preserve"> une Partie contractante appliquant le Règlement </w:t>
            </w:r>
            <w:r w:rsidR="000F2F7B">
              <w:rPr>
                <w:rFonts w:eastAsia="MS Mincho"/>
              </w:rPr>
              <w:t>n</w:t>
            </w:r>
            <w:r w:rsidR="000F2F7B">
              <w:rPr>
                <w:rFonts w:eastAsia="MS Mincho"/>
                <w:vertAlign w:val="superscript"/>
              </w:rPr>
              <w:t>o</w:t>
            </w:r>
            <w:r w:rsidR="00C67FC9">
              <w:t> 0 peut accorder une homologation IWVTA pour un nouveau type de véhicule, indépendamment des Règlements qu</w:t>
            </w:r>
            <w:r w:rsidR="005F72EC">
              <w:t>’</w:t>
            </w:r>
            <w:r w:rsidR="00C67FC9">
              <w:t>elle applique parmi ceux qui sont énumérés</w:t>
            </w:r>
            <w:r w:rsidR="000F2F7B">
              <w:t xml:space="preserve"> dans l</w:t>
            </w:r>
            <w:r w:rsidR="005F72EC">
              <w:t>’</w:t>
            </w:r>
            <w:r w:rsidR="000F2F7B">
              <w:t xml:space="preserve">annexe 4 du Règlement </w:t>
            </w:r>
            <w:r w:rsidR="000F2F7B">
              <w:rPr>
                <w:rFonts w:eastAsia="MS Mincho"/>
              </w:rPr>
              <w:t>n</w:t>
            </w:r>
            <w:r w:rsidR="000F2F7B">
              <w:rPr>
                <w:rFonts w:eastAsia="MS Mincho"/>
                <w:vertAlign w:val="superscript"/>
              </w:rPr>
              <w:t>o</w:t>
            </w:r>
            <w:r w:rsidR="00C67FC9">
              <w:t> 0.</w:t>
            </w:r>
          </w:p>
        </w:tc>
      </w:tr>
      <w:tr w:rsidR="001117AD" w:rsidRPr="001950EF" w:rsidTr="00D63683">
        <w:trPr>
          <w:trHeight w:val="284"/>
        </w:trPr>
        <w:tc>
          <w:tcPr>
            <w:tcW w:w="13041" w:type="dxa"/>
            <w:tcBorders>
              <w:bottom w:val="nil"/>
            </w:tcBorders>
            <w:shd w:val="clear" w:color="auto" w:fill="auto"/>
          </w:tcPr>
          <w:p w:rsidR="001117AD" w:rsidRDefault="001117AD" w:rsidP="00D63683">
            <w:pPr>
              <w:spacing w:before="40" w:after="120"/>
            </w:pPr>
            <w:r>
              <w:t>Les impératifs suivants doivent toutefois être satisfaits :</w:t>
            </w:r>
          </w:p>
        </w:tc>
      </w:tr>
      <w:tr w:rsidR="00B3187A" w:rsidRPr="001950EF" w:rsidTr="00D63683">
        <w:trPr>
          <w:trHeight w:val="284"/>
        </w:trPr>
        <w:tc>
          <w:tcPr>
            <w:tcW w:w="13041" w:type="dxa"/>
            <w:tcBorders>
              <w:top w:val="nil"/>
              <w:bottom w:val="nil"/>
            </w:tcBorders>
            <w:shd w:val="clear" w:color="auto" w:fill="auto"/>
          </w:tcPr>
          <w:p w:rsidR="00B3187A" w:rsidRDefault="00B3187A" w:rsidP="00D63683">
            <w:pPr>
              <w:spacing w:before="40" w:after="120"/>
              <w:ind w:firstLine="567"/>
            </w:pPr>
            <w:r>
              <w:t>a)</w:t>
            </w:r>
            <w:r>
              <w:tab/>
              <w:t xml:space="preserve">La Partie contractante doit être habilitée à vérifier que le véhicule est conforme aux prescriptions du Règlement </w:t>
            </w:r>
            <w:r>
              <w:rPr>
                <w:rFonts w:eastAsia="MS Mincho"/>
              </w:rPr>
              <w:t>n</w:t>
            </w:r>
            <w:r>
              <w:rPr>
                <w:rFonts w:eastAsia="MS Mincho"/>
                <w:vertAlign w:val="superscript"/>
              </w:rPr>
              <w:t>o</w:t>
            </w:r>
            <w:r>
              <w:t> 0 ;</w:t>
            </w:r>
          </w:p>
        </w:tc>
      </w:tr>
      <w:tr w:rsidR="00B3187A" w:rsidRPr="001950EF" w:rsidTr="00D63683">
        <w:trPr>
          <w:trHeight w:val="284"/>
        </w:trPr>
        <w:tc>
          <w:tcPr>
            <w:tcW w:w="13041" w:type="dxa"/>
            <w:tcBorders>
              <w:top w:val="nil"/>
            </w:tcBorders>
            <w:shd w:val="clear" w:color="auto" w:fill="auto"/>
          </w:tcPr>
          <w:p w:rsidR="00B3187A" w:rsidRPr="00B3187A" w:rsidRDefault="00B3187A" w:rsidP="00D63683">
            <w:pPr>
              <w:spacing w:before="40" w:after="120"/>
              <w:ind w:firstLine="567"/>
              <w:rPr>
                <w:rFonts w:eastAsia="MS Mincho"/>
              </w:rPr>
            </w:pPr>
            <w:r>
              <w:t>b)</w:t>
            </w:r>
            <w:r>
              <w:tab/>
              <w:t>Elle doit avoir vérifié que les homologations de type accordées au titre des Règlements ONU énumérés dans l</w:t>
            </w:r>
            <w:r w:rsidR="005F72EC">
              <w:t>’</w:t>
            </w:r>
            <w:r>
              <w:t xml:space="preserve">annexe 4 du Règlement </w:t>
            </w:r>
            <w:r>
              <w:rPr>
                <w:rFonts w:eastAsia="MS Mincho"/>
              </w:rPr>
              <w:t>n</w:t>
            </w:r>
            <w:r>
              <w:rPr>
                <w:rFonts w:eastAsia="MS Mincho"/>
                <w:vertAlign w:val="superscript"/>
              </w:rPr>
              <w:t>o</w:t>
            </w:r>
            <w:r>
              <w:t> 0 couvrent toutes les variantes indiquées dans l</w:t>
            </w:r>
            <w:r w:rsidR="005F72EC">
              <w:t>’</w:t>
            </w:r>
            <w:r>
              <w:t>homologation IWVTA ;</w:t>
            </w:r>
          </w:p>
        </w:tc>
      </w:tr>
      <w:tr w:rsidR="00B3187A" w:rsidRPr="001950EF" w:rsidTr="00D63683">
        <w:trPr>
          <w:trHeight w:val="284"/>
        </w:trPr>
        <w:tc>
          <w:tcPr>
            <w:tcW w:w="13041" w:type="dxa"/>
            <w:shd w:val="clear" w:color="auto" w:fill="auto"/>
          </w:tcPr>
          <w:p w:rsidR="00B3187A" w:rsidRPr="00B3187A" w:rsidRDefault="00B3187A" w:rsidP="00D63683">
            <w:pPr>
              <w:spacing w:before="40" w:after="120"/>
              <w:ind w:firstLine="567"/>
              <w:rPr>
                <w:rFonts w:eastAsia="MS Mincho"/>
              </w:rPr>
            </w:pPr>
            <w:r>
              <w:t>c)</w:t>
            </w:r>
            <w:r>
              <w:tab/>
              <w:t>Elle doit juger satisfaisantes les dispositions prises par le constructeur du véhicule pour garantir la conformité de la production du nouveau type de véhicule par rapport au type homologué ;</w:t>
            </w:r>
          </w:p>
        </w:tc>
      </w:tr>
      <w:tr w:rsidR="00B3187A" w:rsidRPr="001950EF" w:rsidTr="00D63683">
        <w:trPr>
          <w:trHeight w:val="284"/>
        </w:trPr>
        <w:tc>
          <w:tcPr>
            <w:tcW w:w="13041" w:type="dxa"/>
            <w:tcBorders>
              <w:bottom w:val="single" w:sz="4" w:space="0" w:color="auto"/>
            </w:tcBorders>
            <w:shd w:val="clear" w:color="auto" w:fill="auto"/>
          </w:tcPr>
          <w:p w:rsidR="00B3187A" w:rsidRDefault="00B3187A" w:rsidP="00D63683">
            <w:pPr>
              <w:spacing w:before="40" w:after="120"/>
              <w:ind w:firstLine="567"/>
            </w:pPr>
            <w:r>
              <w:t>d)</w:t>
            </w:r>
            <w:r>
              <w:tab/>
              <w:t>Elle doit être à même de s</w:t>
            </w:r>
            <w:r w:rsidR="005F72EC">
              <w:t>’</w:t>
            </w:r>
            <w:r>
              <w:t>assurer, au moyen de procédures de vérification de la conformité de la production, que les véhicules produits sont conformes au type IWVTA pour lequel l</w:t>
            </w:r>
            <w:r w:rsidR="005F72EC">
              <w:t>’</w:t>
            </w:r>
            <w:r>
              <w:t>homologation a été accordée.</w:t>
            </w:r>
          </w:p>
        </w:tc>
      </w:tr>
      <w:tr w:rsidR="00C67FC9" w:rsidRPr="001950EF" w:rsidTr="00695258">
        <w:trPr>
          <w:trHeight w:val="284"/>
        </w:trPr>
        <w:tc>
          <w:tcPr>
            <w:tcW w:w="13041" w:type="dxa"/>
            <w:tcBorders>
              <w:top w:val="single" w:sz="4" w:space="0" w:color="auto"/>
              <w:bottom w:val="single" w:sz="4" w:space="0" w:color="auto"/>
            </w:tcBorders>
            <w:shd w:val="clear" w:color="auto" w:fill="auto"/>
          </w:tcPr>
          <w:p w:rsidR="00C67FC9" w:rsidRPr="00441BFD" w:rsidRDefault="00C67FC9" w:rsidP="00D76F0B">
            <w:pPr>
              <w:keepNext/>
              <w:tabs>
                <w:tab w:val="left" w:pos="1281"/>
              </w:tabs>
              <w:suppressAutoHyphens w:val="0"/>
              <w:spacing w:before="40" w:after="120"/>
              <w:ind w:right="113"/>
              <w:rPr>
                <w:rFonts w:eastAsia="MS Mincho"/>
                <w:b/>
              </w:rPr>
            </w:pPr>
            <w:r>
              <w:rPr>
                <w:b/>
              </w:rPr>
              <w:t>Question 27 :</w:t>
            </w:r>
            <w:r>
              <w:rPr>
                <w:b/>
              </w:rPr>
              <w:tab/>
              <w:t xml:space="preserve">Les Parties contractantes appliquant le Règlement </w:t>
            </w:r>
            <w:r w:rsidR="000F2F7B" w:rsidRPr="000F2F7B">
              <w:rPr>
                <w:rFonts w:eastAsia="MS Mincho"/>
                <w:b/>
              </w:rPr>
              <w:t>n</w:t>
            </w:r>
            <w:r w:rsidR="000F2F7B" w:rsidRPr="000F2F7B">
              <w:rPr>
                <w:rFonts w:eastAsia="MS Mincho"/>
                <w:b/>
                <w:vertAlign w:val="superscript"/>
              </w:rPr>
              <w:t>o</w:t>
            </w:r>
            <w:r>
              <w:rPr>
                <w:b/>
              </w:rPr>
              <w:t> 0 peuvent-elles exiger, aux fins de délivrance d</w:t>
            </w:r>
            <w:r w:rsidR="005F72EC">
              <w:rPr>
                <w:b/>
              </w:rPr>
              <w:t>’</w:t>
            </w:r>
            <w:r>
              <w:rPr>
                <w:b/>
              </w:rPr>
              <w:t>une homologation U-IWVTA, que soient satisfaites des prescriptions autres que celles qui figurent dans les Règlemen</w:t>
            </w:r>
            <w:r w:rsidR="000F2F7B">
              <w:rPr>
                <w:b/>
              </w:rPr>
              <w:t xml:space="preserve">ts énumérés dans le Règlement </w:t>
            </w:r>
            <w:r w:rsidR="000F2F7B" w:rsidRPr="000F2F7B">
              <w:rPr>
                <w:rFonts w:eastAsia="MS Mincho"/>
                <w:b/>
              </w:rPr>
              <w:t>n</w:t>
            </w:r>
            <w:r w:rsidR="000F2F7B" w:rsidRPr="000F2F7B">
              <w:rPr>
                <w:rFonts w:eastAsia="MS Mincho"/>
                <w:b/>
                <w:vertAlign w:val="superscript"/>
              </w:rPr>
              <w:t>o</w:t>
            </w:r>
            <w:r>
              <w:rPr>
                <w:b/>
              </w:rPr>
              <w:t> 0 ?</w:t>
            </w:r>
          </w:p>
        </w:tc>
      </w:tr>
      <w:tr w:rsidR="00C67FC9" w:rsidRPr="00441BFD" w:rsidTr="00695258">
        <w:trPr>
          <w:trHeight w:val="284"/>
        </w:trPr>
        <w:tc>
          <w:tcPr>
            <w:tcW w:w="13041" w:type="dxa"/>
            <w:tcBorders>
              <w:top w:val="single" w:sz="4" w:space="0" w:color="auto"/>
              <w:bottom w:val="single" w:sz="4" w:space="0" w:color="auto"/>
            </w:tcBorders>
            <w:shd w:val="clear" w:color="auto" w:fill="auto"/>
          </w:tcPr>
          <w:p w:rsidR="00C67FC9" w:rsidRPr="00441BFD" w:rsidRDefault="00C67FC9" w:rsidP="00D63683">
            <w:pPr>
              <w:spacing w:before="40" w:after="120"/>
              <w:rPr>
                <w:rFonts w:eastAsia="MS Mincho"/>
                <w:b/>
              </w:rPr>
            </w:pPr>
            <w:bookmarkStart w:id="29" w:name="Q27"/>
            <w:r>
              <w:rPr>
                <w:b/>
              </w:rPr>
              <w:t>Réponse à la question 27 :</w:t>
            </w:r>
            <w:bookmarkEnd w:id="29"/>
          </w:p>
        </w:tc>
      </w:tr>
      <w:tr w:rsidR="00C67FC9" w:rsidRPr="001950EF" w:rsidTr="00695258">
        <w:trPr>
          <w:trHeight w:val="284"/>
        </w:trPr>
        <w:tc>
          <w:tcPr>
            <w:tcW w:w="13041" w:type="dxa"/>
            <w:tcBorders>
              <w:top w:val="single" w:sz="4" w:space="0" w:color="auto"/>
              <w:bottom w:val="single" w:sz="12" w:space="0" w:color="auto"/>
            </w:tcBorders>
            <w:shd w:val="clear" w:color="auto" w:fill="auto"/>
          </w:tcPr>
          <w:p w:rsidR="00C67FC9" w:rsidRPr="00441BFD" w:rsidRDefault="000754CA" w:rsidP="00D63683">
            <w:pPr>
              <w:spacing w:before="40" w:after="120"/>
              <w:rPr>
                <w:rFonts w:eastAsia="MS Mincho"/>
              </w:rPr>
            </w:pPr>
            <w:r>
              <w:t>Non,</w:t>
            </w:r>
            <w:r w:rsidR="00C67FC9">
              <w:t xml:space="preserve"> une Partie contractante ne peut imposer des prescriptions autres que celles qui figurent dans les Règlements ONU énumérés dans l</w:t>
            </w:r>
            <w:r w:rsidR="005F72EC">
              <w:t>’</w:t>
            </w:r>
            <w:r w:rsidR="00C67FC9">
              <w:t>a</w:t>
            </w:r>
            <w:r w:rsidR="000F2F7B">
              <w:t xml:space="preserve">nnexe 4 du Règlement </w:t>
            </w:r>
            <w:r w:rsidR="000F2F7B">
              <w:rPr>
                <w:rFonts w:eastAsia="MS Mincho"/>
              </w:rPr>
              <w:t>n</w:t>
            </w:r>
            <w:r w:rsidR="000F2F7B">
              <w:rPr>
                <w:rFonts w:eastAsia="MS Mincho"/>
                <w:vertAlign w:val="superscript"/>
              </w:rPr>
              <w:t>o</w:t>
            </w:r>
            <w:r w:rsidR="00C67FC9">
              <w:t> 0. Néanmoins, puisqu</w:t>
            </w:r>
            <w:r w:rsidR="005F72EC">
              <w:t>’</w:t>
            </w:r>
            <w:r w:rsidR="00C67FC9">
              <w:t>il est possible d</w:t>
            </w:r>
            <w:r w:rsidR="005F72EC">
              <w:t>’</w:t>
            </w:r>
            <w:r w:rsidR="00C67FC9">
              <w:t xml:space="preserve">accorder une homologation L-IWVTA, une Partie contractante peut remplacer un Règlement ONU par une de ses versions antérieures ou </w:t>
            </w:r>
            <w:r w:rsidR="003D59BE">
              <w:t>complè</w:t>
            </w:r>
            <w:r w:rsidR="00B70AFD">
              <w:t>tement</w:t>
            </w:r>
            <w:r w:rsidR="00C67FC9">
              <w:t xml:space="preserve"> supprimer un Règlement ONU de la liste qui figure dans l</w:t>
            </w:r>
            <w:r w:rsidR="005F72EC">
              <w:t>’</w:t>
            </w:r>
            <w:r w:rsidR="00C67FC9">
              <w:t>annexe 4 aux fins d</w:t>
            </w:r>
            <w:r w:rsidR="005F72EC">
              <w:t>’</w:t>
            </w:r>
            <w:r w:rsidR="00C67FC9">
              <w:t>application sur son territoire national.</w:t>
            </w:r>
          </w:p>
        </w:tc>
      </w:tr>
    </w:tbl>
    <w:p w:rsidR="00F9573C" w:rsidRPr="00C67FC9" w:rsidRDefault="00C67FC9" w:rsidP="00C67FC9">
      <w:pPr>
        <w:pStyle w:val="SingleTxtG"/>
        <w:spacing w:before="240" w:after="0"/>
        <w:jc w:val="center"/>
        <w:rPr>
          <w:u w:val="single"/>
        </w:rPr>
      </w:pPr>
      <w:r>
        <w:rPr>
          <w:u w:val="single"/>
        </w:rPr>
        <w:tab/>
      </w:r>
      <w:r>
        <w:rPr>
          <w:u w:val="single"/>
        </w:rPr>
        <w:tab/>
      </w:r>
      <w:r>
        <w:rPr>
          <w:u w:val="single"/>
        </w:rPr>
        <w:tab/>
      </w:r>
    </w:p>
    <w:sectPr w:rsidR="00F9573C" w:rsidRPr="00C67FC9" w:rsidSect="00C67FC9">
      <w:headerReference w:type="even" r:id="rId15"/>
      <w:headerReference w:type="default" r:id="rId16"/>
      <w:footerReference w:type="even" r:id="rId17"/>
      <w:footerReference w:type="default" r:id="rId18"/>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A0C" w:rsidRDefault="009B3A0C" w:rsidP="00F95C08">
      <w:pPr>
        <w:spacing w:line="240" w:lineRule="auto"/>
      </w:pPr>
    </w:p>
  </w:endnote>
  <w:endnote w:type="continuationSeparator" w:id="0">
    <w:p w:rsidR="009B3A0C" w:rsidRPr="00AC3823" w:rsidRDefault="009B3A0C" w:rsidP="00AC3823">
      <w:pPr>
        <w:pStyle w:val="Footer"/>
      </w:pPr>
    </w:p>
  </w:endnote>
  <w:endnote w:type="continuationNotice" w:id="1">
    <w:p w:rsidR="009B3A0C" w:rsidRDefault="009B3A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A0C" w:rsidRPr="00B71D31" w:rsidRDefault="009B3A0C" w:rsidP="00B71D31">
    <w:pPr>
      <w:pStyle w:val="Footer"/>
      <w:tabs>
        <w:tab w:val="right" w:pos="9638"/>
      </w:tabs>
    </w:pPr>
    <w:r w:rsidRPr="00B71D31">
      <w:rPr>
        <w:b/>
        <w:sz w:val="18"/>
      </w:rPr>
      <w:fldChar w:fldCharType="begin"/>
    </w:r>
    <w:r w:rsidRPr="00B71D31">
      <w:rPr>
        <w:b/>
        <w:sz w:val="18"/>
      </w:rPr>
      <w:instrText xml:space="preserve"> PAGE  \* MERGEFORMAT </w:instrText>
    </w:r>
    <w:r w:rsidRPr="00B71D31">
      <w:rPr>
        <w:b/>
        <w:sz w:val="18"/>
      </w:rPr>
      <w:fldChar w:fldCharType="separate"/>
    </w:r>
    <w:r w:rsidR="00B9137B">
      <w:rPr>
        <w:b/>
        <w:noProof/>
        <w:sz w:val="18"/>
      </w:rPr>
      <w:t>2</w:t>
    </w:r>
    <w:r w:rsidRPr="00B71D31">
      <w:rPr>
        <w:b/>
        <w:sz w:val="18"/>
      </w:rPr>
      <w:fldChar w:fldCharType="end"/>
    </w:r>
    <w:r>
      <w:rPr>
        <w:b/>
        <w:sz w:val="18"/>
      </w:rPr>
      <w:tab/>
    </w:r>
    <w:r>
      <w:t>GE.17-14282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A0C" w:rsidRPr="00B71D31" w:rsidRDefault="009B3A0C" w:rsidP="00B71D31">
    <w:pPr>
      <w:pStyle w:val="Footer"/>
      <w:tabs>
        <w:tab w:val="right" w:pos="9638"/>
      </w:tabs>
      <w:rPr>
        <w:b/>
        <w:sz w:val="18"/>
      </w:rPr>
    </w:pPr>
    <w:r>
      <w:t>GE.17-14282</w:t>
    </w:r>
    <w:r>
      <w:tab/>
    </w:r>
    <w:r w:rsidRPr="00B71D31">
      <w:rPr>
        <w:b/>
        <w:sz w:val="18"/>
      </w:rPr>
      <w:fldChar w:fldCharType="begin"/>
    </w:r>
    <w:r w:rsidRPr="00B71D31">
      <w:rPr>
        <w:b/>
        <w:sz w:val="18"/>
      </w:rPr>
      <w:instrText xml:space="preserve"> PAGE  \* MERGEFORMAT </w:instrText>
    </w:r>
    <w:r w:rsidRPr="00B71D31">
      <w:rPr>
        <w:b/>
        <w:sz w:val="18"/>
      </w:rPr>
      <w:fldChar w:fldCharType="separate"/>
    </w:r>
    <w:r w:rsidR="00B9137B">
      <w:rPr>
        <w:b/>
        <w:noProof/>
        <w:sz w:val="18"/>
      </w:rPr>
      <w:t>3</w:t>
    </w:r>
    <w:r w:rsidRPr="00B71D3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A0C" w:rsidRPr="00B71D31" w:rsidRDefault="009B3A0C" w:rsidP="00B71D31">
    <w:pPr>
      <w:pStyle w:val="Footer"/>
      <w:spacing w:before="120"/>
      <w:rPr>
        <w:sz w:val="20"/>
      </w:rPr>
    </w:pPr>
    <w:r>
      <w:rPr>
        <w:sz w:val="20"/>
      </w:rPr>
      <w:t>GE.</w:t>
    </w:r>
    <w:r>
      <w:rPr>
        <w:noProof/>
        <w:lang w:val="en-GB" w:eastAsia="en-GB"/>
      </w:rPr>
      <w:drawing>
        <wp:anchor distT="0" distB="0" distL="114300" distR="114300" simplePos="0" relativeHeight="251662336"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17-14282  (F)    080917    140917</w:t>
    </w:r>
    <w:r>
      <w:rPr>
        <w:sz w:val="20"/>
      </w:rPr>
      <w:br/>
    </w:r>
    <w:r w:rsidRPr="00B71D31">
      <w:rPr>
        <w:rFonts w:ascii="C39T30Lfz" w:hAnsi="C39T30Lfz"/>
        <w:sz w:val="56"/>
      </w:rPr>
      <w:t></w:t>
    </w:r>
    <w:r w:rsidRPr="00B71D31">
      <w:rPr>
        <w:rFonts w:ascii="C39T30Lfz" w:hAnsi="C39T30Lfz"/>
        <w:sz w:val="56"/>
      </w:rPr>
      <w:t></w:t>
    </w:r>
    <w:r w:rsidRPr="00B71D31">
      <w:rPr>
        <w:rFonts w:ascii="C39T30Lfz" w:hAnsi="C39T30Lfz"/>
        <w:sz w:val="56"/>
      </w:rPr>
      <w:t></w:t>
    </w:r>
    <w:r w:rsidRPr="00B71D31">
      <w:rPr>
        <w:rFonts w:ascii="C39T30Lfz" w:hAnsi="C39T30Lfz"/>
        <w:sz w:val="56"/>
      </w:rPr>
      <w:t></w:t>
    </w:r>
    <w:r w:rsidRPr="00B71D31">
      <w:rPr>
        <w:rFonts w:ascii="C39T30Lfz" w:hAnsi="C39T30Lfz"/>
        <w:sz w:val="56"/>
      </w:rPr>
      <w:t></w:t>
    </w:r>
    <w:r w:rsidRPr="00B71D31">
      <w:rPr>
        <w:rFonts w:ascii="C39T30Lfz" w:hAnsi="C39T30Lfz"/>
        <w:sz w:val="56"/>
      </w:rPr>
      <w:t></w:t>
    </w:r>
    <w:r w:rsidRPr="00B71D31">
      <w:rPr>
        <w:rFonts w:ascii="C39T30Lfz" w:hAnsi="C39T30Lfz"/>
        <w:sz w:val="56"/>
      </w:rPr>
      <w:t></w:t>
    </w:r>
    <w:r w:rsidRPr="00B71D31">
      <w:rPr>
        <w:rFonts w:ascii="C39T30Lfz" w:hAnsi="C39T30Lfz"/>
        <w:sz w:val="56"/>
      </w:rPr>
      <w:t></w:t>
    </w:r>
    <w:r w:rsidRPr="00B71D31">
      <w:rPr>
        <w:rFonts w:ascii="C39T30Lfz" w:hAnsi="C39T30Lfz"/>
        <w:sz w:val="56"/>
      </w:rPr>
      <w:t></w:t>
    </w:r>
    <w:r>
      <w:rPr>
        <w:noProof/>
        <w:sz w:val="20"/>
        <w:lang w:val="en-GB" w:eastAsia="en-GB"/>
      </w:rPr>
      <w:drawing>
        <wp:anchor distT="0" distB="0" distL="114300" distR="114300" simplePos="0" relativeHeight="25165414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7/10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7/10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A0C" w:rsidRPr="00C67FC9" w:rsidRDefault="009B3A0C" w:rsidP="00C67FC9">
    <w:pPr>
      <w:pStyle w:val="Footer"/>
    </w:pPr>
    <w:r>
      <w:rPr>
        <w:noProof/>
        <w:lang w:val="en-GB" w:eastAsia="en-GB"/>
      </w:rPr>
      <mc:AlternateContent>
        <mc:Choice Requires="wps">
          <w:drawing>
            <wp:anchor distT="0" distB="0" distL="114300" distR="114300" simplePos="0" relativeHeight="251657216"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9B3A0C" w:rsidRPr="00B71D31" w:rsidRDefault="009B3A0C" w:rsidP="00C67FC9">
                          <w:pPr>
                            <w:pStyle w:val="Footer"/>
                            <w:tabs>
                              <w:tab w:val="right" w:pos="9638"/>
                            </w:tabs>
                          </w:pPr>
                          <w:r w:rsidRPr="00B71D31">
                            <w:rPr>
                              <w:b/>
                              <w:sz w:val="18"/>
                            </w:rPr>
                            <w:fldChar w:fldCharType="begin"/>
                          </w:r>
                          <w:r w:rsidRPr="00B71D31">
                            <w:rPr>
                              <w:b/>
                              <w:sz w:val="18"/>
                            </w:rPr>
                            <w:instrText xml:space="preserve"> PAGE  \* MERGEFORMAT </w:instrText>
                          </w:r>
                          <w:r w:rsidRPr="00B71D31">
                            <w:rPr>
                              <w:b/>
                              <w:sz w:val="18"/>
                            </w:rPr>
                            <w:fldChar w:fldCharType="separate"/>
                          </w:r>
                          <w:r w:rsidR="00B9137B">
                            <w:rPr>
                              <w:b/>
                              <w:noProof/>
                              <w:sz w:val="18"/>
                            </w:rPr>
                            <w:t>12</w:t>
                          </w:r>
                          <w:r w:rsidRPr="00B71D31">
                            <w:rPr>
                              <w:b/>
                              <w:sz w:val="18"/>
                            </w:rPr>
                            <w:fldChar w:fldCharType="end"/>
                          </w:r>
                          <w:r>
                            <w:rPr>
                              <w:b/>
                              <w:sz w:val="18"/>
                            </w:rPr>
                            <w:tab/>
                          </w:r>
                          <w:r>
                            <w:t>GE.17-14282</w:t>
                          </w:r>
                        </w:p>
                        <w:p w:rsidR="009B3A0C" w:rsidRDefault="009B3A0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5" o:spid="_x0000_s1028" type="#_x0000_t202" style="position:absolute;margin-left:-34pt;margin-top:0;width:17pt;height:481.9pt;z-index:25165721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IkE90X/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9B3A0C" w:rsidRPr="00B71D31" w:rsidRDefault="009B3A0C" w:rsidP="00C67FC9">
                    <w:pPr>
                      <w:pStyle w:val="Footer"/>
                      <w:tabs>
                        <w:tab w:val="right" w:pos="9638"/>
                      </w:tabs>
                    </w:pPr>
                    <w:r w:rsidRPr="00B71D31">
                      <w:rPr>
                        <w:b/>
                        <w:sz w:val="18"/>
                      </w:rPr>
                      <w:fldChar w:fldCharType="begin"/>
                    </w:r>
                    <w:r w:rsidRPr="00B71D31">
                      <w:rPr>
                        <w:b/>
                        <w:sz w:val="18"/>
                      </w:rPr>
                      <w:instrText xml:space="preserve"> PAGE  \* MERGEFORMAT </w:instrText>
                    </w:r>
                    <w:r w:rsidRPr="00B71D31">
                      <w:rPr>
                        <w:b/>
                        <w:sz w:val="18"/>
                      </w:rPr>
                      <w:fldChar w:fldCharType="separate"/>
                    </w:r>
                    <w:r w:rsidR="00B9137B">
                      <w:rPr>
                        <w:b/>
                        <w:noProof/>
                        <w:sz w:val="18"/>
                      </w:rPr>
                      <w:t>12</w:t>
                    </w:r>
                    <w:r w:rsidRPr="00B71D31">
                      <w:rPr>
                        <w:b/>
                        <w:sz w:val="18"/>
                      </w:rPr>
                      <w:fldChar w:fldCharType="end"/>
                    </w:r>
                    <w:r>
                      <w:rPr>
                        <w:b/>
                        <w:sz w:val="18"/>
                      </w:rPr>
                      <w:tab/>
                    </w:r>
                    <w:r>
                      <w:t>GE.17-14282</w:t>
                    </w:r>
                  </w:p>
                  <w:p w:rsidR="009B3A0C" w:rsidRDefault="009B3A0C"/>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A0C" w:rsidRPr="00C67FC9" w:rsidRDefault="009B3A0C" w:rsidP="00C67FC9">
    <w:pPr>
      <w:pStyle w:val="Footer"/>
    </w:pPr>
    <w:r>
      <w:rPr>
        <w:noProof/>
        <w:lang w:val="en-GB" w:eastAsia="en-GB"/>
      </w:rPr>
      <mc:AlternateContent>
        <mc:Choice Requires="wps">
          <w:drawing>
            <wp:anchor distT="0" distB="0" distL="114300" distR="114300" simplePos="0" relativeHeight="251660288"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9B3A0C" w:rsidRPr="00B71D31" w:rsidRDefault="009B3A0C" w:rsidP="00C67FC9">
                          <w:pPr>
                            <w:pStyle w:val="Footer"/>
                            <w:tabs>
                              <w:tab w:val="right" w:pos="9638"/>
                            </w:tabs>
                            <w:rPr>
                              <w:b/>
                              <w:sz w:val="18"/>
                            </w:rPr>
                          </w:pPr>
                          <w:r>
                            <w:t>GE.17-14282</w:t>
                          </w:r>
                          <w:r>
                            <w:tab/>
                          </w:r>
                          <w:r w:rsidRPr="00B71D31">
                            <w:rPr>
                              <w:b/>
                              <w:sz w:val="18"/>
                            </w:rPr>
                            <w:fldChar w:fldCharType="begin"/>
                          </w:r>
                          <w:r w:rsidRPr="00B71D31">
                            <w:rPr>
                              <w:b/>
                              <w:sz w:val="18"/>
                            </w:rPr>
                            <w:instrText xml:space="preserve"> PAGE  \* MERGEFORMAT </w:instrText>
                          </w:r>
                          <w:r w:rsidRPr="00B71D31">
                            <w:rPr>
                              <w:b/>
                              <w:sz w:val="18"/>
                            </w:rPr>
                            <w:fldChar w:fldCharType="separate"/>
                          </w:r>
                          <w:r w:rsidR="00B9137B">
                            <w:rPr>
                              <w:b/>
                              <w:noProof/>
                              <w:sz w:val="18"/>
                            </w:rPr>
                            <w:t>13</w:t>
                          </w:r>
                          <w:r w:rsidRPr="00B71D31">
                            <w:rPr>
                              <w:b/>
                              <w:sz w:val="18"/>
                            </w:rPr>
                            <w:fldChar w:fldCharType="end"/>
                          </w:r>
                        </w:p>
                        <w:p w:rsidR="009B3A0C" w:rsidRDefault="009B3A0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7" o:spid="_x0000_s1029"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Or8SFP/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9B3A0C" w:rsidRPr="00B71D31" w:rsidRDefault="009B3A0C" w:rsidP="00C67FC9">
                    <w:pPr>
                      <w:pStyle w:val="Footer"/>
                      <w:tabs>
                        <w:tab w:val="right" w:pos="9638"/>
                      </w:tabs>
                      <w:rPr>
                        <w:b/>
                        <w:sz w:val="18"/>
                      </w:rPr>
                    </w:pPr>
                    <w:r>
                      <w:t>GE.17-14282</w:t>
                    </w:r>
                    <w:r>
                      <w:tab/>
                    </w:r>
                    <w:r w:rsidRPr="00B71D31">
                      <w:rPr>
                        <w:b/>
                        <w:sz w:val="18"/>
                      </w:rPr>
                      <w:fldChar w:fldCharType="begin"/>
                    </w:r>
                    <w:r w:rsidRPr="00B71D31">
                      <w:rPr>
                        <w:b/>
                        <w:sz w:val="18"/>
                      </w:rPr>
                      <w:instrText xml:space="preserve"> PAGE  \* MERGEFORMAT </w:instrText>
                    </w:r>
                    <w:r w:rsidRPr="00B71D31">
                      <w:rPr>
                        <w:b/>
                        <w:sz w:val="18"/>
                      </w:rPr>
                      <w:fldChar w:fldCharType="separate"/>
                    </w:r>
                    <w:r w:rsidR="00B9137B">
                      <w:rPr>
                        <w:b/>
                        <w:noProof/>
                        <w:sz w:val="18"/>
                      </w:rPr>
                      <w:t>13</w:t>
                    </w:r>
                    <w:r w:rsidRPr="00B71D31">
                      <w:rPr>
                        <w:b/>
                        <w:sz w:val="18"/>
                      </w:rPr>
                      <w:fldChar w:fldCharType="end"/>
                    </w:r>
                  </w:p>
                  <w:p w:rsidR="009B3A0C" w:rsidRDefault="009B3A0C"/>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A0C" w:rsidRPr="00AC3823" w:rsidRDefault="009B3A0C" w:rsidP="00AC3823">
      <w:pPr>
        <w:pStyle w:val="Footer"/>
        <w:tabs>
          <w:tab w:val="right" w:pos="2155"/>
        </w:tabs>
        <w:spacing w:after="80" w:line="240" w:lineRule="atLeast"/>
        <w:ind w:left="680"/>
        <w:rPr>
          <w:u w:val="single"/>
        </w:rPr>
      </w:pPr>
      <w:r>
        <w:rPr>
          <w:u w:val="single"/>
        </w:rPr>
        <w:tab/>
      </w:r>
    </w:p>
  </w:footnote>
  <w:footnote w:type="continuationSeparator" w:id="0">
    <w:p w:rsidR="009B3A0C" w:rsidRPr="00AC3823" w:rsidRDefault="009B3A0C" w:rsidP="00AC3823">
      <w:pPr>
        <w:pStyle w:val="Footer"/>
        <w:tabs>
          <w:tab w:val="right" w:pos="2155"/>
        </w:tabs>
        <w:spacing w:after="80" w:line="240" w:lineRule="atLeast"/>
        <w:ind w:left="680"/>
        <w:rPr>
          <w:u w:val="single"/>
        </w:rPr>
      </w:pPr>
      <w:r>
        <w:rPr>
          <w:u w:val="single"/>
        </w:rPr>
        <w:tab/>
      </w:r>
    </w:p>
  </w:footnote>
  <w:footnote w:type="continuationNotice" w:id="1">
    <w:p w:rsidR="009B3A0C" w:rsidRPr="00AC3823" w:rsidRDefault="009B3A0C">
      <w:pPr>
        <w:spacing w:line="240" w:lineRule="auto"/>
        <w:rPr>
          <w:sz w:val="2"/>
          <w:szCs w:val="2"/>
        </w:rPr>
      </w:pPr>
    </w:p>
  </w:footnote>
  <w:footnote w:id="2">
    <w:p w:rsidR="009B3A0C" w:rsidRPr="00F600FD" w:rsidRDefault="009B3A0C">
      <w:pPr>
        <w:pStyle w:val="FootnoteText"/>
      </w:pPr>
      <w:r>
        <w:rPr>
          <w:rStyle w:val="FootnoteReference"/>
        </w:rPr>
        <w:tab/>
      </w:r>
      <w:r w:rsidRPr="00F600FD">
        <w:rPr>
          <w:rStyle w:val="FootnoteReference"/>
          <w:sz w:val="20"/>
          <w:vertAlign w:val="baseline"/>
        </w:rPr>
        <w:t>*</w:t>
      </w:r>
      <w:r>
        <w:rPr>
          <w:rStyle w:val="FootnoteReference"/>
          <w:sz w:val="20"/>
          <w:vertAlign w:val="baseline"/>
        </w:rPr>
        <w:tab/>
      </w:r>
      <w:r>
        <w:t>Conformément au programme de travail du Comité des transports intérieurs pour la période 2016</w:t>
      </w:r>
      <w:r>
        <w:noBreakHyphen/>
        <w:t>2017 (ECE/TRANS/254, par. 159, et ECE/TRANS/2016/28/Add.1, module 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A0C" w:rsidRPr="00B71D31" w:rsidRDefault="00C73A6B">
    <w:pPr>
      <w:pStyle w:val="Header"/>
    </w:pPr>
    <w:fldSimple w:instr=" TITLE  \* MERGEFORMAT ">
      <w:r w:rsidR="00B9137B">
        <w:t>ECE/TRANS/WP.29/2017/109</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A0C" w:rsidRPr="00B71D31" w:rsidRDefault="00C73A6B" w:rsidP="00B71D31">
    <w:pPr>
      <w:pStyle w:val="Header"/>
      <w:jc w:val="right"/>
    </w:pPr>
    <w:fldSimple w:instr=" TITLE  \* MERGEFORMAT ">
      <w:r w:rsidR="00B9137B">
        <w:t>ECE/TRANS/WP.29/2017/109</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A0C" w:rsidRPr="00C67FC9" w:rsidRDefault="009B3A0C" w:rsidP="00C67FC9">
    <w:r>
      <w:rPr>
        <w:noProof/>
        <w:lang w:val="en-GB" w:eastAsia="en-GB"/>
      </w:rPr>
      <mc:AlternateContent>
        <mc:Choice Requires="wps">
          <w:drawing>
            <wp:anchor distT="0" distB="0" distL="114300" distR="114300" simplePos="0" relativeHeight="251656192"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9B3A0C" w:rsidRPr="00B71D31" w:rsidRDefault="00C73A6B" w:rsidP="00C67FC9">
                          <w:pPr>
                            <w:pStyle w:val="Header"/>
                          </w:pPr>
                          <w:fldSimple w:instr=" TITLE  \* MERGEFORMAT ">
                            <w:r w:rsidR="00B9137B">
                              <w:t>ECE/TRANS/WP.29/2017/109</w:t>
                            </w:r>
                          </w:fldSimple>
                        </w:p>
                        <w:p w:rsidR="009B3A0C" w:rsidRDefault="009B3A0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782.35pt;margin-top:0;width:17pt;height:481.9pt;z-index:25165619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1+gIAALE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" fillcolor="#4f81bd [3204]" stroked="f" strokeweight=".5pt">
              <v:fill opacity="0"/>
              <v:stroke joinstyle="round"/>
              <v:textbox style="layout-flow:vertical" inset="0,0,0,0">
                <w:txbxContent>
                  <w:p w:rsidR="009B3A0C" w:rsidRPr="00B71D31" w:rsidRDefault="00C73A6B" w:rsidP="00C67FC9">
                    <w:pPr>
                      <w:pStyle w:val="Header"/>
                    </w:pPr>
                    <w:fldSimple w:instr=" TITLE  \* MERGEFORMAT ">
                      <w:r w:rsidR="00B9137B">
                        <w:t>ECE/TRANS/WP.29/2017/109</w:t>
                      </w:r>
                    </w:fldSimple>
                  </w:p>
                  <w:p w:rsidR="009B3A0C" w:rsidRDefault="009B3A0C"/>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A0C" w:rsidRPr="00C67FC9" w:rsidRDefault="009B3A0C" w:rsidP="00C67FC9">
    <w:r>
      <w:rPr>
        <w:noProof/>
        <w:lang w:val="en-GB" w:eastAsia="en-GB"/>
      </w:rPr>
      <mc:AlternateContent>
        <mc:Choice Requires="wps">
          <w:drawing>
            <wp:anchor distT="0" distB="0" distL="114300" distR="114300" simplePos="0" relativeHeight="251658240"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9B3A0C" w:rsidRPr="00B71D31" w:rsidRDefault="00C73A6B" w:rsidP="00C67FC9">
                          <w:pPr>
                            <w:pStyle w:val="Header"/>
                            <w:jc w:val="right"/>
                          </w:pPr>
                          <w:fldSimple w:instr=" TITLE  \* MERGEFORMAT ">
                            <w:r w:rsidR="00B9137B">
                              <w:t>ECE/TRANS/WP.29/2017/109</w:t>
                            </w:r>
                          </w:fldSimple>
                        </w:p>
                        <w:p w:rsidR="009B3A0C" w:rsidRDefault="009B3A0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6" o:spid="_x0000_s1027" type="#_x0000_t202" style="position:absolute;margin-left:782.35pt;margin-top:0;width:17pt;height:481.9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" fillcolor="#4f81bd [3204]" stroked="f" strokeweight=".5pt">
              <v:fill opacity="0"/>
              <v:path arrowok="t"/>
              <v:textbox style="layout-flow:vertical" inset="0,0,0,0">
                <w:txbxContent>
                  <w:p w:rsidR="009B3A0C" w:rsidRPr="00B71D31" w:rsidRDefault="00C73A6B" w:rsidP="00C67FC9">
                    <w:pPr>
                      <w:pStyle w:val="Header"/>
                      <w:jc w:val="right"/>
                    </w:pPr>
                    <w:fldSimple w:instr=" TITLE  \* MERGEFORMAT ">
                      <w:r w:rsidR="00B9137B">
                        <w:t>ECE/TRANS/WP.29/2017/109</w:t>
                      </w:r>
                    </w:fldSimple>
                  </w:p>
                  <w:p w:rsidR="009B3A0C" w:rsidRDefault="009B3A0C"/>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184"/>
    <w:rsid w:val="00004746"/>
    <w:rsid w:val="00017274"/>
    <w:rsid w:val="00017F94"/>
    <w:rsid w:val="00023842"/>
    <w:rsid w:val="000334F9"/>
    <w:rsid w:val="00045FEB"/>
    <w:rsid w:val="000754CA"/>
    <w:rsid w:val="0007796D"/>
    <w:rsid w:val="000838E0"/>
    <w:rsid w:val="000A35A7"/>
    <w:rsid w:val="000B7790"/>
    <w:rsid w:val="000F2F7B"/>
    <w:rsid w:val="00104E40"/>
    <w:rsid w:val="001117AD"/>
    <w:rsid w:val="00111F2F"/>
    <w:rsid w:val="00137A3C"/>
    <w:rsid w:val="00141C37"/>
    <w:rsid w:val="0014365E"/>
    <w:rsid w:val="00143C66"/>
    <w:rsid w:val="001608D0"/>
    <w:rsid w:val="001754D1"/>
    <w:rsid w:val="00176178"/>
    <w:rsid w:val="001D665E"/>
    <w:rsid w:val="001F525A"/>
    <w:rsid w:val="00223272"/>
    <w:rsid w:val="0024779E"/>
    <w:rsid w:val="00257168"/>
    <w:rsid w:val="002744B8"/>
    <w:rsid w:val="002832AC"/>
    <w:rsid w:val="002956BB"/>
    <w:rsid w:val="002D3C21"/>
    <w:rsid w:val="002D716E"/>
    <w:rsid w:val="002D7C93"/>
    <w:rsid w:val="002F31E4"/>
    <w:rsid w:val="00305801"/>
    <w:rsid w:val="003261E2"/>
    <w:rsid w:val="0035627B"/>
    <w:rsid w:val="00373388"/>
    <w:rsid w:val="003916DE"/>
    <w:rsid w:val="003D59BE"/>
    <w:rsid w:val="00441C3B"/>
    <w:rsid w:val="00446FE5"/>
    <w:rsid w:val="00452396"/>
    <w:rsid w:val="00476762"/>
    <w:rsid w:val="004837D8"/>
    <w:rsid w:val="004C6642"/>
    <w:rsid w:val="004E27A2"/>
    <w:rsid w:val="004E468C"/>
    <w:rsid w:val="004E5898"/>
    <w:rsid w:val="005038D5"/>
    <w:rsid w:val="00522A44"/>
    <w:rsid w:val="00541490"/>
    <w:rsid w:val="005505B7"/>
    <w:rsid w:val="00565B68"/>
    <w:rsid w:val="00573BE5"/>
    <w:rsid w:val="00586ED3"/>
    <w:rsid w:val="00596AA9"/>
    <w:rsid w:val="005F72EC"/>
    <w:rsid w:val="00672EB8"/>
    <w:rsid w:val="006812A9"/>
    <w:rsid w:val="00695258"/>
    <w:rsid w:val="006D657C"/>
    <w:rsid w:val="006E35E8"/>
    <w:rsid w:val="00704F3F"/>
    <w:rsid w:val="0071601D"/>
    <w:rsid w:val="00721984"/>
    <w:rsid w:val="00796771"/>
    <w:rsid w:val="007A62E6"/>
    <w:rsid w:val="007B2C83"/>
    <w:rsid w:val="007F19A6"/>
    <w:rsid w:val="007F20FA"/>
    <w:rsid w:val="0080684C"/>
    <w:rsid w:val="00840AAA"/>
    <w:rsid w:val="00871C75"/>
    <w:rsid w:val="008776DC"/>
    <w:rsid w:val="00880934"/>
    <w:rsid w:val="008951C0"/>
    <w:rsid w:val="008A06C1"/>
    <w:rsid w:val="008F6DC4"/>
    <w:rsid w:val="0091777C"/>
    <w:rsid w:val="009446C0"/>
    <w:rsid w:val="0095451B"/>
    <w:rsid w:val="009705C8"/>
    <w:rsid w:val="00992716"/>
    <w:rsid w:val="00995727"/>
    <w:rsid w:val="009B2BF5"/>
    <w:rsid w:val="009B3A0C"/>
    <w:rsid w:val="009C1CF4"/>
    <w:rsid w:val="009F0A79"/>
    <w:rsid w:val="009F6B74"/>
    <w:rsid w:val="00A30353"/>
    <w:rsid w:val="00A400A2"/>
    <w:rsid w:val="00A73BAC"/>
    <w:rsid w:val="00AC3823"/>
    <w:rsid w:val="00AC3E16"/>
    <w:rsid w:val="00AE323C"/>
    <w:rsid w:val="00AF0CB5"/>
    <w:rsid w:val="00AF23DE"/>
    <w:rsid w:val="00B00181"/>
    <w:rsid w:val="00B00B0D"/>
    <w:rsid w:val="00B3187A"/>
    <w:rsid w:val="00B348FA"/>
    <w:rsid w:val="00B70AFD"/>
    <w:rsid w:val="00B71D31"/>
    <w:rsid w:val="00B765F7"/>
    <w:rsid w:val="00B817A6"/>
    <w:rsid w:val="00B9137B"/>
    <w:rsid w:val="00BA0CA9"/>
    <w:rsid w:val="00BA6C91"/>
    <w:rsid w:val="00BF4DBA"/>
    <w:rsid w:val="00C02897"/>
    <w:rsid w:val="00C515DB"/>
    <w:rsid w:val="00C67FC9"/>
    <w:rsid w:val="00C73A6B"/>
    <w:rsid w:val="00C97039"/>
    <w:rsid w:val="00CF7D64"/>
    <w:rsid w:val="00D23184"/>
    <w:rsid w:val="00D25241"/>
    <w:rsid w:val="00D3439C"/>
    <w:rsid w:val="00D579CE"/>
    <w:rsid w:val="00D63683"/>
    <w:rsid w:val="00D76F0B"/>
    <w:rsid w:val="00D91FD0"/>
    <w:rsid w:val="00DA6B39"/>
    <w:rsid w:val="00DB1831"/>
    <w:rsid w:val="00DD3BFD"/>
    <w:rsid w:val="00DF6678"/>
    <w:rsid w:val="00E0299A"/>
    <w:rsid w:val="00E47469"/>
    <w:rsid w:val="00E85C74"/>
    <w:rsid w:val="00EA6547"/>
    <w:rsid w:val="00ED03EE"/>
    <w:rsid w:val="00EF2E22"/>
    <w:rsid w:val="00F35BAF"/>
    <w:rsid w:val="00F42929"/>
    <w:rsid w:val="00F600FD"/>
    <w:rsid w:val="00F644AD"/>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DE9DE72-01AC-401E-9690-839B7978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ce.org/trans/main/wp29/faq.html" TargetMode="Externa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file:///\\conf-share1\www2.unece.org\wiki\display\trans\SGR0+22nd+session"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5895</Words>
  <Characters>33607</Characters>
  <Application>Microsoft Office Word</Application>
  <DocSecurity>0</DocSecurity>
  <Lines>280</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ECE/TRANS/WP.29/2017/109</vt:lpstr>
      <vt:lpstr>ECE/TRANS/WP.29/2017/109</vt:lpstr>
    </vt:vector>
  </TitlesOfParts>
  <Company>DCM</Company>
  <LinksUpToDate>false</LinksUpToDate>
  <CharactersWithSpaces>39424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ECE/TRANS/WP.29/2017/109</dc:title>
  <dc:subject/>
  <dc:creator>Sylvie LAMY</dc:creator>
  <cp:keywords/>
  <cp:lastModifiedBy>Marie-Claude Collet</cp:lastModifiedBy>
  <cp:revision>3</cp:revision>
  <cp:lastPrinted>2017-09-19T07:44:00Z</cp:lastPrinted>
  <dcterms:created xsi:type="dcterms:W3CDTF">2017-09-19T07:44:00Z</dcterms:created>
  <dcterms:modified xsi:type="dcterms:W3CDTF">2017-09-19T07:45:00Z</dcterms:modified>
</cp:coreProperties>
</file>