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01"/>
        <w:tblW w:w="9848" w:type="dxa"/>
        <w:tblLook w:val="0000" w:firstRow="0" w:lastRow="0" w:firstColumn="0" w:lastColumn="0" w:noHBand="0" w:noVBand="0"/>
      </w:tblPr>
      <w:tblGrid>
        <w:gridCol w:w="5108"/>
        <w:gridCol w:w="4740"/>
      </w:tblGrid>
      <w:tr w:rsidR="00990748" w:rsidRPr="00413749" w14:paraId="16AD807C" w14:textId="77777777" w:rsidTr="00983495">
        <w:tc>
          <w:tcPr>
            <w:tcW w:w="5108" w:type="dxa"/>
            <w:tcBorders>
              <w:left w:val="nil"/>
            </w:tcBorders>
          </w:tcPr>
          <w:p w14:paraId="6EC5CACD" w14:textId="2EE92F38" w:rsidR="00990748" w:rsidRPr="00804CF8" w:rsidRDefault="00990748" w:rsidP="00E85052">
            <w:pPr>
              <w:spacing w:after="0" w:line="240" w:lineRule="auto"/>
              <w:ind w:left="120"/>
              <w:rPr>
                <w:rFonts w:ascii="Times New Roman" w:hAnsi="Times New Roman" w:cs="Times New Roman"/>
                <w:sz w:val="20"/>
                <w:szCs w:val="20"/>
                <w:lang w:val="en-US" w:eastAsia="ja-JP"/>
              </w:rPr>
            </w:pPr>
            <w:r w:rsidRPr="00804CF8">
              <w:rPr>
                <w:rFonts w:ascii="Times New Roman" w:hAnsi="Times New Roman" w:cs="Times New Roman"/>
                <w:sz w:val="20"/>
                <w:szCs w:val="20"/>
                <w:lang w:val="en-US"/>
              </w:rPr>
              <w:t>Submitted by the Co-Chairs of the IWG on PTI</w:t>
            </w:r>
          </w:p>
          <w:p w14:paraId="42C546FE" w14:textId="5B04C780" w:rsidR="00990748" w:rsidRPr="00804CF8" w:rsidRDefault="00990748" w:rsidP="00E85052">
            <w:pPr>
              <w:spacing w:after="0" w:line="240" w:lineRule="auto"/>
              <w:ind w:firstLine="708"/>
              <w:rPr>
                <w:rFonts w:ascii="Times New Roman" w:hAnsi="Times New Roman" w:cs="Times New Roman"/>
                <w:sz w:val="20"/>
                <w:szCs w:val="20"/>
                <w:lang w:val="en-US" w:eastAsia="ja-JP"/>
              </w:rPr>
            </w:pPr>
          </w:p>
        </w:tc>
        <w:tc>
          <w:tcPr>
            <w:tcW w:w="4740" w:type="dxa"/>
            <w:tcBorders>
              <w:left w:val="nil"/>
            </w:tcBorders>
          </w:tcPr>
          <w:p w14:paraId="35021D73" w14:textId="58E5337C" w:rsidR="00990748" w:rsidRPr="00804CF8" w:rsidRDefault="00990748" w:rsidP="00E85052">
            <w:pPr>
              <w:spacing w:after="0" w:line="240" w:lineRule="auto"/>
              <w:ind w:left="562"/>
              <w:rPr>
                <w:rFonts w:ascii="Times New Roman" w:hAnsi="Times New Roman" w:cs="Times New Roman"/>
                <w:sz w:val="20"/>
                <w:szCs w:val="20"/>
                <w:lang w:val="en-US" w:eastAsia="ja-JP"/>
              </w:rPr>
            </w:pPr>
            <w:r w:rsidRPr="00804CF8">
              <w:rPr>
                <w:rFonts w:ascii="Times New Roman" w:hAnsi="Times New Roman" w:cs="Times New Roman"/>
                <w:sz w:val="20"/>
                <w:szCs w:val="20"/>
                <w:u w:val="single"/>
                <w:lang w:val="en-US"/>
              </w:rPr>
              <w:t>Informal document</w:t>
            </w:r>
            <w:r w:rsidRPr="00804CF8">
              <w:rPr>
                <w:rFonts w:ascii="Times New Roman" w:hAnsi="Times New Roman" w:cs="Times New Roman"/>
                <w:sz w:val="20"/>
                <w:szCs w:val="20"/>
                <w:lang w:val="en-US"/>
              </w:rPr>
              <w:t xml:space="preserve"> </w:t>
            </w:r>
            <w:r w:rsidRPr="00804CF8">
              <w:rPr>
                <w:rFonts w:ascii="Times New Roman" w:hAnsi="Times New Roman" w:cs="Times New Roman"/>
                <w:b/>
                <w:sz w:val="20"/>
                <w:szCs w:val="20"/>
                <w:lang w:val="en-US" w:eastAsia="ja-JP"/>
              </w:rPr>
              <w:t>WP.29</w:t>
            </w:r>
            <w:r w:rsidRPr="00804CF8">
              <w:rPr>
                <w:rFonts w:ascii="Times New Roman" w:hAnsi="Times New Roman" w:cs="Times New Roman"/>
                <w:b/>
                <w:sz w:val="20"/>
                <w:szCs w:val="20"/>
                <w:lang w:val="en-US"/>
              </w:rPr>
              <w:t>-</w:t>
            </w:r>
            <w:r w:rsidRPr="00804CF8">
              <w:rPr>
                <w:rFonts w:ascii="Times New Roman" w:hAnsi="Times New Roman" w:cs="Times New Roman"/>
                <w:b/>
                <w:sz w:val="20"/>
                <w:szCs w:val="20"/>
                <w:lang w:val="en-US" w:eastAsia="ja-JP"/>
              </w:rPr>
              <w:t>1</w:t>
            </w:r>
            <w:r w:rsidR="00E85052" w:rsidRPr="00804CF8">
              <w:rPr>
                <w:rFonts w:ascii="Times New Roman" w:hAnsi="Times New Roman" w:cs="Times New Roman"/>
                <w:b/>
                <w:sz w:val="20"/>
                <w:szCs w:val="20"/>
                <w:lang w:val="en-US" w:eastAsia="ja-JP"/>
              </w:rPr>
              <w:t>71</w:t>
            </w:r>
            <w:r w:rsidRPr="00804CF8">
              <w:rPr>
                <w:rFonts w:ascii="Times New Roman" w:hAnsi="Times New Roman" w:cs="Times New Roman"/>
                <w:b/>
                <w:sz w:val="20"/>
                <w:szCs w:val="20"/>
                <w:lang w:val="en-US" w:eastAsia="ja-JP"/>
              </w:rPr>
              <w:t>-</w:t>
            </w:r>
            <w:r w:rsidR="00413749" w:rsidRPr="00804CF8">
              <w:rPr>
                <w:rFonts w:ascii="Times New Roman" w:hAnsi="Times New Roman" w:cs="Times New Roman"/>
                <w:b/>
                <w:sz w:val="20"/>
                <w:szCs w:val="20"/>
                <w:lang w:val="en-US" w:eastAsia="ja-JP"/>
              </w:rPr>
              <w:t>17</w:t>
            </w:r>
          </w:p>
          <w:p w14:paraId="2D308BBC" w14:textId="38C1BC15" w:rsidR="00990748" w:rsidRPr="00804CF8" w:rsidRDefault="00990748" w:rsidP="00E85052">
            <w:pPr>
              <w:spacing w:after="0" w:line="240" w:lineRule="auto"/>
              <w:ind w:left="562"/>
              <w:rPr>
                <w:rFonts w:ascii="Times New Roman" w:hAnsi="Times New Roman" w:cs="Times New Roman"/>
                <w:sz w:val="20"/>
                <w:szCs w:val="20"/>
                <w:lang w:val="en-US"/>
              </w:rPr>
            </w:pPr>
            <w:r w:rsidRPr="00804CF8">
              <w:rPr>
                <w:rFonts w:ascii="Times New Roman" w:hAnsi="Times New Roman" w:cs="Times New Roman"/>
                <w:sz w:val="20"/>
                <w:szCs w:val="20"/>
                <w:lang w:val="en-US" w:eastAsia="ja-JP"/>
              </w:rPr>
              <w:t>171</w:t>
            </w:r>
            <w:r w:rsidRPr="00804CF8">
              <w:rPr>
                <w:rFonts w:ascii="Times New Roman" w:hAnsi="Times New Roman" w:cs="Times New Roman"/>
                <w:sz w:val="20"/>
                <w:szCs w:val="20"/>
                <w:vertAlign w:val="superscript"/>
                <w:lang w:val="en-US" w:eastAsia="ja-JP"/>
              </w:rPr>
              <w:t>st</w:t>
            </w:r>
            <w:r w:rsidRPr="00804CF8">
              <w:rPr>
                <w:rFonts w:ascii="Times New Roman" w:hAnsi="Times New Roman" w:cs="Times New Roman"/>
                <w:sz w:val="20"/>
                <w:szCs w:val="20"/>
                <w:lang w:val="en-US" w:eastAsia="ja-JP"/>
              </w:rPr>
              <w:t xml:space="preserve"> WP.29</w:t>
            </w:r>
            <w:r w:rsidRPr="00804CF8">
              <w:rPr>
                <w:rFonts w:ascii="Times New Roman" w:hAnsi="Times New Roman" w:cs="Times New Roman"/>
                <w:sz w:val="20"/>
                <w:szCs w:val="20"/>
                <w:lang w:val="en-US"/>
              </w:rPr>
              <w:t xml:space="preserve">, </w:t>
            </w:r>
            <w:r w:rsidRPr="00804CF8">
              <w:rPr>
                <w:rFonts w:ascii="Times New Roman" w:hAnsi="Times New Roman" w:cs="Times New Roman"/>
                <w:sz w:val="20"/>
                <w:szCs w:val="20"/>
                <w:lang w:val="en-US" w:eastAsia="ja-JP"/>
              </w:rPr>
              <w:t>14- 17 March</w:t>
            </w:r>
            <w:r w:rsidRPr="00804CF8">
              <w:rPr>
                <w:rFonts w:ascii="Times New Roman" w:hAnsi="Times New Roman" w:cs="Times New Roman"/>
                <w:sz w:val="20"/>
                <w:szCs w:val="20"/>
                <w:lang w:val="en-US"/>
              </w:rPr>
              <w:t xml:space="preserve"> 20</w:t>
            </w:r>
            <w:r w:rsidRPr="00804CF8">
              <w:rPr>
                <w:rFonts w:ascii="Times New Roman" w:hAnsi="Times New Roman" w:cs="Times New Roman"/>
                <w:sz w:val="20"/>
                <w:szCs w:val="20"/>
                <w:lang w:val="en-US" w:eastAsia="ja-JP"/>
              </w:rPr>
              <w:t>17</w:t>
            </w:r>
            <w:r w:rsidRPr="00804CF8">
              <w:rPr>
                <w:rFonts w:ascii="Times New Roman" w:hAnsi="Times New Roman" w:cs="Times New Roman"/>
                <w:sz w:val="20"/>
                <w:szCs w:val="20"/>
                <w:lang w:val="en-US"/>
              </w:rPr>
              <w:t>,</w:t>
            </w:r>
          </w:p>
          <w:p w14:paraId="3A6D85A9" w14:textId="5CD524D9" w:rsidR="00990748" w:rsidRPr="00804CF8" w:rsidRDefault="00E85052" w:rsidP="00077ED5">
            <w:pPr>
              <w:spacing w:after="0" w:line="240" w:lineRule="auto"/>
              <w:ind w:left="562"/>
              <w:rPr>
                <w:rFonts w:ascii="Times New Roman" w:hAnsi="Times New Roman" w:cs="Times New Roman"/>
                <w:b/>
                <w:bCs/>
                <w:sz w:val="20"/>
                <w:szCs w:val="20"/>
                <w:lang w:val="en-US"/>
              </w:rPr>
            </w:pPr>
            <w:r w:rsidRPr="00804CF8">
              <w:rPr>
                <w:rFonts w:ascii="Times New Roman" w:hAnsi="Times New Roman" w:cs="Times New Roman"/>
                <w:sz w:val="20"/>
                <w:szCs w:val="20"/>
                <w:lang w:val="en-US"/>
              </w:rPr>
              <w:t>A</w:t>
            </w:r>
            <w:r w:rsidR="00990748" w:rsidRPr="00804CF8">
              <w:rPr>
                <w:rFonts w:ascii="Times New Roman" w:hAnsi="Times New Roman" w:cs="Times New Roman"/>
                <w:sz w:val="20"/>
                <w:szCs w:val="20"/>
                <w:lang w:val="en-US"/>
              </w:rPr>
              <w:t xml:space="preserve">genda item </w:t>
            </w:r>
            <w:r w:rsidR="00077ED5" w:rsidRPr="00804CF8">
              <w:rPr>
                <w:rFonts w:ascii="Times New Roman" w:hAnsi="Times New Roman" w:cs="Times New Roman"/>
                <w:sz w:val="20"/>
                <w:szCs w:val="20"/>
                <w:lang w:val="en-US"/>
              </w:rPr>
              <w:t>7.2</w:t>
            </w:r>
          </w:p>
        </w:tc>
      </w:tr>
    </w:tbl>
    <w:p w14:paraId="4F3AB858" w14:textId="0592C1D3" w:rsidR="00B222E0" w:rsidRPr="00E85052" w:rsidRDefault="00E85052" w:rsidP="00E85052">
      <w:pPr>
        <w:pStyle w:val="HChG"/>
        <w:rPr>
          <w:lang w:val="en-GB"/>
        </w:rPr>
      </w:pPr>
      <w:r>
        <w:rPr>
          <w:lang w:val="en-GB"/>
        </w:rPr>
        <w:tab/>
      </w:r>
      <w:r>
        <w:rPr>
          <w:lang w:val="en-GB"/>
        </w:rPr>
        <w:tab/>
      </w:r>
      <w:r w:rsidR="00977BD8" w:rsidRPr="00E85052">
        <w:rPr>
          <w:lang w:val="en-GB"/>
        </w:rPr>
        <w:t>Draft proposals for transitional provisions to Rule 1</w:t>
      </w:r>
      <w:r w:rsidR="007C4A80">
        <w:rPr>
          <w:lang w:val="en-GB"/>
        </w:rPr>
        <w:t xml:space="preserve"> </w:t>
      </w:r>
      <w:r>
        <w:rPr>
          <w:lang w:val="en-GB"/>
        </w:rPr>
        <w:t xml:space="preserve">and </w:t>
      </w:r>
      <w:r w:rsidR="00977BD8" w:rsidRPr="00E85052">
        <w:rPr>
          <w:lang w:val="en-GB"/>
        </w:rPr>
        <w:t>2</w:t>
      </w:r>
      <w:r w:rsidR="00220341" w:rsidRPr="00E85052">
        <w:rPr>
          <w:lang w:val="en-GB"/>
        </w:rPr>
        <w:t xml:space="preserve"> annexed to the 1997 Vienna Agreement</w:t>
      </w:r>
    </w:p>
    <w:p w14:paraId="2A05FB8F" w14:textId="74B71FBD" w:rsidR="00FE55EE" w:rsidRPr="00E85052" w:rsidRDefault="00E85052" w:rsidP="00E85052">
      <w:pPr>
        <w:pStyle w:val="HChG"/>
        <w:rPr>
          <w:lang w:val="en-GB"/>
        </w:rPr>
      </w:pPr>
      <w:r>
        <w:rPr>
          <w:lang w:val="en-GB"/>
        </w:rPr>
        <w:tab/>
      </w:r>
      <w:r w:rsidR="00FE55EE" w:rsidRPr="00E85052">
        <w:rPr>
          <w:lang w:val="en-GB"/>
        </w:rPr>
        <w:t>A.</w:t>
      </w:r>
      <w:r>
        <w:rPr>
          <w:lang w:val="en-GB"/>
        </w:rPr>
        <w:tab/>
      </w:r>
      <w:r w:rsidR="00FE55EE" w:rsidRPr="00E85052">
        <w:rPr>
          <w:lang w:val="en-GB"/>
        </w:rPr>
        <w:t>Proposals</w:t>
      </w:r>
    </w:p>
    <w:p w14:paraId="436F4716" w14:textId="77777777" w:rsidR="00E85052" w:rsidRPr="00E85052" w:rsidRDefault="00E85052" w:rsidP="00E85052">
      <w:pPr>
        <w:pStyle w:val="SingleTxtG"/>
        <w:rPr>
          <w:i/>
          <w:lang w:val="en-US"/>
        </w:rPr>
      </w:pPr>
      <w:r w:rsidRPr="00E85052">
        <w:rPr>
          <w:i/>
          <w:lang w:val="en-US"/>
        </w:rPr>
        <w:t>In</w:t>
      </w:r>
      <w:r w:rsidR="00703C1B" w:rsidRPr="00E85052">
        <w:rPr>
          <w:i/>
          <w:lang w:val="en-US"/>
        </w:rPr>
        <w:t xml:space="preserve"> Rule 1 and Rule 2</w:t>
      </w:r>
      <w:r w:rsidRPr="00E85052">
        <w:rPr>
          <w:i/>
          <w:lang w:val="en-US"/>
        </w:rPr>
        <w:t>,</w:t>
      </w:r>
    </w:p>
    <w:p w14:paraId="42906ED9" w14:textId="6F5CB0CE" w:rsidR="00DE48E0" w:rsidRPr="00E85052" w:rsidRDefault="00E85052" w:rsidP="00E85052">
      <w:pPr>
        <w:pStyle w:val="SingleTxtG"/>
        <w:rPr>
          <w:lang w:val="en-US"/>
        </w:rPr>
      </w:pPr>
      <w:r w:rsidRPr="00E85052">
        <w:rPr>
          <w:i/>
          <w:lang w:val="en-US"/>
        </w:rPr>
        <w:t>Insert</w:t>
      </w:r>
      <w:r w:rsidR="00703C1B" w:rsidRPr="00E85052">
        <w:rPr>
          <w:i/>
          <w:lang w:val="en-US"/>
        </w:rPr>
        <w:t xml:space="preserve"> </w:t>
      </w:r>
      <w:r w:rsidR="00DE48E0" w:rsidRPr="00E85052">
        <w:rPr>
          <w:i/>
          <w:lang w:val="en-US"/>
        </w:rPr>
        <w:t>new paragraph</w:t>
      </w:r>
      <w:r w:rsidRPr="00E85052">
        <w:rPr>
          <w:i/>
          <w:lang w:val="en-US"/>
        </w:rPr>
        <w:t>s</w:t>
      </w:r>
      <w:r w:rsidRPr="00E85052">
        <w:rPr>
          <w:lang w:val="en-US"/>
        </w:rPr>
        <w:t>,</w:t>
      </w:r>
      <w:r w:rsidR="00DE48E0" w:rsidRPr="00E85052">
        <w:rPr>
          <w:lang w:val="en-US"/>
        </w:rPr>
        <w:t xml:space="preserve"> to read:</w:t>
      </w:r>
    </w:p>
    <w:p w14:paraId="39F942C4" w14:textId="0518622F" w:rsidR="001B0E34" w:rsidRPr="00E85052" w:rsidRDefault="00DE48E0" w:rsidP="00E85052">
      <w:pPr>
        <w:pStyle w:val="SingleTxtG"/>
        <w:ind w:left="2268" w:hanging="1134"/>
        <w:rPr>
          <w:lang w:val="en-US"/>
        </w:rPr>
      </w:pPr>
      <w:r w:rsidRPr="00E85052">
        <w:rPr>
          <w:lang w:val="en-US"/>
        </w:rPr>
        <w:t>8</w:t>
      </w:r>
      <w:r w:rsidR="001B0E34" w:rsidRPr="00E85052">
        <w:rPr>
          <w:lang w:val="en-US"/>
        </w:rPr>
        <w:t>.</w:t>
      </w:r>
      <w:r w:rsidR="00E85052">
        <w:rPr>
          <w:lang w:val="en-US"/>
        </w:rPr>
        <w:tab/>
      </w:r>
      <w:r w:rsidR="001B0E34" w:rsidRPr="00E85052">
        <w:rPr>
          <w:lang w:val="en-US"/>
        </w:rPr>
        <w:t>Transitional provisions</w:t>
      </w:r>
    </w:p>
    <w:p w14:paraId="02B2280E" w14:textId="4BBB8F02" w:rsidR="001B0E34" w:rsidRPr="00E85052" w:rsidRDefault="00DE48E0" w:rsidP="00E85052">
      <w:pPr>
        <w:pStyle w:val="SingleTxtG"/>
        <w:ind w:left="2268" w:hanging="1134"/>
        <w:rPr>
          <w:lang w:val="en-US"/>
        </w:rPr>
      </w:pPr>
      <w:r w:rsidRPr="00E85052">
        <w:rPr>
          <w:lang w:val="en-US"/>
        </w:rPr>
        <w:t>8</w:t>
      </w:r>
      <w:r w:rsidR="001B0E34" w:rsidRPr="00E85052">
        <w:rPr>
          <w:lang w:val="en-US"/>
        </w:rPr>
        <w:t>.1</w:t>
      </w:r>
      <w:r w:rsidR="005A7146" w:rsidRPr="00E85052">
        <w:rPr>
          <w:lang w:val="en-US"/>
        </w:rPr>
        <w:t>.</w:t>
      </w:r>
      <w:r w:rsidR="00E85052">
        <w:rPr>
          <w:lang w:val="en-US"/>
        </w:rPr>
        <w:tab/>
      </w:r>
      <w:r w:rsidR="001B0E34" w:rsidRPr="00E85052">
        <w:rPr>
          <w:lang w:val="en-US"/>
        </w:rPr>
        <w:t xml:space="preserve">As from 24 months after the date of entry into force of  </w:t>
      </w:r>
      <w:r w:rsidR="005A7146" w:rsidRPr="00E85052">
        <w:rPr>
          <w:lang w:val="en-US"/>
        </w:rPr>
        <w:t xml:space="preserve">this </w:t>
      </w:r>
      <w:r w:rsidR="00930F0A" w:rsidRPr="00E85052">
        <w:rPr>
          <w:lang w:val="en-US"/>
        </w:rPr>
        <w:t>Revision</w:t>
      </w:r>
      <w:r w:rsidR="001B0E34" w:rsidRPr="00E85052">
        <w:rPr>
          <w:lang w:val="en-US"/>
        </w:rPr>
        <w:t xml:space="preserve">, Contracting Parties applying this </w:t>
      </w:r>
      <w:r w:rsidR="00187D1E" w:rsidRPr="00E85052">
        <w:rPr>
          <w:lang w:val="en-US"/>
        </w:rPr>
        <w:t xml:space="preserve">Rule </w:t>
      </w:r>
      <w:r w:rsidR="001B0E34" w:rsidRPr="00E85052">
        <w:rPr>
          <w:lang w:val="en-US"/>
        </w:rPr>
        <w:t>shall grant</w:t>
      </w:r>
      <w:r w:rsidR="00187D1E" w:rsidRPr="00E85052">
        <w:rPr>
          <w:lang w:val="en-US"/>
        </w:rPr>
        <w:t xml:space="preserve"> the International Technical Inspection Certificates</w:t>
      </w:r>
      <w:r w:rsidR="001B0E34" w:rsidRPr="00E85052">
        <w:rPr>
          <w:lang w:val="en-US"/>
        </w:rPr>
        <w:t xml:space="preserve"> only if the vehicle meets the requirements of</w:t>
      </w:r>
      <w:r w:rsidR="00187D1E" w:rsidRPr="00E85052">
        <w:rPr>
          <w:lang w:val="en-US"/>
        </w:rPr>
        <w:t xml:space="preserve"> </w:t>
      </w:r>
      <w:r w:rsidR="001B0E34" w:rsidRPr="00E85052">
        <w:rPr>
          <w:lang w:val="en-US"/>
        </w:rPr>
        <w:t xml:space="preserve">this </w:t>
      </w:r>
      <w:r w:rsidR="00187D1E" w:rsidRPr="00E85052">
        <w:rPr>
          <w:lang w:val="en-US"/>
        </w:rPr>
        <w:t>Rule</w:t>
      </w:r>
      <w:r w:rsidR="001B0E34" w:rsidRPr="00E85052">
        <w:rPr>
          <w:lang w:val="en-US"/>
        </w:rPr>
        <w:t xml:space="preserve"> as amended by of the </w:t>
      </w:r>
      <w:r w:rsidR="00187D1E" w:rsidRPr="00E85052">
        <w:rPr>
          <w:lang w:val="en-US"/>
        </w:rPr>
        <w:t>Revision 2</w:t>
      </w:r>
      <w:r w:rsidR="001B0E34" w:rsidRPr="00E85052">
        <w:rPr>
          <w:lang w:val="en-US"/>
        </w:rPr>
        <w:t>.</w:t>
      </w:r>
    </w:p>
    <w:p w14:paraId="07B76281" w14:textId="7E96642B" w:rsidR="001B0E34" w:rsidRPr="00E85052" w:rsidRDefault="00DE48E0" w:rsidP="00E85052">
      <w:pPr>
        <w:pStyle w:val="SingleTxtG"/>
        <w:ind w:left="2268" w:hanging="1134"/>
        <w:rPr>
          <w:lang w:val="en-US"/>
        </w:rPr>
      </w:pPr>
      <w:r w:rsidRPr="00E85052">
        <w:rPr>
          <w:lang w:val="en-US"/>
        </w:rPr>
        <w:t>8</w:t>
      </w:r>
      <w:r w:rsidR="001B0E34" w:rsidRPr="00E85052">
        <w:rPr>
          <w:lang w:val="en-US"/>
        </w:rPr>
        <w:t>.</w:t>
      </w:r>
      <w:r w:rsidR="00641378" w:rsidRPr="00E85052">
        <w:rPr>
          <w:lang w:val="en-US"/>
        </w:rPr>
        <w:t>2</w:t>
      </w:r>
      <w:r w:rsidR="001B0E34" w:rsidRPr="00E85052">
        <w:rPr>
          <w:lang w:val="en-US"/>
        </w:rPr>
        <w:t>.</w:t>
      </w:r>
      <w:r w:rsidR="00E85052">
        <w:rPr>
          <w:lang w:val="en-US"/>
        </w:rPr>
        <w:tab/>
      </w:r>
      <w:r w:rsidR="00641378" w:rsidRPr="00E85052">
        <w:rPr>
          <w:lang w:val="en-US"/>
        </w:rPr>
        <w:t>The International Technical Inspection Certificates issued according to previous revision of this Rule will be valid until the expiry date indicated therein.</w:t>
      </w:r>
      <w:r w:rsidR="00641378" w:rsidRPr="00E85052" w:rsidDel="00641378">
        <w:rPr>
          <w:lang w:val="en-US"/>
        </w:rPr>
        <w:t xml:space="preserve"> </w:t>
      </w:r>
    </w:p>
    <w:p w14:paraId="214A91EF" w14:textId="589E5D7E" w:rsidR="00977BD8" w:rsidRPr="00E85052" w:rsidRDefault="00E85052" w:rsidP="00E85052">
      <w:pPr>
        <w:pStyle w:val="SingleTxtG"/>
        <w:rPr>
          <w:lang w:val="en-US"/>
        </w:rPr>
      </w:pPr>
      <w:r w:rsidRPr="00E85052">
        <w:rPr>
          <w:i/>
          <w:lang w:val="en-US"/>
        </w:rPr>
        <w:t>P</w:t>
      </w:r>
      <w:r w:rsidR="00977BD8" w:rsidRPr="00E85052">
        <w:rPr>
          <w:i/>
          <w:lang w:val="en-US"/>
        </w:rPr>
        <w:t>aragraph 8 to 9</w:t>
      </w:r>
      <w:r w:rsidRPr="00E85052">
        <w:rPr>
          <w:i/>
          <w:lang w:val="en-US"/>
        </w:rPr>
        <w:t xml:space="preserve"> (former)</w:t>
      </w:r>
      <w:r>
        <w:rPr>
          <w:lang w:val="en-US"/>
        </w:rPr>
        <w:t>, shall be renumbered</w:t>
      </w:r>
      <w:r w:rsidR="00FE55EE" w:rsidRPr="00E85052">
        <w:rPr>
          <w:lang w:val="en-US"/>
        </w:rPr>
        <w:t>.</w:t>
      </w:r>
    </w:p>
    <w:p w14:paraId="44CD4898" w14:textId="050410BF" w:rsidR="00FE55EE" w:rsidRPr="00E85052" w:rsidRDefault="00E85052" w:rsidP="00E85052">
      <w:pPr>
        <w:pStyle w:val="HChG"/>
        <w:rPr>
          <w:lang w:val="en-GB"/>
        </w:rPr>
      </w:pPr>
      <w:r>
        <w:rPr>
          <w:lang w:val="en-GB"/>
        </w:rPr>
        <w:tab/>
      </w:r>
      <w:r w:rsidR="00FE55EE" w:rsidRPr="00E85052">
        <w:rPr>
          <w:lang w:val="en-GB"/>
        </w:rPr>
        <w:t>B.</w:t>
      </w:r>
      <w:r>
        <w:rPr>
          <w:lang w:val="en-GB"/>
        </w:rPr>
        <w:tab/>
      </w:r>
      <w:r w:rsidR="00FE55EE" w:rsidRPr="00E85052">
        <w:rPr>
          <w:lang w:val="en-GB"/>
        </w:rPr>
        <w:t>Justification</w:t>
      </w:r>
    </w:p>
    <w:p w14:paraId="28A7677B" w14:textId="705C8FB5" w:rsidR="00411CDF" w:rsidRDefault="00E85052" w:rsidP="00E85052">
      <w:pPr>
        <w:pStyle w:val="SingleTxtG"/>
        <w:tabs>
          <w:tab w:val="left" w:pos="1701"/>
        </w:tabs>
        <w:rPr>
          <w:lang w:val="en-US"/>
        </w:rPr>
      </w:pPr>
      <w:r>
        <w:rPr>
          <w:lang w:val="en-US"/>
        </w:rPr>
        <w:tab/>
      </w:r>
      <w:r w:rsidR="00C34CE7" w:rsidRPr="00E85052">
        <w:rPr>
          <w:lang w:val="en-US"/>
        </w:rPr>
        <w:t>The proposals clarify the application of the amendments to the Rules 1 and 2 and the conditions of mutual recognition of International Technical Inspection Certificates (ITIC), issued in accordance with the requirements of previous revisions of the Rules, taking into account the different positions of the Contracting parties. The proposals make it possible to use latest revisions of the Rules from their entry into force in accordance with the 1997 Vienna agreement. The ITIC issued according to previous revisions of the Rules will be valid until the expiry date indicated therein.</w:t>
      </w:r>
    </w:p>
    <w:p w14:paraId="2A02161B" w14:textId="2D16CD52" w:rsidR="003D5905" w:rsidRPr="003D5905" w:rsidRDefault="003D5905" w:rsidP="003D5905">
      <w:pPr>
        <w:pStyle w:val="SingleTxtG"/>
        <w:tabs>
          <w:tab w:val="left" w:pos="1701"/>
        </w:tabs>
        <w:spacing w:before="240" w:after="0"/>
        <w:jc w:val="center"/>
        <w:rPr>
          <w:u w:val="single"/>
          <w:lang w:val="en-US"/>
        </w:rPr>
      </w:pPr>
      <w:r>
        <w:rPr>
          <w:u w:val="single"/>
          <w:lang w:val="en-US"/>
        </w:rPr>
        <w:tab/>
      </w:r>
      <w:r>
        <w:rPr>
          <w:u w:val="single"/>
          <w:lang w:val="en-US"/>
        </w:rPr>
        <w:tab/>
      </w:r>
      <w:r>
        <w:rPr>
          <w:u w:val="single"/>
          <w:lang w:val="en-US"/>
        </w:rPr>
        <w:tab/>
      </w:r>
      <w:bookmarkStart w:id="0" w:name="_GoBack"/>
      <w:bookmarkEnd w:id="0"/>
    </w:p>
    <w:sectPr w:rsidR="003D5905" w:rsidRPr="003D59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16C1C" w14:textId="77777777" w:rsidR="00B442AE" w:rsidRDefault="00B442AE" w:rsidP="00977BD8">
      <w:pPr>
        <w:spacing w:after="0" w:line="240" w:lineRule="auto"/>
      </w:pPr>
      <w:r>
        <w:separator/>
      </w:r>
    </w:p>
  </w:endnote>
  <w:endnote w:type="continuationSeparator" w:id="0">
    <w:p w14:paraId="6565B460" w14:textId="77777777" w:rsidR="00B442AE" w:rsidRDefault="00B442AE" w:rsidP="0097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66012" w14:textId="77777777" w:rsidR="00B442AE" w:rsidRDefault="00B442AE" w:rsidP="00977BD8">
      <w:pPr>
        <w:spacing w:after="0" w:line="240" w:lineRule="auto"/>
      </w:pPr>
      <w:r>
        <w:separator/>
      </w:r>
    </w:p>
  </w:footnote>
  <w:footnote w:type="continuationSeparator" w:id="0">
    <w:p w14:paraId="0F8C6752" w14:textId="77777777" w:rsidR="00B442AE" w:rsidRDefault="00B442AE" w:rsidP="00977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34"/>
    <w:rsid w:val="000169B9"/>
    <w:rsid w:val="000558B9"/>
    <w:rsid w:val="00077ED5"/>
    <w:rsid w:val="001300F6"/>
    <w:rsid w:val="00187D1E"/>
    <w:rsid w:val="001B0E34"/>
    <w:rsid w:val="00220341"/>
    <w:rsid w:val="0023763B"/>
    <w:rsid w:val="003112B2"/>
    <w:rsid w:val="00372C28"/>
    <w:rsid w:val="003D5905"/>
    <w:rsid w:val="00411CDF"/>
    <w:rsid w:val="00413749"/>
    <w:rsid w:val="00482002"/>
    <w:rsid w:val="004A68C8"/>
    <w:rsid w:val="0057709D"/>
    <w:rsid w:val="005A7146"/>
    <w:rsid w:val="00637FA6"/>
    <w:rsid w:val="006408E5"/>
    <w:rsid w:val="00641378"/>
    <w:rsid w:val="006D2A76"/>
    <w:rsid w:val="00703C1B"/>
    <w:rsid w:val="007C1BB9"/>
    <w:rsid w:val="007C4A80"/>
    <w:rsid w:val="007C6F52"/>
    <w:rsid w:val="00804CF8"/>
    <w:rsid w:val="00807A08"/>
    <w:rsid w:val="00930F0A"/>
    <w:rsid w:val="00977BD8"/>
    <w:rsid w:val="00990748"/>
    <w:rsid w:val="009C4DE4"/>
    <w:rsid w:val="00A942BF"/>
    <w:rsid w:val="00B222E0"/>
    <w:rsid w:val="00B442AE"/>
    <w:rsid w:val="00C34CE7"/>
    <w:rsid w:val="00C50ED4"/>
    <w:rsid w:val="00D87B8C"/>
    <w:rsid w:val="00DA67D0"/>
    <w:rsid w:val="00DE48E0"/>
    <w:rsid w:val="00E85052"/>
    <w:rsid w:val="00FE5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638B"/>
  <w15:docId w15:val="{110C7E83-CFA4-453D-BEF0-4E08ED55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77B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7BD8"/>
    <w:rPr>
      <w:sz w:val="20"/>
      <w:szCs w:val="20"/>
    </w:rPr>
  </w:style>
  <w:style w:type="character" w:styleId="EndnoteReference">
    <w:name w:val="endnote reference"/>
    <w:basedOn w:val="DefaultParagraphFont"/>
    <w:uiPriority w:val="99"/>
    <w:semiHidden/>
    <w:unhideWhenUsed/>
    <w:rsid w:val="00977BD8"/>
    <w:rPr>
      <w:vertAlign w:val="superscript"/>
    </w:rPr>
  </w:style>
  <w:style w:type="table" w:styleId="TableGrid">
    <w:name w:val="Table Grid"/>
    <w:basedOn w:val="TableNormal"/>
    <w:uiPriority w:val="59"/>
    <w:rsid w:val="00703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1378"/>
    <w:rPr>
      <w:sz w:val="16"/>
      <w:szCs w:val="16"/>
    </w:rPr>
  </w:style>
  <w:style w:type="paragraph" w:styleId="CommentText">
    <w:name w:val="annotation text"/>
    <w:basedOn w:val="Normal"/>
    <w:link w:val="CommentTextChar"/>
    <w:uiPriority w:val="99"/>
    <w:semiHidden/>
    <w:unhideWhenUsed/>
    <w:rsid w:val="00641378"/>
    <w:pPr>
      <w:spacing w:line="240" w:lineRule="auto"/>
    </w:pPr>
    <w:rPr>
      <w:sz w:val="20"/>
      <w:szCs w:val="20"/>
    </w:rPr>
  </w:style>
  <w:style w:type="character" w:customStyle="1" w:styleId="CommentTextChar">
    <w:name w:val="Comment Text Char"/>
    <w:basedOn w:val="DefaultParagraphFont"/>
    <w:link w:val="CommentText"/>
    <w:uiPriority w:val="99"/>
    <w:semiHidden/>
    <w:rsid w:val="00641378"/>
    <w:rPr>
      <w:sz w:val="20"/>
      <w:szCs w:val="20"/>
    </w:rPr>
  </w:style>
  <w:style w:type="paragraph" w:styleId="CommentSubject">
    <w:name w:val="annotation subject"/>
    <w:basedOn w:val="CommentText"/>
    <w:next w:val="CommentText"/>
    <w:link w:val="CommentSubjectChar"/>
    <w:uiPriority w:val="99"/>
    <w:semiHidden/>
    <w:unhideWhenUsed/>
    <w:rsid w:val="00641378"/>
    <w:rPr>
      <w:b/>
      <w:bCs/>
    </w:rPr>
  </w:style>
  <w:style w:type="character" w:customStyle="1" w:styleId="CommentSubjectChar">
    <w:name w:val="Comment Subject Char"/>
    <w:basedOn w:val="CommentTextChar"/>
    <w:link w:val="CommentSubject"/>
    <w:uiPriority w:val="99"/>
    <w:semiHidden/>
    <w:rsid w:val="00641378"/>
    <w:rPr>
      <w:b/>
      <w:bCs/>
      <w:sz w:val="20"/>
      <w:szCs w:val="20"/>
    </w:rPr>
  </w:style>
  <w:style w:type="paragraph" w:styleId="BalloonText">
    <w:name w:val="Balloon Text"/>
    <w:basedOn w:val="Normal"/>
    <w:link w:val="BalloonTextChar"/>
    <w:uiPriority w:val="99"/>
    <w:semiHidden/>
    <w:unhideWhenUsed/>
    <w:rsid w:val="00641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378"/>
    <w:rPr>
      <w:rFonts w:ascii="Segoe UI" w:hAnsi="Segoe UI" w:cs="Segoe UI"/>
      <w:sz w:val="18"/>
      <w:szCs w:val="18"/>
    </w:rPr>
  </w:style>
  <w:style w:type="paragraph" w:customStyle="1" w:styleId="HChG">
    <w:name w:val="_ H _Ch_G"/>
    <w:basedOn w:val="Normal"/>
    <w:next w:val="Normal"/>
    <w:link w:val="HChGChar"/>
    <w:qFormat/>
    <w:rsid w:val="00E8505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fr-CH"/>
    </w:rPr>
  </w:style>
  <w:style w:type="character" w:customStyle="1" w:styleId="HChGChar">
    <w:name w:val="_ H _Ch_G Char"/>
    <w:link w:val="HChG"/>
    <w:rsid w:val="00E85052"/>
    <w:rPr>
      <w:rFonts w:ascii="Times New Roman" w:eastAsia="Times New Roman" w:hAnsi="Times New Roman" w:cs="Times New Roman"/>
      <w:b/>
      <w:sz w:val="28"/>
      <w:szCs w:val="20"/>
      <w:lang w:val="fr-CH"/>
    </w:rPr>
  </w:style>
  <w:style w:type="paragraph" w:customStyle="1" w:styleId="SingleTxtG">
    <w:name w:val="_ Single Txt_G"/>
    <w:basedOn w:val="Normal"/>
    <w:link w:val="SingleTxtGChar"/>
    <w:qFormat/>
    <w:rsid w:val="00E85052"/>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E85052"/>
    <w:rPr>
      <w:rFonts w:ascii="Times New Roman" w:eastAsia="Times New Roman"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089B-AE10-4DB6-9FBE-3BDD4954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1200</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Caillot</cp:lastModifiedBy>
  <cp:revision>7</cp:revision>
  <cp:lastPrinted>2017-03-10T15:36:00Z</cp:lastPrinted>
  <dcterms:created xsi:type="dcterms:W3CDTF">2017-03-10T15:02:00Z</dcterms:created>
  <dcterms:modified xsi:type="dcterms:W3CDTF">2017-03-10T15:37:00Z</dcterms:modified>
</cp:coreProperties>
</file>