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D0" w:rsidRDefault="009D1FD0" w:rsidP="009D1FD0">
      <w:pPr>
        <w:pStyle w:val="HChG"/>
        <w:tabs>
          <w:tab w:val="clear" w:pos="851"/>
        </w:tabs>
        <w:spacing w:before="0" w:after="0" w:line="240" w:lineRule="auto"/>
        <w:ind w:left="0" w:right="6" w:firstLine="0"/>
        <w:jc w:val="center"/>
        <w:rPr>
          <w:rFonts w:ascii="Open Sans" w:hAnsi="Open Sans"/>
          <w:spacing w:val="-4"/>
          <w:szCs w:val="28"/>
          <w:lang w:val="ru-RU"/>
        </w:rPr>
      </w:pPr>
    </w:p>
    <w:p w:rsidR="009D1FD0" w:rsidRDefault="009D1FD0" w:rsidP="009D1FD0">
      <w:pPr>
        <w:pStyle w:val="HChG"/>
        <w:tabs>
          <w:tab w:val="clear" w:pos="851"/>
        </w:tabs>
        <w:spacing w:before="0" w:after="0" w:line="240" w:lineRule="auto"/>
        <w:ind w:left="0" w:right="6" w:firstLine="0"/>
        <w:jc w:val="center"/>
        <w:rPr>
          <w:rFonts w:ascii="Open Sans" w:hAnsi="Open Sans"/>
          <w:spacing w:val="-4"/>
          <w:szCs w:val="28"/>
          <w:lang w:val="ru-RU"/>
        </w:rPr>
      </w:pPr>
    </w:p>
    <w:p w:rsidR="004E3116" w:rsidRDefault="009D1FD0" w:rsidP="009D1FD0">
      <w:pPr>
        <w:pStyle w:val="HChG"/>
        <w:tabs>
          <w:tab w:val="clear" w:pos="851"/>
        </w:tabs>
        <w:spacing w:before="0" w:after="0" w:line="240" w:lineRule="auto"/>
        <w:ind w:left="0" w:right="6" w:firstLine="0"/>
        <w:jc w:val="center"/>
      </w:pPr>
      <w:r w:rsidRPr="009D1FD0">
        <w:rPr>
          <w:rFonts w:ascii="Open Sans" w:hAnsi="Open Sans"/>
          <w:spacing w:val="-4"/>
          <w:szCs w:val="28"/>
        </w:rPr>
        <w:t xml:space="preserve">Proposal for </w:t>
      </w:r>
      <w:r w:rsidR="00476100" w:rsidRPr="009D1FD0">
        <w:rPr>
          <w:rFonts w:ascii="Open Sans" w:hAnsi="Open Sans"/>
          <w:spacing w:val="-4"/>
          <w:szCs w:val="28"/>
        </w:rPr>
        <w:t>Amendment to</w:t>
      </w:r>
      <w:r w:rsidRPr="009D1FD0">
        <w:rPr>
          <w:rFonts w:ascii="Open Sans" w:hAnsi="Open Sans"/>
          <w:spacing w:val="-4"/>
          <w:szCs w:val="28"/>
        </w:rPr>
        <w:t xml:space="preserve"> </w:t>
      </w:r>
      <w:r w:rsidR="004E3116">
        <w:t>the document ECE/TRANS/WP.29/2017/93</w:t>
      </w:r>
    </w:p>
    <w:p w:rsidR="004E3116" w:rsidRPr="004E3116" w:rsidRDefault="004E3116" w:rsidP="009D1FD0">
      <w:pPr>
        <w:pStyle w:val="HChG"/>
        <w:tabs>
          <w:tab w:val="clear" w:pos="851"/>
        </w:tabs>
        <w:spacing w:before="0" w:after="0" w:line="240" w:lineRule="auto"/>
        <w:ind w:left="0" w:right="6" w:firstLine="0"/>
        <w:jc w:val="center"/>
      </w:pPr>
      <w:r>
        <w:t xml:space="preserve">“Proposal for a new Rule No.3 on Periodical Technical Inspection of motor vehicles using </w:t>
      </w:r>
      <w:r w:rsidR="00A063C2">
        <w:t>CNG</w:t>
      </w:r>
      <w:r>
        <w:t xml:space="preserve"> and/or LNG in their propulsion system”</w:t>
      </w:r>
    </w:p>
    <w:p w:rsidR="00E71A31" w:rsidRDefault="00E71A31" w:rsidP="005D5952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:rsidR="00E71A31" w:rsidRPr="005D5952" w:rsidRDefault="00E71A31" w:rsidP="005D5952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:rsidR="00A67304" w:rsidRPr="00A67304" w:rsidRDefault="00A67304" w:rsidP="00A6730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7304">
        <w:rPr>
          <w:rFonts w:ascii="Times New Roman" w:hAnsi="Times New Roman"/>
          <w:b/>
          <w:bCs/>
          <w:sz w:val="24"/>
          <w:szCs w:val="24"/>
          <w:lang w:eastAsia="ru-RU"/>
        </w:rPr>
        <w:t>1. Statement of technical rationale and justification</w:t>
      </w:r>
    </w:p>
    <w:p w:rsidR="00A67304" w:rsidRDefault="004E3116" w:rsidP="00A67304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67304">
        <w:rPr>
          <w:rFonts w:ascii="Times New Roman" w:hAnsi="Times New Roman"/>
          <w:sz w:val="24"/>
          <w:szCs w:val="24"/>
          <w:lang w:val="en-GB"/>
        </w:rPr>
        <w:t xml:space="preserve">This proposal </w:t>
      </w:r>
      <w:r w:rsidR="00A67304">
        <w:rPr>
          <w:rFonts w:ascii="Times New Roman" w:hAnsi="Times New Roman"/>
          <w:sz w:val="24"/>
          <w:szCs w:val="24"/>
          <w:lang w:val="en-GB"/>
        </w:rPr>
        <w:t>for</w:t>
      </w:r>
      <w:r w:rsidRPr="00A67304">
        <w:rPr>
          <w:rFonts w:ascii="Times New Roman" w:hAnsi="Times New Roman"/>
          <w:sz w:val="24"/>
          <w:szCs w:val="24"/>
          <w:lang w:val="en-GB"/>
        </w:rPr>
        <w:t xml:space="preserve"> amendment includes the reference to the recently app</w:t>
      </w:r>
      <w:r w:rsidR="00A063C2" w:rsidRPr="00A67304">
        <w:rPr>
          <w:rFonts w:ascii="Times New Roman" w:hAnsi="Times New Roman"/>
          <w:sz w:val="24"/>
          <w:szCs w:val="24"/>
          <w:lang w:val="en-GB"/>
        </w:rPr>
        <w:t xml:space="preserve">roved UN Regulation </w:t>
      </w:r>
      <w:r w:rsidR="00A67304">
        <w:rPr>
          <w:rFonts w:ascii="Times New Roman" w:hAnsi="Times New Roman"/>
          <w:sz w:val="24"/>
          <w:szCs w:val="24"/>
          <w:lang w:val="en-GB"/>
        </w:rPr>
        <w:t>No. 143,</w:t>
      </w:r>
      <w:r w:rsidR="00A063C2" w:rsidRPr="00A673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67304">
        <w:rPr>
          <w:rFonts w:ascii="Times New Roman" w:hAnsi="Times New Roman"/>
          <w:sz w:val="24"/>
          <w:szCs w:val="24"/>
          <w:lang w:val="en-GB"/>
        </w:rPr>
        <w:t>a new criteria to assess the possible leakages</w:t>
      </w:r>
      <w:r w:rsidR="00A063C2" w:rsidRPr="00A67304">
        <w:rPr>
          <w:rFonts w:ascii="Times New Roman" w:hAnsi="Times New Roman"/>
          <w:sz w:val="24"/>
          <w:szCs w:val="24"/>
          <w:lang w:val="en-GB"/>
        </w:rPr>
        <w:t xml:space="preserve"> and the fixing of some clerical errors</w:t>
      </w:r>
      <w:r w:rsidRPr="00A67304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A67304">
        <w:rPr>
          <w:rFonts w:ascii="Times New Roman" w:hAnsi="Times New Roman"/>
          <w:sz w:val="24"/>
          <w:szCs w:val="24"/>
          <w:lang w:val="en-GB"/>
        </w:rPr>
        <w:t>The experien</w:t>
      </w:r>
      <w:r w:rsidR="00A67304">
        <w:rPr>
          <w:rFonts w:ascii="Times New Roman" w:hAnsi="Times New Roman"/>
          <w:sz w:val="24"/>
          <w:szCs w:val="24"/>
          <w:lang w:val="en-GB"/>
        </w:rPr>
        <w:t>c</w:t>
      </w:r>
      <w:r w:rsidRPr="00A67304">
        <w:rPr>
          <w:rFonts w:ascii="Times New Roman" w:hAnsi="Times New Roman"/>
          <w:sz w:val="24"/>
          <w:szCs w:val="24"/>
          <w:lang w:val="en-GB"/>
        </w:rPr>
        <w:t>e of the vehicle inspection operators already conducting that kind of activity shows that in case of leakage the reading of gas detector is high enough to avoid the definition of a precise limit.</w:t>
      </w:r>
      <w:proofErr w:type="gramEnd"/>
    </w:p>
    <w:p w:rsidR="009D1FD0" w:rsidRPr="00A67304" w:rsidRDefault="00A67304" w:rsidP="00A67304">
      <w:pPr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7304">
        <w:rPr>
          <w:rFonts w:ascii="Times New Roman" w:hAnsi="Times New Roman"/>
          <w:b/>
          <w:sz w:val="24"/>
          <w:szCs w:val="24"/>
        </w:rPr>
        <w:t xml:space="preserve">2. </w:t>
      </w:r>
      <w:r w:rsidR="004E3116" w:rsidRPr="00A67304">
        <w:rPr>
          <w:rFonts w:ascii="Times New Roman" w:hAnsi="Times New Roman"/>
          <w:b/>
          <w:sz w:val="24"/>
          <w:szCs w:val="24"/>
        </w:rPr>
        <w:t xml:space="preserve">Proposal </w:t>
      </w:r>
      <w:r w:rsidR="009D1FD0" w:rsidRPr="00A67304">
        <w:rPr>
          <w:rFonts w:ascii="Times New Roman" w:hAnsi="Times New Roman"/>
          <w:b/>
          <w:sz w:val="24"/>
          <w:szCs w:val="24"/>
        </w:rPr>
        <w:t>for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="004E3116" w:rsidRPr="00A67304">
        <w:rPr>
          <w:rFonts w:ascii="Times New Roman" w:hAnsi="Times New Roman"/>
          <w:b/>
          <w:sz w:val="24"/>
          <w:szCs w:val="24"/>
        </w:rPr>
        <w:t>mendment</w:t>
      </w:r>
    </w:p>
    <w:p w:rsidR="009D1FD0" w:rsidRDefault="009D1FD0" w:rsidP="009D1FD0">
      <w:pPr>
        <w:pStyle w:val="HChG"/>
        <w:keepNext w:val="0"/>
        <w:keepLines w:val="0"/>
        <w:tabs>
          <w:tab w:val="clear" w:pos="851"/>
          <w:tab w:val="right" w:pos="0"/>
        </w:tabs>
        <w:suppressAutoHyphens w:val="0"/>
        <w:spacing w:before="0" w:after="120"/>
        <w:ind w:left="360" w:right="4" w:firstLine="0"/>
        <w:rPr>
          <w:sz w:val="24"/>
          <w:szCs w:val="24"/>
        </w:rPr>
      </w:pPr>
      <w:r w:rsidRPr="009D1FD0">
        <w:rPr>
          <w:b w:val="0"/>
          <w:sz w:val="24"/>
          <w:szCs w:val="24"/>
        </w:rPr>
        <w:t xml:space="preserve">2.1. </w:t>
      </w:r>
      <w:r w:rsidR="004E3116" w:rsidRPr="009D1FD0">
        <w:rPr>
          <w:b w:val="0"/>
          <w:sz w:val="24"/>
          <w:szCs w:val="24"/>
        </w:rPr>
        <w:t xml:space="preserve">Article 1.2 </w:t>
      </w:r>
      <w:r w:rsidRPr="009D1FD0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mend to read at the end: “</w:t>
      </w:r>
      <w:r w:rsidR="004E3116" w:rsidRPr="009D1FD0">
        <w:rPr>
          <w:b w:val="0"/>
          <w:sz w:val="24"/>
          <w:szCs w:val="24"/>
        </w:rPr>
        <w:t>…according to UN Regulations Nos. 67, 110, 115 or 143”</w:t>
      </w:r>
    </w:p>
    <w:p w:rsidR="009D1FD0" w:rsidRDefault="009D1FD0" w:rsidP="009D1FD0">
      <w:pPr>
        <w:pStyle w:val="HChG"/>
        <w:keepNext w:val="0"/>
        <w:keepLines w:val="0"/>
        <w:tabs>
          <w:tab w:val="clear" w:pos="851"/>
          <w:tab w:val="right" w:pos="0"/>
        </w:tabs>
        <w:suppressAutoHyphens w:val="0"/>
        <w:spacing w:before="0" w:after="120"/>
        <w:ind w:left="360" w:right="4" w:firstLine="0"/>
        <w:rPr>
          <w:b w:val="0"/>
          <w:sz w:val="24"/>
          <w:szCs w:val="24"/>
        </w:rPr>
      </w:pPr>
      <w:r w:rsidRPr="009D1FD0">
        <w:rPr>
          <w:b w:val="0"/>
          <w:sz w:val="24"/>
          <w:szCs w:val="24"/>
        </w:rPr>
        <w:t xml:space="preserve">2.2. </w:t>
      </w:r>
      <w:r w:rsidR="004E3116" w:rsidRPr="009D1FD0">
        <w:rPr>
          <w:b w:val="0"/>
          <w:sz w:val="24"/>
          <w:szCs w:val="24"/>
        </w:rPr>
        <w:t xml:space="preserve">Annex 1, item </w:t>
      </w:r>
      <w:r w:rsidRPr="009D1FD0">
        <w:rPr>
          <w:b w:val="0"/>
          <w:sz w:val="24"/>
          <w:szCs w:val="24"/>
        </w:rPr>
        <w:t>1, “Main Reasons for Rejection” a</w:t>
      </w:r>
      <w:r w:rsidR="004E3116" w:rsidRPr="009D1FD0">
        <w:rPr>
          <w:b w:val="0"/>
          <w:sz w:val="24"/>
          <w:szCs w:val="24"/>
        </w:rPr>
        <w:t>mend to read at the end: “…according to UN Regulations Nos. 67, 110, 115 or 143 or equivalent”</w:t>
      </w:r>
    </w:p>
    <w:p w:rsidR="004E3116" w:rsidRPr="009D1FD0" w:rsidRDefault="009D1FD0" w:rsidP="009D1FD0">
      <w:pPr>
        <w:pStyle w:val="HChG"/>
        <w:keepNext w:val="0"/>
        <w:keepLines w:val="0"/>
        <w:tabs>
          <w:tab w:val="clear" w:pos="851"/>
          <w:tab w:val="right" w:pos="0"/>
        </w:tabs>
        <w:suppressAutoHyphens w:val="0"/>
        <w:spacing w:before="0" w:after="120"/>
        <w:ind w:left="360" w:right="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Annex 1, item 2.6 </w:t>
      </w:r>
      <w:r w:rsidRPr="009D1FD0">
        <w:rPr>
          <w:b w:val="0"/>
          <w:sz w:val="24"/>
          <w:szCs w:val="24"/>
        </w:rPr>
        <w:t>a</w:t>
      </w:r>
      <w:r w:rsidR="004E3116" w:rsidRPr="009D1FD0">
        <w:rPr>
          <w:b w:val="0"/>
          <w:sz w:val="24"/>
          <w:szCs w:val="24"/>
        </w:rPr>
        <w:t>mend to read</w:t>
      </w:r>
    </w:p>
    <w:tbl>
      <w:tblPr>
        <w:tblW w:w="10089" w:type="dxa"/>
        <w:tblInd w:w="-188" w:type="dxa"/>
        <w:tblCellMar>
          <w:top w:w="7" w:type="dxa"/>
          <w:left w:w="120" w:type="dxa"/>
          <w:right w:w="87" w:type="dxa"/>
        </w:tblCellMar>
        <w:tblLook w:val="04A0" w:firstRow="1" w:lastRow="0" w:firstColumn="1" w:lastColumn="0" w:noHBand="0" w:noVBand="1"/>
      </w:tblPr>
      <w:tblGrid>
        <w:gridCol w:w="2186"/>
        <w:gridCol w:w="2277"/>
        <w:gridCol w:w="3720"/>
        <w:gridCol w:w="630"/>
        <w:gridCol w:w="667"/>
        <w:gridCol w:w="609"/>
      </w:tblGrid>
      <w:tr w:rsidR="004E3116" w:rsidRPr="00152DF4" w:rsidTr="007D3F9B">
        <w:trPr>
          <w:trHeight w:val="62"/>
          <w:tblHeader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7D3F9B">
              <w:rPr>
                <w:rFonts w:ascii="Times New Roman" w:eastAsia="SimSun" w:hAnsi="Times New Roman"/>
                <w:i/>
                <w:sz w:val="16"/>
              </w:rPr>
              <w:t xml:space="preserve">Item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7D3F9B">
              <w:rPr>
                <w:rFonts w:ascii="Times New Roman" w:eastAsia="SimSun" w:hAnsi="Times New Roman"/>
                <w:i/>
                <w:sz w:val="16"/>
              </w:rPr>
              <w:t xml:space="preserve">Method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7D3F9B">
              <w:rPr>
                <w:rFonts w:ascii="Times New Roman" w:eastAsia="SimSun" w:hAnsi="Times New Roman"/>
                <w:i/>
                <w:sz w:val="16"/>
              </w:rPr>
              <w:t xml:space="preserve">Main Reasons for Rejection 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7D3F9B">
              <w:rPr>
                <w:rFonts w:ascii="Times New Roman" w:eastAsia="SimSun" w:hAnsi="Times New Roman"/>
                <w:i/>
                <w:sz w:val="16"/>
              </w:rPr>
              <w:t xml:space="preserve">Defect Assessment </w:t>
            </w:r>
          </w:p>
        </w:tc>
      </w:tr>
      <w:tr w:rsidR="004E3116" w:rsidRPr="00152DF4" w:rsidTr="007D3F9B">
        <w:trPr>
          <w:trHeight w:val="40"/>
          <w:tblHeader/>
        </w:trPr>
        <w:tc>
          <w:tcPr>
            <w:tcW w:w="8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proofErr w:type="spellStart"/>
            <w:r w:rsidRPr="007D3F9B">
              <w:rPr>
                <w:rFonts w:ascii="Times New Roman" w:eastAsia="SimSun" w:hAnsi="Times New Roman"/>
                <w:sz w:val="16"/>
              </w:rPr>
              <w:t>MiD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proofErr w:type="spellStart"/>
            <w:r w:rsidRPr="007D3F9B">
              <w:rPr>
                <w:rFonts w:ascii="Times New Roman" w:eastAsia="SimSun" w:hAnsi="Times New Roman"/>
                <w:sz w:val="16"/>
              </w:rPr>
              <w:t>MaD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E3116" w:rsidRPr="007D3F9B" w:rsidRDefault="004E3116" w:rsidP="007D3F9B">
            <w:pPr>
              <w:spacing w:before="80" w:after="80" w:line="200" w:lineRule="exac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7D3F9B">
              <w:rPr>
                <w:rFonts w:ascii="Times New Roman" w:eastAsia="SimSun" w:hAnsi="Times New Roman"/>
                <w:sz w:val="16"/>
              </w:rPr>
              <w:t xml:space="preserve">DD </w:t>
            </w:r>
          </w:p>
        </w:tc>
      </w:tr>
      <w:tr w:rsidR="004E3116" w:rsidRPr="00152DF4" w:rsidTr="007D3F9B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4E3116" w:rsidRPr="007D3F9B" w:rsidRDefault="004E3116" w:rsidP="007D3F9B">
            <w:pPr>
              <w:keepNext/>
              <w:keepLines/>
              <w:spacing w:before="40" w:after="120"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3F9B">
              <w:rPr>
                <w:rFonts w:ascii="Times New Roman" w:eastAsia="SimSun" w:hAnsi="Times New Roman"/>
                <w:sz w:val="18"/>
                <w:szCs w:val="18"/>
              </w:rPr>
              <w:t xml:space="preserve">2.6. Leakage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4E3116" w:rsidRPr="007D3F9B" w:rsidRDefault="004E3116" w:rsidP="007D3F9B">
            <w:pPr>
              <w:keepNext/>
              <w:keepLines/>
              <w:spacing w:before="40" w:after="120" w:line="220" w:lineRule="exact"/>
              <w:ind w:left="2" w:right="4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3F9B">
              <w:rPr>
                <w:rFonts w:ascii="Times New Roman" w:eastAsia="SimSun" w:hAnsi="Times New Roman"/>
                <w:sz w:val="18"/>
                <w:szCs w:val="18"/>
              </w:rPr>
              <w:t xml:space="preserve">Inspection with the vehicle over a pit or on a hoist, including inside the engine compartment, passengers and luggage compartments when appropriated. Use of leak detecting devices with the engine both running with gas and switched off,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4E3116" w:rsidRPr="007D3F9B" w:rsidRDefault="004E3116" w:rsidP="007D3F9B">
            <w:pPr>
              <w:keepNext/>
              <w:keepLines/>
              <w:spacing w:before="40" w:after="120" w:line="220" w:lineRule="exact"/>
              <w:ind w:left="362" w:hanging="360"/>
              <w:rPr>
                <w:rFonts w:ascii="Times New Roman" w:eastAsia="SimSun" w:hAnsi="Times New Roman"/>
                <w:sz w:val="18"/>
                <w:szCs w:val="18"/>
              </w:rPr>
            </w:pPr>
            <w:r w:rsidRPr="007D3F9B">
              <w:rPr>
                <w:rFonts w:ascii="Times New Roman" w:eastAsia="SimSun" w:hAnsi="Times New Roman"/>
                <w:sz w:val="18"/>
                <w:szCs w:val="18"/>
              </w:rPr>
              <w:t>(a)</w:t>
            </w:r>
            <w:r w:rsidRPr="007D3F9B">
              <w:rPr>
                <w:rFonts w:ascii="Times New Roman" w:eastAsia="SimSun" w:hAnsi="Times New Roman"/>
                <w:sz w:val="18"/>
                <w:szCs w:val="18"/>
              </w:rPr>
              <w:tab/>
              <w:t xml:space="preserve">Presence of gas </w:t>
            </w:r>
            <w:r w:rsidRPr="007D3F9B">
              <w:rPr>
                <w:rFonts w:ascii="Times New Roman" w:eastAsia="SimSun" w:hAnsi="Times New Roman"/>
                <w:strike/>
                <w:sz w:val="18"/>
                <w:szCs w:val="18"/>
              </w:rPr>
              <w:t>above 300 ppm</w:t>
            </w:r>
            <w:r w:rsidRPr="007D3F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  <w:p w:rsidR="004E3116" w:rsidRPr="007D3F9B" w:rsidRDefault="004E3116" w:rsidP="007D3F9B">
            <w:pPr>
              <w:keepNext/>
              <w:keepLines/>
              <w:spacing w:before="40" w:after="120" w:line="220" w:lineRule="exact"/>
              <w:ind w:left="362" w:hanging="360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</w:rPr>
            </w:pPr>
            <w:r w:rsidRPr="007D3F9B">
              <w:rPr>
                <w:rFonts w:ascii="Times New Roman" w:eastAsia="SimSun" w:hAnsi="Times New Roman"/>
                <w:strike/>
                <w:sz w:val="18"/>
                <w:szCs w:val="18"/>
              </w:rPr>
              <w:t>(b)</w:t>
            </w:r>
            <w:r w:rsidRPr="007D3F9B">
              <w:rPr>
                <w:rFonts w:ascii="Times New Roman" w:eastAsia="SimSun" w:hAnsi="Times New Roman"/>
                <w:strike/>
                <w:sz w:val="18"/>
                <w:szCs w:val="18"/>
              </w:rPr>
              <w:tab/>
              <w:t xml:space="preserve">Presence of gas above 300 ppm in a compartment without ventilation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4E3116" w:rsidRPr="007D3F9B" w:rsidRDefault="004E3116" w:rsidP="007D3F9B">
            <w:pPr>
              <w:keepNext/>
              <w:keepLines/>
              <w:spacing w:before="40" w:after="120" w:line="220" w:lineRule="exac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3F9B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4E3116" w:rsidRPr="007D3F9B" w:rsidRDefault="004E3116" w:rsidP="007D3F9B">
            <w:pPr>
              <w:keepNext/>
              <w:keepLines/>
              <w:spacing w:before="40" w:after="120" w:line="220" w:lineRule="exact"/>
              <w:ind w:left="2"/>
              <w:rPr>
                <w:rFonts w:ascii="Times New Roman" w:eastAsia="Times New Roman" w:hAnsi="Times New Roman"/>
                <w:strike/>
                <w:color w:val="000000"/>
                <w:sz w:val="18"/>
                <w:szCs w:val="18"/>
              </w:rPr>
            </w:pPr>
            <w:r w:rsidRPr="007D3F9B">
              <w:rPr>
                <w:rFonts w:ascii="Times New Roman" w:eastAsia="SimSun" w:hAnsi="Times New Roman"/>
                <w:strike/>
                <w:sz w:val="18"/>
                <w:szCs w:val="18"/>
              </w:rPr>
              <w:t xml:space="preserve">[X]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120" w:type="dxa"/>
              <w:bottom w:w="0" w:type="dxa"/>
              <w:right w:w="64" w:type="dxa"/>
            </w:tcMar>
            <w:hideMark/>
          </w:tcPr>
          <w:p w:rsidR="004E3116" w:rsidRPr="007D3F9B" w:rsidRDefault="004E3116" w:rsidP="007D3F9B">
            <w:pPr>
              <w:keepNext/>
              <w:keepLines/>
              <w:spacing w:before="40" w:after="120" w:line="220" w:lineRule="exact"/>
              <w:ind w:left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D3F9B">
              <w:rPr>
                <w:rFonts w:ascii="Times New Roman" w:eastAsia="SimSun" w:hAnsi="Times New Roman"/>
                <w:sz w:val="18"/>
                <w:szCs w:val="18"/>
              </w:rPr>
              <w:t>X</w:t>
            </w:r>
          </w:p>
        </w:tc>
      </w:tr>
    </w:tbl>
    <w:p w:rsidR="004E3116" w:rsidRDefault="004E3116" w:rsidP="004E3116">
      <w:pPr>
        <w:rPr>
          <w:sz w:val="24"/>
          <w:szCs w:val="24"/>
          <w:lang w:val="en-GB"/>
        </w:rPr>
      </w:pPr>
    </w:p>
    <w:p w:rsidR="004E3116" w:rsidRPr="004E3116" w:rsidRDefault="004E3116" w:rsidP="004E3116">
      <w:pPr>
        <w:jc w:val="center"/>
        <w:rPr>
          <w:sz w:val="24"/>
          <w:szCs w:val="24"/>
          <w:lang w:val="en-GB"/>
        </w:rPr>
      </w:pPr>
      <w:r w:rsidRPr="004E3116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- -- -- -- -- --</w:t>
      </w:r>
    </w:p>
    <w:sectPr w:rsidR="004E3116" w:rsidRPr="004E3116" w:rsidSect="00E71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44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49" w:rsidRDefault="006C6349" w:rsidP="00F03B82">
      <w:pPr>
        <w:spacing w:after="0" w:line="240" w:lineRule="auto"/>
      </w:pPr>
      <w:r>
        <w:separator/>
      </w:r>
    </w:p>
  </w:endnote>
  <w:endnote w:type="continuationSeparator" w:id="0">
    <w:p w:rsidR="006C6349" w:rsidRDefault="006C6349" w:rsidP="00F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BC" w:rsidRDefault="007B2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9" w:rsidRDefault="00D90D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FD0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:rsidR="00D90D59" w:rsidRDefault="00D90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59" w:rsidRDefault="00D90D59" w:rsidP="00E71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7EC">
      <w:rPr>
        <w:noProof/>
      </w:rPr>
      <w:t>1</w:t>
    </w:r>
    <w:r>
      <w:rPr>
        <w:noProof/>
      </w:rPr>
      <w:fldChar w:fldCharType="end"/>
    </w:r>
    <w:r w:rsidR="00877A07">
      <w:rPr>
        <w:noProof/>
      </w:rPr>
      <w:t>/</w:t>
    </w:r>
    <w:r w:rsidR="009F51FD">
      <w:rPr>
        <w:noProof/>
      </w:rPr>
      <w:fldChar w:fldCharType="begin"/>
    </w:r>
    <w:r w:rsidR="009F51FD">
      <w:rPr>
        <w:noProof/>
      </w:rPr>
      <w:instrText xml:space="preserve"> NUMPAGES   \* MERGEFORMAT </w:instrText>
    </w:r>
    <w:r w:rsidR="009F51FD">
      <w:rPr>
        <w:noProof/>
      </w:rPr>
      <w:fldChar w:fldCharType="separate"/>
    </w:r>
    <w:r w:rsidR="002807EC">
      <w:rPr>
        <w:noProof/>
      </w:rPr>
      <w:t>1</w:t>
    </w:r>
    <w:r w:rsidR="009F51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49" w:rsidRDefault="006C6349" w:rsidP="00F03B82">
      <w:pPr>
        <w:spacing w:after="0" w:line="240" w:lineRule="auto"/>
      </w:pPr>
      <w:r>
        <w:separator/>
      </w:r>
    </w:p>
  </w:footnote>
  <w:footnote w:type="continuationSeparator" w:id="0">
    <w:p w:rsidR="006C6349" w:rsidRDefault="006C6349" w:rsidP="00F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BC" w:rsidRDefault="007B2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BC" w:rsidRDefault="007B2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07" w:rsidRDefault="00877A07" w:rsidP="007B24BC">
    <w:pPr>
      <w:pStyle w:val="Header"/>
      <w:rPr>
        <w:rFonts w:ascii="Times New Roman" w:hAnsi="Times New Roman"/>
        <w:lang w:val="en-GB"/>
      </w:rPr>
    </w:pPr>
    <w:r w:rsidRPr="008B531D">
      <w:rPr>
        <w:rFonts w:ascii="Times New Roman" w:hAnsi="Times New Roman"/>
      </w:rPr>
      <w:t xml:space="preserve">Submitted by </w:t>
    </w:r>
    <w:r w:rsidR="00A063C2">
      <w:rPr>
        <w:rFonts w:ascii="Times New Roman" w:hAnsi="Times New Roman"/>
      </w:rPr>
      <w:t xml:space="preserve">the IWG on </w:t>
    </w:r>
    <w:r w:rsidR="007B24BC">
      <w:rPr>
        <w:rFonts w:ascii="Times New Roman" w:hAnsi="Times New Roman"/>
      </w:rPr>
      <w:t>PTI</w:t>
    </w:r>
    <w:r w:rsidR="00D90D59" w:rsidRPr="008B531D">
      <w:rPr>
        <w:rFonts w:ascii="Times New Roman" w:hAnsi="Times New Roman"/>
      </w:rPr>
      <w:tab/>
    </w:r>
    <w:r w:rsidR="007B24BC">
      <w:rPr>
        <w:rFonts w:ascii="Times New Roman" w:hAnsi="Times New Roman"/>
      </w:rPr>
      <w:tab/>
    </w:r>
    <w:r w:rsidR="007B24BC" w:rsidRPr="002807EC">
      <w:rPr>
        <w:rFonts w:ascii="Times New Roman" w:hAnsi="Times New Roman"/>
        <w:u w:val="single"/>
      </w:rPr>
      <w:t>Informal document</w:t>
    </w:r>
    <w:r w:rsidR="007B24BC">
      <w:rPr>
        <w:rFonts w:ascii="Times New Roman" w:hAnsi="Times New Roman"/>
      </w:rPr>
      <w:t xml:space="preserve"> </w:t>
    </w:r>
    <w:r w:rsidR="007B24BC" w:rsidRPr="002807EC">
      <w:rPr>
        <w:rFonts w:ascii="Times New Roman" w:hAnsi="Times New Roman"/>
        <w:b/>
      </w:rPr>
      <w:t>WP</w:t>
    </w:r>
    <w:r w:rsidR="002807EC">
      <w:rPr>
        <w:rFonts w:ascii="Times New Roman" w:hAnsi="Times New Roman"/>
        <w:b/>
      </w:rPr>
      <w:t>.29-172-18</w:t>
    </w:r>
    <w:bookmarkStart w:id="0" w:name="_GoBack"/>
    <w:bookmarkEnd w:id="0"/>
    <w:r w:rsidR="007B24BC">
      <w:rPr>
        <w:rFonts w:ascii="Times New Roman" w:hAnsi="Times New Roman"/>
      </w:rPr>
      <w:br/>
    </w:r>
    <w:r w:rsidR="007B24BC">
      <w:rPr>
        <w:rFonts w:ascii="Times New Roman" w:hAnsi="Times New Roman"/>
      </w:rPr>
      <w:tab/>
    </w:r>
    <w:r w:rsidR="007B24BC">
      <w:rPr>
        <w:rFonts w:ascii="Times New Roman" w:hAnsi="Times New Roman"/>
      </w:rPr>
      <w:tab/>
    </w:r>
    <w:r w:rsidR="00A063C2" w:rsidRPr="00A063C2">
      <w:rPr>
        <w:rFonts w:ascii="Times New Roman" w:hAnsi="Times New Roman"/>
        <w:lang w:val="en-GB"/>
      </w:rPr>
      <w:t>172</w:t>
    </w:r>
    <w:r w:rsidR="00A063C2" w:rsidRPr="00A063C2">
      <w:rPr>
        <w:rFonts w:ascii="Times New Roman" w:hAnsi="Times New Roman"/>
        <w:vertAlign w:val="superscript"/>
        <w:lang w:val="en-GB"/>
      </w:rPr>
      <w:t>nd</w:t>
    </w:r>
    <w:r w:rsidR="00A063C2" w:rsidRPr="00A063C2">
      <w:rPr>
        <w:rFonts w:ascii="Times New Roman" w:hAnsi="Times New Roman"/>
        <w:lang w:val="en-GB"/>
      </w:rPr>
      <w:t xml:space="preserve"> WP.29</w:t>
    </w:r>
    <w:r w:rsidR="007B24BC">
      <w:rPr>
        <w:rFonts w:ascii="Times New Roman" w:hAnsi="Times New Roman"/>
        <w:lang w:val="en-GB"/>
      </w:rPr>
      <w:t>, 20-23 June 2017</w:t>
    </w:r>
    <w:r w:rsidR="007B24BC">
      <w:rPr>
        <w:rFonts w:ascii="Times New Roman" w:hAnsi="Times New Roman"/>
        <w:lang w:val="en-GB"/>
      </w:rPr>
      <w:br/>
    </w:r>
    <w:r w:rsidR="007B24BC">
      <w:rPr>
        <w:rFonts w:ascii="Times New Roman" w:hAnsi="Times New Roman"/>
        <w:lang w:val="en-GB"/>
      </w:rPr>
      <w:tab/>
    </w:r>
    <w:r w:rsidR="007B24BC">
      <w:rPr>
        <w:rFonts w:ascii="Times New Roman" w:hAnsi="Times New Roman"/>
        <w:lang w:val="en-GB"/>
      </w:rPr>
      <w:tab/>
      <w:t>Agenda item 7.4.</w:t>
    </w:r>
  </w:p>
  <w:p w:rsidR="007B24BC" w:rsidRPr="008B531D" w:rsidRDefault="007B24BC" w:rsidP="007B24BC">
    <w:pPr>
      <w:pStyle w:val="Header"/>
      <w:rPr>
        <w:rFonts w:ascii="Times New Roman" w:hAnsi="Times New Roman"/>
      </w:rPr>
    </w:pPr>
  </w:p>
  <w:p w:rsidR="00D90D59" w:rsidRPr="008B531D" w:rsidRDefault="00D90D5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319"/>
    <w:multiLevelType w:val="hybridMultilevel"/>
    <w:tmpl w:val="CC883A72"/>
    <w:lvl w:ilvl="0" w:tplc="351CE0B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3914FD"/>
    <w:multiLevelType w:val="hybridMultilevel"/>
    <w:tmpl w:val="B82619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9E14D80"/>
    <w:multiLevelType w:val="hybridMultilevel"/>
    <w:tmpl w:val="D00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0803"/>
    <w:multiLevelType w:val="hybridMultilevel"/>
    <w:tmpl w:val="87929630"/>
    <w:lvl w:ilvl="0" w:tplc="C6240754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C09D8"/>
    <w:multiLevelType w:val="hybridMultilevel"/>
    <w:tmpl w:val="A1BAD5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EC8487A"/>
    <w:multiLevelType w:val="hybridMultilevel"/>
    <w:tmpl w:val="5C50F1B2"/>
    <w:lvl w:ilvl="0" w:tplc="7256E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5403"/>
    <w:multiLevelType w:val="hybridMultilevel"/>
    <w:tmpl w:val="83168310"/>
    <w:lvl w:ilvl="0" w:tplc="9A04F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C"/>
    <w:rsid w:val="000028B3"/>
    <w:rsid w:val="000525A4"/>
    <w:rsid w:val="000F60C2"/>
    <w:rsid w:val="001702CE"/>
    <w:rsid w:val="00181FDE"/>
    <w:rsid w:val="001840AC"/>
    <w:rsid w:val="001B5C5D"/>
    <w:rsid w:val="00204E2F"/>
    <w:rsid w:val="00214E96"/>
    <w:rsid w:val="0022091B"/>
    <w:rsid w:val="002467E7"/>
    <w:rsid w:val="002807EC"/>
    <w:rsid w:val="002930A4"/>
    <w:rsid w:val="002A1A77"/>
    <w:rsid w:val="002A465D"/>
    <w:rsid w:val="003210BA"/>
    <w:rsid w:val="0033110F"/>
    <w:rsid w:val="003424B1"/>
    <w:rsid w:val="00357870"/>
    <w:rsid w:val="003F2FF1"/>
    <w:rsid w:val="00402B0A"/>
    <w:rsid w:val="00406DD6"/>
    <w:rsid w:val="00457B3E"/>
    <w:rsid w:val="00466A8A"/>
    <w:rsid w:val="00475286"/>
    <w:rsid w:val="00476100"/>
    <w:rsid w:val="0047640E"/>
    <w:rsid w:val="004831F2"/>
    <w:rsid w:val="00486174"/>
    <w:rsid w:val="004C5746"/>
    <w:rsid w:val="004E3116"/>
    <w:rsid w:val="00592C37"/>
    <w:rsid w:val="005A0E04"/>
    <w:rsid w:val="005B2B97"/>
    <w:rsid w:val="005B5120"/>
    <w:rsid w:val="005C4C11"/>
    <w:rsid w:val="005C6D9F"/>
    <w:rsid w:val="005D52C6"/>
    <w:rsid w:val="005D5952"/>
    <w:rsid w:val="005F49E5"/>
    <w:rsid w:val="0062260E"/>
    <w:rsid w:val="00644CC0"/>
    <w:rsid w:val="006508EC"/>
    <w:rsid w:val="006C2573"/>
    <w:rsid w:val="006C36C2"/>
    <w:rsid w:val="006C6349"/>
    <w:rsid w:val="006F0DAA"/>
    <w:rsid w:val="0071190C"/>
    <w:rsid w:val="0074063A"/>
    <w:rsid w:val="007429EE"/>
    <w:rsid w:val="0075701F"/>
    <w:rsid w:val="007B24BC"/>
    <w:rsid w:val="007B63F1"/>
    <w:rsid w:val="007C498D"/>
    <w:rsid w:val="007D3F9B"/>
    <w:rsid w:val="00811859"/>
    <w:rsid w:val="00813F7A"/>
    <w:rsid w:val="00840262"/>
    <w:rsid w:val="00877A07"/>
    <w:rsid w:val="008838E9"/>
    <w:rsid w:val="008B531D"/>
    <w:rsid w:val="008C2FFA"/>
    <w:rsid w:val="008F7670"/>
    <w:rsid w:val="00910B80"/>
    <w:rsid w:val="009117F2"/>
    <w:rsid w:val="00913783"/>
    <w:rsid w:val="00931FDA"/>
    <w:rsid w:val="00970660"/>
    <w:rsid w:val="009956E8"/>
    <w:rsid w:val="009A52D0"/>
    <w:rsid w:val="009A5DDD"/>
    <w:rsid w:val="009D1FD0"/>
    <w:rsid w:val="009D504E"/>
    <w:rsid w:val="009E1611"/>
    <w:rsid w:val="009F1270"/>
    <w:rsid w:val="009F51FD"/>
    <w:rsid w:val="00A05958"/>
    <w:rsid w:val="00A063C2"/>
    <w:rsid w:val="00A17E0A"/>
    <w:rsid w:val="00A23575"/>
    <w:rsid w:val="00A23824"/>
    <w:rsid w:val="00A46362"/>
    <w:rsid w:val="00A60474"/>
    <w:rsid w:val="00A67304"/>
    <w:rsid w:val="00A677DC"/>
    <w:rsid w:val="00A700F7"/>
    <w:rsid w:val="00A749E7"/>
    <w:rsid w:val="00AB303A"/>
    <w:rsid w:val="00B00D51"/>
    <w:rsid w:val="00B7040D"/>
    <w:rsid w:val="00BA4394"/>
    <w:rsid w:val="00C317E8"/>
    <w:rsid w:val="00C36D74"/>
    <w:rsid w:val="00C83548"/>
    <w:rsid w:val="00CC4AAD"/>
    <w:rsid w:val="00CD4850"/>
    <w:rsid w:val="00CE4D42"/>
    <w:rsid w:val="00CF15FA"/>
    <w:rsid w:val="00CF2634"/>
    <w:rsid w:val="00CF5B54"/>
    <w:rsid w:val="00D13F91"/>
    <w:rsid w:val="00D74702"/>
    <w:rsid w:val="00D8022B"/>
    <w:rsid w:val="00D86C2E"/>
    <w:rsid w:val="00D90D59"/>
    <w:rsid w:val="00DA6D8A"/>
    <w:rsid w:val="00DC551C"/>
    <w:rsid w:val="00DD53FA"/>
    <w:rsid w:val="00DD5D50"/>
    <w:rsid w:val="00DF1BB3"/>
    <w:rsid w:val="00E25118"/>
    <w:rsid w:val="00E3100C"/>
    <w:rsid w:val="00E34382"/>
    <w:rsid w:val="00E351D0"/>
    <w:rsid w:val="00E42FB3"/>
    <w:rsid w:val="00E5024D"/>
    <w:rsid w:val="00E571BA"/>
    <w:rsid w:val="00E574F6"/>
    <w:rsid w:val="00E71A31"/>
    <w:rsid w:val="00EA7856"/>
    <w:rsid w:val="00EB7C4E"/>
    <w:rsid w:val="00EF3920"/>
    <w:rsid w:val="00F00EF0"/>
    <w:rsid w:val="00F03B82"/>
    <w:rsid w:val="00F043F0"/>
    <w:rsid w:val="00F07A3B"/>
    <w:rsid w:val="00F10E0A"/>
    <w:rsid w:val="00F64BE8"/>
    <w:rsid w:val="00F7197B"/>
    <w:rsid w:val="00FF70A8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H23G">
    <w:name w:val="_ H_2/3_G"/>
    <w:basedOn w:val="Normal"/>
    <w:next w:val="Normal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82"/>
  </w:style>
  <w:style w:type="paragraph" w:styleId="Footer">
    <w:name w:val="footer"/>
    <w:basedOn w:val="Normal"/>
    <w:link w:val="Foot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82"/>
  </w:style>
  <w:style w:type="paragraph" w:styleId="ListParagraph">
    <w:name w:val="List Paragraph"/>
    <w:basedOn w:val="Normal"/>
    <w:uiPriority w:val="34"/>
    <w:qFormat/>
    <w:rsid w:val="0091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51C"/>
    <w:rPr>
      <w:rFonts w:ascii="Segoe UI" w:hAnsi="Segoe UI" w:cs="Segoe UI"/>
      <w:sz w:val="18"/>
      <w:szCs w:val="18"/>
    </w:rPr>
  </w:style>
  <w:style w:type="character" w:customStyle="1" w:styleId="SingleTxtGCharChar">
    <w:name w:val="_ Single Txt_G Char Char"/>
    <w:rsid w:val="0071190C"/>
    <w:rPr>
      <w:lang w:val="en-US" w:eastAsia="en-US"/>
    </w:rPr>
  </w:style>
  <w:style w:type="paragraph" w:customStyle="1" w:styleId="Default">
    <w:name w:val="Default"/>
    <w:rsid w:val="007119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rsid w:val="00A05958"/>
    <w:pPr>
      <w:spacing w:after="0" w:line="240" w:lineRule="auto"/>
      <w:jc w:val="center"/>
    </w:pPr>
    <w:rPr>
      <w:rFonts w:ascii="Univers" w:eastAsia="Times New Roman" w:hAnsi="Univers"/>
      <w:b/>
      <w:caps/>
      <w:sz w:val="20"/>
      <w:szCs w:val="20"/>
      <w:lang w:val="en-GB"/>
    </w:rPr>
  </w:style>
  <w:style w:type="character" w:customStyle="1" w:styleId="BodyText2Char">
    <w:name w:val="Body Text 2 Char"/>
    <w:link w:val="BodyText2"/>
    <w:semiHidden/>
    <w:rsid w:val="00A05958"/>
    <w:rPr>
      <w:rFonts w:ascii="Univers" w:eastAsia="Times New Roman" w:hAnsi="Univers"/>
      <w:b/>
      <w:caps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0595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05958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h-block">
    <w:name w:val="h-block"/>
    <w:rsid w:val="001B5C5D"/>
  </w:style>
  <w:style w:type="table" w:customStyle="1" w:styleId="TableGrid">
    <w:name w:val="TableGrid"/>
    <w:rsid w:val="004E3116"/>
    <w:rPr>
      <w:rFonts w:eastAsia="SimSun" w:cs="Arial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H23G">
    <w:name w:val="_ H_2/3_G"/>
    <w:basedOn w:val="Normal"/>
    <w:next w:val="Normal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82"/>
  </w:style>
  <w:style w:type="paragraph" w:styleId="Footer">
    <w:name w:val="footer"/>
    <w:basedOn w:val="Normal"/>
    <w:link w:val="Foot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82"/>
  </w:style>
  <w:style w:type="paragraph" w:styleId="ListParagraph">
    <w:name w:val="List Paragraph"/>
    <w:basedOn w:val="Normal"/>
    <w:uiPriority w:val="34"/>
    <w:qFormat/>
    <w:rsid w:val="0091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51C"/>
    <w:rPr>
      <w:rFonts w:ascii="Segoe UI" w:hAnsi="Segoe UI" w:cs="Segoe UI"/>
      <w:sz w:val="18"/>
      <w:szCs w:val="18"/>
    </w:rPr>
  </w:style>
  <w:style w:type="character" w:customStyle="1" w:styleId="SingleTxtGCharChar">
    <w:name w:val="_ Single Txt_G Char Char"/>
    <w:rsid w:val="0071190C"/>
    <w:rPr>
      <w:lang w:val="en-US" w:eastAsia="en-US"/>
    </w:rPr>
  </w:style>
  <w:style w:type="paragraph" w:customStyle="1" w:styleId="Default">
    <w:name w:val="Default"/>
    <w:rsid w:val="007119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rsid w:val="00A05958"/>
    <w:pPr>
      <w:spacing w:after="0" w:line="240" w:lineRule="auto"/>
      <w:jc w:val="center"/>
    </w:pPr>
    <w:rPr>
      <w:rFonts w:ascii="Univers" w:eastAsia="Times New Roman" w:hAnsi="Univers"/>
      <w:b/>
      <w:caps/>
      <w:sz w:val="20"/>
      <w:szCs w:val="20"/>
      <w:lang w:val="en-GB"/>
    </w:rPr>
  </w:style>
  <w:style w:type="character" w:customStyle="1" w:styleId="BodyText2Char">
    <w:name w:val="Body Text 2 Char"/>
    <w:link w:val="BodyText2"/>
    <w:semiHidden/>
    <w:rsid w:val="00A05958"/>
    <w:rPr>
      <w:rFonts w:ascii="Univers" w:eastAsia="Times New Roman" w:hAnsi="Univers"/>
      <w:b/>
      <w:caps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0595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05958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h-block">
    <w:name w:val="h-block"/>
    <w:rsid w:val="001B5C5D"/>
  </w:style>
  <w:style w:type="table" w:customStyle="1" w:styleId="TableGrid">
    <w:name w:val="TableGrid"/>
    <w:rsid w:val="004E3116"/>
    <w:rPr>
      <w:rFonts w:eastAsia="SimSun" w:cs="Arial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E. Guichard</dc:creator>
  <cp:lastModifiedBy>Francois E. Guichard</cp:lastModifiedBy>
  <cp:revision>4</cp:revision>
  <cp:lastPrinted>2016-05-17T05:51:00Z</cp:lastPrinted>
  <dcterms:created xsi:type="dcterms:W3CDTF">2017-06-15T18:59:00Z</dcterms:created>
  <dcterms:modified xsi:type="dcterms:W3CDTF">2017-06-16T14:17:00Z</dcterms:modified>
</cp:coreProperties>
</file>