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4" w:rsidRPr="00030CD1" w:rsidRDefault="00F42895" w:rsidP="00776342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C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India’s comments on </w:t>
      </w:r>
      <w:r w:rsidR="00957C74" w:rsidRPr="00030CD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57C74" w:rsidRPr="00957C74" w:rsidRDefault="00F42895" w:rsidP="00957C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Doc.</w:t>
      </w:r>
      <w:r w:rsidRPr="00F42895">
        <w:t xml:space="preserve"> </w:t>
      </w: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ECE /TRANS/WP.29/GRE/2017/9 :</w:t>
      </w:r>
      <w:r w:rsidRPr="00F42895">
        <w:t xml:space="preserve"> </w:t>
      </w: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Draft new Regulation on uniform provisions concerning the approval of light-signalling devices (lamps) for power-driven vehicles and their trailers</w:t>
      </w:r>
    </w:p>
    <w:p w:rsidR="00957C74" w:rsidRPr="00957C74" w:rsidRDefault="00957C74" w:rsidP="00F6547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Doc. ECE /TRANS/WP.29/GRE/2017/13 :</w:t>
      </w:r>
      <w:r w:rsidRPr="00957C74">
        <w:t xml:space="preserve"> </w:t>
      </w: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Collective amendments to Regulations Nos. 3, 4, 6, 7, 19, 23,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57C74">
        <w:rPr>
          <w:rFonts w:ascii="Times New Roman" w:hAnsi="Times New Roman" w:cs="Times New Roman"/>
          <w:bCs/>
          <w:sz w:val="24"/>
          <w:szCs w:val="24"/>
          <w:lang w:val="en-US"/>
        </w:rPr>
        <w:t>27, 38, 50, 69, 70, 77, 87, 91, 98, 104, 112, 113, 119 and 123</w:t>
      </w:r>
    </w:p>
    <w:p w:rsidR="00F42895" w:rsidRDefault="00A702B9" w:rsidP="00957C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Informal Document</w:t>
      </w:r>
      <w:r w:rsidRPr="00A70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GRE-77-32 : Simplification of Lighting and Light - siganlling Regulations</w:t>
      </w:r>
    </w:p>
    <w:p w:rsidR="00F42895" w:rsidRDefault="00F42895" w:rsidP="00F42895">
      <w:pPr>
        <w:pStyle w:val="ListParagraph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57C74" w:rsidRDefault="00957C74" w:rsidP="00957C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Doc.</w:t>
      </w:r>
      <w:r w:rsidRPr="00957C74">
        <w:rPr>
          <w:b/>
        </w:rPr>
        <w:t xml:space="preserve"> </w:t>
      </w: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ECE /TRANS/WP.29/GRE/2017/9 :</w:t>
      </w:r>
      <w:r w:rsidRPr="00957C74">
        <w:rPr>
          <w:b/>
        </w:rPr>
        <w:t xml:space="preserve"> </w:t>
      </w: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Draft new Regulation on uniform provisions concerning the approval of light-signalling devices (lamps) for power-driven vehicles and their trailers</w:t>
      </w:r>
    </w:p>
    <w:p w:rsidR="00957C74" w:rsidRPr="00957C74" w:rsidRDefault="00957C74" w:rsidP="00957C74">
      <w:pPr>
        <w:pStyle w:val="ListParagraph"/>
        <w:ind w:left="502"/>
        <w:jc w:val="both"/>
        <w:rPr>
          <w:rFonts w:ascii="Times New Roman" w:hAnsi="Times New Roman" w:cs="Times New Roman"/>
          <w:b/>
          <w:bCs/>
          <w:sz w:val="8"/>
          <w:szCs w:val="24"/>
          <w:lang w:val="en-US"/>
        </w:rPr>
      </w:pPr>
    </w:p>
    <w:p w:rsidR="00F42895" w:rsidRPr="00957C74" w:rsidRDefault="00F42895" w:rsidP="00957C74">
      <w:pPr>
        <w:pStyle w:val="ListParagraph"/>
        <w:numPr>
          <w:ilvl w:val="1"/>
          <w:numId w:val="25"/>
        </w:numPr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Freedom to apply part of the </w:t>
      </w:r>
      <w:r w:rsidR="00F72255"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Light-</w:t>
      </w:r>
      <w:r w:rsidR="00852408"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F72255"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ignal</w:t>
      </w:r>
      <w:r w:rsidR="00852408"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72255"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ing Devices (Lamps) </w:t>
      </w: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by  CP</w:t>
      </w:r>
    </w:p>
    <w:p w:rsidR="00F42895" w:rsidRDefault="00B957CA" w:rsidP="00957C74">
      <w:pPr>
        <w:pStyle w:val="ListParagraph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4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above document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fourth</w:t>
      </w:r>
      <w:r w:rsidR="00F42895" w:rsidRPr="00F4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F42895" w:rsidRPr="00F4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aragraph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Introduction </w:t>
      </w:r>
      <w:r w:rsidR="00F42895" w:rsidRPr="00F42895">
        <w:rPr>
          <w:rFonts w:ascii="Times New Roman" w:hAnsi="Times New Roman" w:cs="Times New Roman"/>
          <w:bCs/>
          <w:sz w:val="24"/>
          <w:szCs w:val="24"/>
          <w:lang w:val="en-US"/>
        </w:rPr>
        <w:t>provide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F42895" w:rsidRPr="00F4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freedom to CP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="00F42895" w:rsidRPr="00F4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apply    part of  LSD i.e. lamps, which is  given as below:</w:t>
      </w:r>
    </w:p>
    <w:p w:rsidR="00B957CA" w:rsidRPr="00B957CA" w:rsidRDefault="00B957CA" w:rsidP="00957C74">
      <w:pPr>
        <w:pStyle w:val="ListParagraph"/>
        <w:ind w:left="567" w:firstLine="76"/>
        <w:jc w:val="both"/>
        <w:rPr>
          <w:rFonts w:ascii="Times New Roman" w:hAnsi="Times New Roman" w:cs="Times New Roman"/>
          <w:bCs/>
          <w:sz w:val="12"/>
          <w:szCs w:val="24"/>
          <w:lang w:val="en-US"/>
        </w:rPr>
      </w:pPr>
    </w:p>
    <w:p w:rsidR="00B957CA" w:rsidRDefault="00B957CA" w:rsidP="00693CDD">
      <w:pPr>
        <w:pStyle w:val="ListParagraph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 </w:t>
      </w:r>
      <w:r w:rsidRPr="00B957CA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proofErr w:type="gramEnd"/>
      <w:r w:rsidRPr="00B957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expected that all Contracting Parties to the 1958 Agreement will adopt this UN Regulation and will provide detailed explanation in case they are not in a position to adopt particular lamps. These decisions will be registered in ECE/TRANS/WP.29/343 that records the status of the annexed Regulations and of the amendments.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681421" w:rsidRPr="00693CDD" w:rsidRDefault="00693CDD" w:rsidP="00693CDD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D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D63D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63D74" w:rsidRP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 of the example of special provisions in the UN regulations is that in </w:t>
      </w:r>
      <w:r w:rsid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</w:t>
      </w:r>
      <w:r w:rsidRPr="003E0291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="00F42895" w:rsidRP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="00B957CA" w:rsidRPr="003E0291">
        <w:rPr>
          <w:rFonts w:ascii="Times New Roman" w:hAnsi="Times New Roman" w:cs="Times New Roman"/>
          <w:bCs/>
          <w:sz w:val="24"/>
          <w:szCs w:val="24"/>
          <w:lang w:val="en-US"/>
        </w:rPr>
        <w:t>egulation</w:t>
      </w:r>
      <w:r w:rsidR="00F42895" w:rsidRP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0291">
        <w:rPr>
          <w:rFonts w:ascii="Times New Roman" w:hAnsi="Times New Roman" w:cs="Times New Roman"/>
          <w:bCs/>
          <w:sz w:val="24"/>
          <w:szCs w:val="24"/>
          <w:lang w:val="en-US"/>
        </w:rPr>
        <w:t>48:</w:t>
      </w:r>
      <w:r w:rsidR="00681421" w:rsidRP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Revision 12 (Uniform provisions concerning the approval of vehicles with regard to the installation of lighting and light-signaling devices) </w:t>
      </w:r>
      <w:r w:rsidR="00D63D74" w:rsidRP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special provision with respect to </w:t>
      </w:r>
      <w:r w:rsidR="00681421" w:rsidRPr="00693CDD">
        <w:rPr>
          <w:rFonts w:ascii="Times New Roman" w:hAnsi="Times New Roman" w:cs="Times New Roman"/>
          <w:bCs/>
          <w:sz w:val="24"/>
          <w:szCs w:val="24"/>
          <w:lang w:val="en-US"/>
        </w:rPr>
        <w:t>freedom</w:t>
      </w:r>
      <w:r w:rsidR="00681421" w:rsidRPr="00681421">
        <w:t xml:space="preserve"> </w:t>
      </w:r>
      <w:r w:rsidR="00681421" w:rsidRPr="00693C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apply </w:t>
      </w:r>
      <w:r w:rsidRPr="00693CDD">
        <w:rPr>
          <w:rFonts w:ascii="Times New Roman" w:hAnsi="Times New Roman" w:cs="Times New Roman"/>
          <w:bCs/>
          <w:sz w:val="24"/>
          <w:szCs w:val="24"/>
          <w:lang w:val="en-US"/>
        </w:rPr>
        <w:t>this regulation to</w:t>
      </w:r>
      <w:r w:rsidR="00681421" w:rsidRPr="00693C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certain vehicle categories is specified </w:t>
      </w:r>
      <w:proofErr w:type="gramStart"/>
      <w:r w:rsidR="00D63D74" w:rsidRPr="00693C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3E02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63D74" w:rsidRPr="00693CDD">
        <w:rPr>
          <w:rFonts w:ascii="Times New Roman" w:hAnsi="Times New Roman" w:cs="Times New Roman"/>
          <w:bCs/>
          <w:sz w:val="24"/>
          <w:szCs w:val="24"/>
          <w:lang w:val="en-US"/>
        </w:rPr>
        <w:t>paragraph</w:t>
      </w:r>
      <w:proofErr w:type="gramEnd"/>
      <w:r w:rsidR="00852408" w:rsidRPr="00693C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62CB0" w:rsidRPr="00693CDD">
        <w:rPr>
          <w:rFonts w:ascii="Times New Roman" w:hAnsi="Times New Roman" w:cs="Times New Roman"/>
          <w:bCs/>
          <w:sz w:val="24"/>
          <w:szCs w:val="24"/>
          <w:lang w:val="en-US"/>
        </w:rPr>
        <w:t>12. Transitional Provisions</w:t>
      </w:r>
      <w:r w:rsidR="00852408" w:rsidRPr="00693CD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62CB0" w:rsidRPr="00562CB0" w:rsidRDefault="00562CB0" w:rsidP="00957C74">
      <w:pPr>
        <w:pStyle w:val="ListParagraph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In view of this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effectiveness of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proposed paragraph in the Introduction of new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 regulation on L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ight-Signaling Devices (LSD)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need to be checked with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WP.29</w:t>
      </w:r>
      <w:r w:rsidR="00693C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 secretariat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considering following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562CB0" w:rsidRPr="00562CB0" w:rsidRDefault="00562CB0" w:rsidP="00957C74">
      <w:pPr>
        <w:pStyle w:val="ListParagraph"/>
        <w:ind w:left="709" w:hanging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The previous examples of special provisions are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specified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ransit</w:t>
      </w:r>
      <w:r w:rsidR="00852408">
        <w:rPr>
          <w:rFonts w:ascii="Times New Roman" w:hAnsi="Times New Roman" w:cs="Times New Roman"/>
          <w:bCs/>
          <w:sz w:val="24"/>
          <w:szCs w:val="24"/>
          <w:lang w:val="en-US"/>
        </w:rPr>
        <w:t>ional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rovisions </w:t>
      </w:r>
      <w:r w:rsidR="00F722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(e.g. UN R 48)</w:t>
      </w:r>
    </w:p>
    <w:p w:rsidR="00562CB0" w:rsidRDefault="00562CB0" w:rsidP="00957C74">
      <w:pPr>
        <w:pStyle w:val="ListParagraph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The previous examples are not included in </w:t>
      </w:r>
      <w:r w:rsid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document </w:t>
      </w:r>
      <w:r w:rsidRPr="00562CB0">
        <w:rPr>
          <w:rFonts w:ascii="Times New Roman" w:hAnsi="Times New Roman" w:cs="Times New Roman"/>
          <w:bCs/>
          <w:sz w:val="24"/>
          <w:szCs w:val="24"/>
          <w:lang w:val="en-US"/>
        </w:rPr>
        <w:t>ECE/TRANS/WP.29/343.</w:t>
      </w:r>
    </w:p>
    <w:p w:rsidR="00562CB0" w:rsidRPr="00776342" w:rsidRDefault="00562CB0" w:rsidP="00681421">
      <w:pPr>
        <w:pStyle w:val="ListParagraph"/>
        <w:ind w:left="426"/>
        <w:jc w:val="both"/>
        <w:rPr>
          <w:rFonts w:ascii="Times New Roman" w:hAnsi="Times New Roman" w:cs="Times New Roman"/>
          <w:bCs/>
          <w:sz w:val="16"/>
          <w:szCs w:val="24"/>
          <w:lang w:val="en-US"/>
        </w:rPr>
      </w:pPr>
    </w:p>
    <w:p w:rsidR="00852408" w:rsidRDefault="00DE60DF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52408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Marking requirements</w:t>
      </w:r>
    </w:p>
    <w:p w:rsidR="00852408" w:rsidRPr="00DE60DF" w:rsidRDefault="00852408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"/>
          <w:szCs w:val="24"/>
          <w:lang w:val="en-US"/>
        </w:rPr>
      </w:pPr>
    </w:p>
    <w:p w:rsidR="00562CB0" w:rsidRDefault="00852408" w:rsidP="00706D1D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Paragraph 3.3.4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document ECE /TRANS/WP.29/GRE/2017/9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provides option of using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nique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dentifier or the approval marking similar to existing practice. India understands that the marking given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of paragraph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3.3.2.4 means that when the series of amendments for a particular device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upgraded</w:t>
      </w:r>
      <w:r w:rsidRPr="00852408">
        <w:rPr>
          <w:rFonts w:ascii="Times New Roman" w:hAnsi="Times New Roman" w:cs="Times New Roman"/>
          <w:bCs/>
          <w:sz w:val="24"/>
          <w:szCs w:val="24"/>
          <w:lang w:val="en-US"/>
        </w:rPr>
        <w:t>, the marking for that device will change from “Δ0” to “Δ1”</w:t>
      </w:r>
      <w:r w:rsidR="00EE4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E4059" w:rsidRPr="00A702B9" w:rsidRDefault="00EE4059" w:rsidP="00706D1D">
      <w:pPr>
        <w:pStyle w:val="ListParagraph"/>
        <w:ind w:left="426"/>
        <w:jc w:val="both"/>
        <w:rPr>
          <w:rFonts w:ascii="Times New Roman" w:hAnsi="Times New Roman" w:cs="Times New Roman"/>
          <w:bCs/>
          <w:sz w:val="2"/>
          <w:szCs w:val="24"/>
          <w:lang w:val="en-US"/>
        </w:rPr>
      </w:pPr>
    </w:p>
    <w:p w:rsidR="00852408" w:rsidRPr="00776342" w:rsidRDefault="00852408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Cs/>
          <w:sz w:val="16"/>
          <w:szCs w:val="24"/>
          <w:lang w:val="en-US"/>
        </w:rPr>
      </w:pPr>
    </w:p>
    <w:p w:rsidR="00DE60DF" w:rsidRDefault="00DE60DF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60DF" w:rsidRDefault="00DE60DF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2408" w:rsidRDefault="00DE60DF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2.0 </w:t>
      </w:r>
      <w:r w:rsidRPr="00DE60D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Doc. ECE /TRANS/WP.29/GRE/2017/13 : Collective amendments to Regulations Nos. 3, 4, 6, 7, 19, 23, 27, 38, 50, 69, 70, 77, 87, 91, 98, 104, 112, 113, 119 and 123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 w:rsidR="00A7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E40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Informal document GRE-77-32</w:t>
      </w:r>
      <w:r w:rsidR="00A7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Simplification of Lighting and  Light - sig</w:t>
      </w:r>
      <w:r w:rsidR="00776342">
        <w:rPr>
          <w:rFonts w:ascii="Times New Roman" w:hAnsi="Times New Roman" w:cs="Times New Roman"/>
          <w:b/>
          <w:bCs/>
          <w:sz w:val="24"/>
          <w:szCs w:val="24"/>
          <w:lang w:val="en-US"/>
        </w:rPr>
        <w:t>nalling</w:t>
      </w:r>
      <w:r w:rsidR="00A7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Regulations</w:t>
      </w:r>
    </w:p>
    <w:p w:rsidR="00DE60DF" w:rsidRPr="00DE60DF" w:rsidRDefault="00DE60DF" w:rsidP="00DE60DF">
      <w:pPr>
        <w:pStyle w:val="ListParagraph"/>
        <w:ind w:left="426"/>
        <w:jc w:val="both"/>
        <w:rPr>
          <w:rFonts w:ascii="Times New Roman" w:hAnsi="Times New Roman" w:cs="Times New Roman"/>
          <w:bCs/>
          <w:sz w:val="12"/>
          <w:szCs w:val="24"/>
          <w:lang w:val="en-US"/>
        </w:rPr>
      </w:pPr>
    </w:p>
    <w:p w:rsidR="008E22B2" w:rsidRPr="007B457A" w:rsidRDefault="00A702B9" w:rsidP="00DE60DF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70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India </w:t>
      </w:r>
      <w:r w:rsidR="00DE60DF">
        <w:rPr>
          <w:rFonts w:ascii="Times New Roman" w:hAnsi="Times New Roman" w:cs="Times New Roman"/>
          <w:bCs/>
          <w:sz w:val="24"/>
          <w:szCs w:val="24"/>
          <w:lang w:val="en-US"/>
        </w:rPr>
        <w:t>in principle is in agreement</w:t>
      </w:r>
      <w:r w:rsidR="00DE60DF" w:rsidRPr="00DE60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the approach and simplification of regulations </w:t>
      </w:r>
      <w:r w:rsidR="00DE60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</w:t>
      </w:r>
      <w:r w:rsidR="00DE60DF" w:rsidRPr="00DE60DF">
        <w:rPr>
          <w:rFonts w:ascii="Times New Roman" w:hAnsi="Times New Roman" w:cs="Times New Roman"/>
          <w:bCs/>
          <w:sz w:val="24"/>
          <w:szCs w:val="24"/>
          <w:lang w:val="en-US"/>
        </w:rPr>
        <w:t>would be helpful to all stake holders in future</w:t>
      </w:r>
      <w:r w:rsidR="00DE60DF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30CD1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B457A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India understands</w:t>
      </w:r>
      <w:r w:rsidR="00EF6C50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E4059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that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adoption of the three new regulations on viz. Light-</w:t>
      </w:r>
      <w:proofErr w:type="spellStart"/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signalling</w:t>
      </w:r>
      <w:proofErr w:type="spellEnd"/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devices, Road illumination devices and Retro-reflective </w:t>
      </w:r>
      <w:r w:rsidR="00030CD1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devices and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transitional </w:t>
      </w:r>
      <w:r w:rsidR="00030CD1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provisions in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30CD1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corresponding existing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Regulations and freezing of the same</w:t>
      </w:r>
      <w:r w:rsidR="00EF6C50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 done simultaneously as complete package in the GRE session and</w:t>
      </w:r>
      <w:r w:rsidR="00EF6C50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</w:t>
      </w:r>
      <w:r w:rsidR="008E22B2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 submitted to WP.29 for </w:t>
      </w:r>
      <w:r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adoption simultaneously for the ease of </w:t>
      </w:r>
      <w:r w:rsidR="00030CD1"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operation </w:t>
      </w:r>
      <w:r w:rsidR="007B457A" w:rsidRPr="007B457A">
        <w:rPr>
          <w:rFonts w:ascii="Times New Roman" w:hAnsi="Times New Roman" w:cs="Times New Roman"/>
          <w:bCs/>
          <w:sz w:val="24"/>
          <w:szCs w:val="24"/>
          <w:lang w:val="en-US"/>
        </w:rPr>
        <w:t>of new</w:t>
      </w:r>
      <w:r w:rsidRPr="007B4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regulations and existing regulation</w:t>
      </w:r>
      <w:r w:rsidR="00AD27B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B45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E22B2" w:rsidRDefault="008E22B2" w:rsidP="00852408">
      <w:pPr>
        <w:pStyle w:val="ListParagraph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E4059" w:rsidRPr="00852408" w:rsidRDefault="00A702B9" w:rsidP="00A702B9">
      <w:pPr>
        <w:pStyle w:val="ListParagraph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</w:t>
      </w:r>
    </w:p>
    <w:p w:rsidR="00F42895" w:rsidRDefault="00F42895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408" w:rsidRPr="00F42895" w:rsidRDefault="00852408" w:rsidP="00F42895">
      <w:pPr>
        <w:pStyle w:val="ListParagraph"/>
        <w:ind w:left="142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2895" w:rsidRPr="00F42895" w:rsidRDefault="00F42895" w:rsidP="00F42895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sectPr w:rsidR="00F42895" w:rsidRPr="00F42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9" w:rsidRDefault="00AB2E29" w:rsidP="005352E5">
      <w:pPr>
        <w:spacing w:after="0" w:line="240" w:lineRule="auto"/>
      </w:pPr>
      <w:r>
        <w:separator/>
      </w:r>
    </w:p>
  </w:endnote>
  <w:endnote w:type="continuationSeparator" w:id="0">
    <w:p w:rsidR="00AB2E29" w:rsidRDefault="00AB2E29" w:rsidP="0053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CE" w:rsidRDefault="00A95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471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4730" w:rsidRDefault="000947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E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E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4730" w:rsidRDefault="00094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CE" w:rsidRDefault="00A95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9" w:rsidRDefault="00AB2E29" w:rsidP="005352E5">
      <w:pPr>
        <w:spacing w:after="0" w:line="240" w:lineRule="auto"/>
      </w:pPr>
      <w:r>
        <w:separator/>
      </w:r>
    </w:p>
  </w:footnote>
  <w:footnote w:type="continuationSeparator" w:id="0">
    <w:p w:rsidR="00AB2E29" w:rsidRDefault="00AB2E29" w:rsidP="0053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CE" w:rsidRDefault="00A95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108" w:type="dxa"/>
      <w:tblLook w:val="0000" w:firstRow="0" w:lastRow="0" w:firstColumn="0" w:lastColumn="0" w:noHBand="0" w:noVBand="0"/>
    </w:tblPr>
    <w:tblGrid>
      <w:gridCol w:w="5421"/>
      <w:gridCol w:w="4677"/>
    </w:tblGrid>
    <w:tr w:rsidR="005E6623" w:rsidRPr="008A5756" w:rsidTr="00030CD1">
      <w:tc>
        <w:tcPr>
          <w:tcW w:w="5421" w:type="dxa"/>
          <w:vAlign w:val="center"/>
        </w:tcPr>
        <w:p w:rsidR="005E6623" w:rsidRPr="00F42895" w:rsidRDefault="005E6623" w:rsidP="005352E5">
          <w:pPr>
            <w:suppressAutoHyphens/>
            <w:spacing w:after="0" w:line="240" w:lineRule="atLeast"/>
            <w:rPr>
              <w:rFonts w:ascii="Times New Roman" w:eastAsia="MS Mincho" w:hAnsi="Times New Roman"/>
              <w:sz w:val="24"/>
              <w:szCs w:val="20"/>
              <w:lang w:val="en-GB"/>
            </w:rPr>
          </w:pPr>
          <w:r w:rsidRPr="00F42895">
            <w:rPr>
              <w:rFonts w:ascii="Times New Roman" w:eastAsia="MS Mincho" w:hAnsi="Times New Roman"/>
              <w:sz w:val="24"/>
              <w:szCs w:val="20"/>
              <w:lang w:val="en-GB"/>
            </w:rPr>
            <w:t>Transmitted by the expert from the India</w:t>
          </w:r>
        </w:p>
      </w:tc>
      <w:tc>
        <w:tcPr>
          <w:tcW w:w="4677" w:type="dxa"/>
        </w:tcPr>
        <w:p w:rsidR="005E6623" w:rsidRPr="00F42895" w:rsidRDefault="005E6623" w:rsidP="005E6623">
          <w:pPr>
            <w:suppressAutoHyphens/>
            <w:spacing w:after="0" w:line="240" w:lineRule="atLeast"/>
            <w:rPr>
              <w:rFonts w:ascii="Times New Roman" w:eastAsia="MS Mincho" w:hAnsi="Times New Roman"/>
              <w:sz w:val="24"/>
              <w:szCs w:val="20"/>
              <w:lang w:val="en-GB"/>
            </w:rPr>
          </w:pPr>
          <w:r w:rsidRPr="00F42895">
            <w:rPr>
              <w:rFonts w:ascii="Times New Roman" w:eastAsia="MS Mincho" w:hAnsi="Times New Roman"/>
              <w:sz w:val="24"/>
              <w:szCs w:val="20"/>
              <w:u w:val="single"/>
              <w:lang w:val="en-TT"/>
            </w:rPr>
            <w:t>Informal document</w:t>
          </w:r>
          <w:r w:rsidRPr="00F42895">
            <w:rPr>
              <w:rFonts w:ascii="Times New Roman" w:eastAsia="MS Mincho" w:hAnsi="Times New Roman"/>
              <w:sz w:val="24"/>
              <w:szCs w:val="20"/>
              <w:lang w:val="en-TT"/>
            </w:rPr>
            <w:t xml:space="preserve"> </w:t>
          </w:r>
          <w:r w:rsidRPr="00F42895">
            <w:rPr>
              <w:rFonts w:ascii="Times New Roman" w:eastAsia="MS Mincho" w:hAnsi="Times New Roman"/>
              <w:b/>
              <w:sz w:val="24"/>
              <w:szCs w:val="20"/>
              <w:lang w:val="en-GB"/>
            </w:rPr>
            <w:t>GRE</w:t>
          </w:r>
          <w:r w:rsidR="007B457A">
            <w:rPr>
              <w:rFonts w:ascii="Times New Roman" w:eastAsia="MS Mincho" w:hAnsi="Times New Roman"/>
              <w:b/>
              <w:sz w:val="24"/>
              <w:szCs w:val="20"/>
              <w:lang w:val="en-GB"/>
            </w:rPr>
            <w:t xml:space="preserve"> </w:t>
          </w:r>
          <w:r w:rsidRPr="00F42895">
            <w:rPr>
              <w:rFonts w:ascii="Times New Roman" w:eastAsia="MS Mincho" w:hAnsi="Times New Roman"/>
              <w:b/>
              <w:sz w:val="24"/>
              <w:szCs w:val="20"/>
              <w:lang w:val="en-GB"/>
            </w:rPr>
            <w:t>-78-</w:t>
          </w:r>
          <w:r w:rsidR="00A95ECE">
            <w:rPr>
              <w:rFonts w:ascii="Times New Roman" w:eastAsia="MS Mincho" w:hAnsi="Times New Roman"/>
              <w:b/>
              <w:sz w:val="24"/>
              <w:szCs w:val="20"/>
              <w:lang w:val="en-GB"/>
            </w:rPr>
            <w:t>26</w:t>
          </w:r>
          <w:bookmarkStart w:id="0" w:name="_GoBack"/>
          <w:bookmarkEnd w:id="0"/>
        </w:p>
        <w:p w:rsidR="005E6623" w:rsidRPr="00F42895" w:rsidRDefault="005E6623" w:rsidP="00030CD1">
          <w:pPr>
            <w:suppressAutoHyphens/>
            <w:spacing w:after="0" w:line="240" w:lineRule="atLeast"/>
            <w:ind w:right="-509"/>
            <w:rPr>
              <w:rFonts w:ascii="Times New Roman" w:eastAsia="MS Mincho" w:hAnsi="Times New Roman"/>
              <w:sz w:val="24"/>
              <w:szCs w:val="20"/>
              <w:lang w:val="en-GB"/>
            </w:rPr>
          </w:pPr>
          <w:r w:rsidRPr="00F42895">
            <w:rPr>
              <w:rFonts w:ascii="Times New Roman" w:eastAsia="MS Mincho" w:hAnsi="Times New Roman"/>
              <w:sz w:val="24"/>
              <w:szCs w:val="20"/>
              <w:lang w:val="en-GB"/>
            </w:rPr>
            <w:t>(78</w:t>
          </w:r>
          <w:r w:rsidRPr="00030CD1">
            <w:rPr>
              <w:rFonts w:ascii="Times New Roman" w:eastAsia="MS Mincho" w:hAnsi="Times New Roman"/>
              <w:sz w:val="24"/>
              <w:szCs w:val="20"/>
              <w:vertAlign w:val="superscript"/>
              <w:lang w:val="en-GB"/>
            </w:rPr>
            <w:t>th</w:t>
          </w:r>
          <w:r w:rsidR="00030CD1">
            <w:rPr>
              <w:rFonts w:ascii="Times New Roman" w:eastAsia="MS Mincho" w:hAnsi="Times New Roman"/>
              <w:sz w:val="24"/>
              <w:szCs w:val="20"/>
              <w:lang w:val="en-GB"/>
            </w:rPr>
            <w:t xml:space="preserve"> Session  </w:t>
          </w:r>
          <w:r w:rsidRPr="00F42895">
            <w:rPr>
              <w:rFonts w:ascii="Times New Roman" w:eastAsia="MS Mincho" w:hAnsi="Times New Roman"/>
              <w:sz w:val="24"/>
              <w:szCs w:val="20"/>
              <w:lang w:val="en-GB"/>
            </w:rPr>
            <w:t>GRE, 24</w:t>
          </w:r>
          <w:r w:rsidR="00F42895">
            <w:rPr>
              <w:rFonts w:ascii="Times New Roman" w:eastAsia="MS Mincho" w:hAnsi="Times New Roman"/>
              <w:sz w:val="24"/>
              <w:szCs w:val="20"/>
              <w:lang w:val="en-GB"/>
            </w:rPr>
            <w:t xml:space="preserve"> -27</w:t>
          </w:r>
          <w:r w:rsidRPr="00F42895">
            <w:rPr>
              <w:rFonts w:ascii="Times New Roman" w:eastAsia="MS Mincho" w:hAnsi="Times New Roman"/>
              <w:sz w:val="24"/>
              <w:szCs w:val="20"/>
              <w:lang w:val="en-GB"/>
            </w:rPr>
            <w:t xml:space="preserve"> October 2017,</w:t>
          </w:r>
        </w:p>
        <w:p w:rsidR="005E6623" w:rsidRPr="00F42895" w:rsidRDefault="005E6623" w:rsidP="005E6623">
          <w:pPr>
            <w:suppressAutoHyphens/>
            <w:spacing w:after="0" w:line="240" w:lineRule="atLeast"/>
            <w:rPr>
              <w:rFonts w:ascii="Times New Roman" w:eastAsia="MS Mincho" w:hAnsi="Times New Roman"/>
              <w:sz w:val="24"/>
              <w:szCs w:val="20"/>
              <w:lang w:val="en-GB"/>
            </w:rPr>
          </w:pPr>
          <w:r w:rsidRPr="00F42895">
            <w:rPr>
              <w:rFonts w:ascii="Times New Roman" w:eastAsia="MS Mincho" w:hAnsi="Times New Roman"/>
              <w:sz w:val="24"/>
              <w:szCs w:val="20"/>
              <w:lang w:val="en-GB"/>
            </w:rPr>
            <w:t>agenda item 4)</w:t>
          </w:r>
        </w:p>
      </w:tc>
    </w:tr>
  </w:tbl>
  <w:p w:rsidR="005E6623" w:rsidRDefault="005E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CE" w:rsidRDefault="00A95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4B"/>
    <w:multiLevelType w:val="hybridMultilevel"/>
    <w:tmpl w:val="48622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9F7"/>
    <w:multiLevelType w:val="multilevel"/>
    <w:tmpl w:val="2AC2A0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7520ED5"/>
    <w:multiLevelType w:val="hybridMultilevel"/>
    <w:tmpl w:val="763C8002"/>
    <w:lvl w:ilvl="0" w:tplc="30382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27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A7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E8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29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2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D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C8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2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F1477"/>
    <w:multiLevelType w:val="hybridMultilevel"/>
    <w:tmpl w:val="AA3C52FA"/>
    <w:lvl w:ilvl="0" w:tplc="D13C99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0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C18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A9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6C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CC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86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1A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0AC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F2794"/>
    <w:multiLevelType w:val="multilevel"/>
    <w:tmpl w:val="6C94D9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EB4478"/>
    <w:multiLevelType w:val="multilevel"/>
    <w:tmpl w:val="5F9E85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D9C1D18"/>
    <w:multiLevelType w:val="hybridMultilevel"/>
    <w:tmpl w:val="B51699AA"/>
    <w:lvl w:ilvl="0" w:tplc="979A6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E6DA5"/>
    <w:multiLevelType w:val="multilevel"/>
    <w:tmpl w:val="2AC2A0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FCE5639"/>
    <w:multiLevelType w:val="hybridMultilevel"/>
    <w:tmpl w:val="16FC3B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3238"/>
    <w:multiLevelType w:val="multilevel"/>
    <w:tmpl w:val="6C94D9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61933C2"/>
    <w:multiLevelType w:val="hybridMultilevel"/>
    <w:tmpl w:val="9CA263AC"/>
    <w:lvl w:ilvl="0" w:tplc="5514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D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C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BB3DB2"/>
    <w:multiLevelType w:val="multilevel"/>
    <w:tmpl w:val="70A297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6B91CC0"/>
    <w:multiLevelType w:val="hybridMultilevel"/>
    <w:tmpl w:val="56406AF8"/>
    <w:lvl w:ilvl="0" w:tplc="3388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2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02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4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E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5067F9"/>
    <w:multiLevelType w:val="hybridMultilevel"/>
    <w:tmpl w:val="42D2C6DE"/>
    <w:lvl w:ilvl="0" w:tplc="5980DD9C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/>
        <w:color w:val="263238"/>
        <w:sz w:val="20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EDF245C"/>
    <w:multiLevelType w:val="multilevel"/>
    <w:tmpl w:val="6C94D9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41948D6"/>
    <w:multiLevelType w:val="hybridMultilevel"/>
    <w:tmpl w:val="9FF89F02"/>
    <w:lvl w:ilvl="0" w:tplc="8032758E">
      <w:start w:val="1"/>
      <w:numFmt w:val="lowerLetter"/>
      <w:lvlText w:val="(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D03E3E"/>
    <w:multiLevelType w:val="multilevel"/>
    <w:tmpl w:val="47B07A22"/>
    <w:lvl w:ilvl="0">
      <w:start w:val="1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>
    <w:nsid w:val="54A454BA"/>
    <w:multiLevelType w:val="hybridMultilevel"/>
    <w:tmpl w:val="4D6462CC"/>
    <w:lvl w:ilvl="0" w:tplc="92A4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DBD4">
      <w:start w:val="2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6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4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88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6C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6F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69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4375B"/>
    <w:multiLevelType w:val="hybridMultilevel"/>
    <w:tmpl w:val="9DA40DDA"/>
    <w:lvl w:ilvl="0" w:tplc="A008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C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87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E2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69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C5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44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4B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8C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B2F4C"/>
    <w:multiLevelType w:val="multilevel"/>
    <w:tmpl w:val="2AC2A0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DD042CD"/>
    <w:multiLevelType w:val="multilevel"/>
    <w:tmpl w:val="2AC2A0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E633F1E"/>
    <w:multiLevelType w:val="hybridMultilevel"/>
    <w:tmpl w:val="426A6B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211CE"/>
    <w:multiLevelType w:val="multilevel"/>
    <w:tmpl w:val="70A297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98E30EB"/>
    <w:multiLevelType w:val="hybridMultilevel"/>
    <w:tmpl w:val="E378287A"/>
    <w:lvl w:ilvl="0" w:tplc="4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4">
    <w:nsid w:val="699E32D5"/>
    <w:multiLevelType w:val="hybridMultilevel"/>
    <w:tmpl w:val="92D81076"/>
    <w:lvl w:ilvl="0" w:tplc="D254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68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A7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ED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41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22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29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A3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47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478D0"/>
    <w:multiLevelType w:val="hybridMultilevel"/>
    <w:tmpl w:val="8D4E6C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7"/>
  </w:num>
  <w:num w:numId="8">
    <w:abstractNumId w:val="1"/>
  </w:num>
  <w:num w:numId="9">
    <w:abstractNumId w:val="20"/>
  </w:num>
  <w:num w:numId="10">
    <w:abstractNumId w:val="24"/>
  </w:num>
  <w:num w:numId="11">
    <w:abstractNumId w:val="10"/>
  </w:num>
  <w:num w:numId="12">
    <w:abstractNumId w:val="19"/>
  </w:num>
  <w:num w:numId="13">
    <w:abstractNumId w:val="6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4"/>
  </w:num>
  <w:num w:numId="19">
    <w:abstractNumId w:val="11"/>
  </w:num>
  <w:num w:numId="20">
    <w:abstractNumId w:val="25"/>
  </w:num>
  <w:num w:numId="21">
    <w:abstractNumId w:val="21"/>
  </w:num>
  <w:num w:numId="22">
    <w:abstractNumId w:val="13"/>
  </w:num>
  <w:num w:numId="23">
    <w:abstractNumId w:val="0"/>
  </w:num>
  <w:num w:numId="24">
    <w:abstractNumId w:val="2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5"/>
    <w:rsid w:val="0000084F"/>
    <w:rsid w:val="00012289"/>
    <w:rsid w:val="00023C34"/>
    <w:rsid w:val="00030CD1"/>
    <w:rsid w:val="00094730"/>
    <w:rsid w:val="000F6EED"/>
    <w:rsid w:val="000F77BD"/>
    <w:rsid w:val="000F78C1"/>
    <w:rsid w:val="00110022"/>
    <w:rsid w:val="00185FDC"/>
    <w:rsid w:val="00195270"/>
    <w:rsid w:val="001B1038"/>
    <w:rsid w:val="001E07BB"/>
    <w:rsid w:val="00214C38"/>
    <w:rsid w:val="0022064F"/>
    <w:rsid w:val="00227F30"/>
    <w:rsid w:val="00273FA7"/>
    <w:rsid w:val="00280876"/>
    <w:rsid w:val="002B58FD"/>
    <w:rsid w:val="003422BA"/>
    <w:rsid w:val="0037612D"/>
    <w:rsid w:val="003B2DD3"/>
    <w:rsid w:val="003D6760"/>
    <w:rsid w:val="003E0291"/>
    <w:rsid w:val="004C4FBC"/>
    <w:rsid w:val="00512F60"/>
    <w:rsid w:val="005352E5"/>
    <w:rsid w:val="00562C3E"/>
    <w:rsid w:val="00562CB0"/>
    <w:rsid w:val="005B3290"/>
    <w:rsid w:val="005E6623"/>
    <w:rsid w:val="006172C0"/>
    <w:rsid w:val="00681421"/>
    <w:rsid w:val="00693CDD"/>
    <w:rsid w:val="006D61D6"/>
    <w:rsid w:val="00706D1D"/>
    <w:rsid w:val="00776342"/>
    <w:rsid w:val="007B457A"/>
    <w:rsid w:val="007E52D1"/>
    <w:rsid w:val="00807012"/>
    <w:rsid w:val="00816DDC"/>
    <w:rsid w:val="00852408"/>
    <w:rsid w:val="0085379F"/>
    <w:rsid w:val="00871AA5"/>
    <w:rsid w:val="008E22B2"/>
    <w:rsid w:val="00933C47"/>
    <w:rsid w:val="00957C74"/>
    <w:rsid w:val="009768E2"/>
    <w:rsid w:val="00A702B9"/>
    <w:rsid w:val="00A95ECE"/>
    <w:rsid w:val="00AB2E29"/>
    <w:rsid w:val="00AC333C"/>
    <w:rsid w:val="00AD27B4"/>
    <w:rsid w:val="00AE5ACB"/>
    <w:rsid w:val="00B22FAC"/>
    <w:rsid w:val="00B957CA"/>
    <w:rsid w:val="00BD022E"/>
    <w:rsid w:val="00C83833"/>
    <w:rsid w:val="00D119C6"/>
    <w:rsid w:val="00D63D74"/>
    <w:rsid w:val="00DB346D"/>
    <w:rsid w:val="00DE60DF"/>
    <w:rsid w:val="00E61B72"/>
    <w:rsid w:val="00EE4059"/>
    <w:rsid w:val="00EF6C50"/>
    <w:rsid w:val="00F42895"/>
    <w:rsid w:val="00F72255"/>
    <w:rsid w:val="00F80132"/>
    <w:rsid w:val="00F845DB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E5"/>
  </w:style>
  <w:style w:type="paragraph" w:styleId="Footer">
    <w:name w:val="footer"/>
    <w:basedOn w:val="Normal"/>
    <w:link w:val="FooterChar"/>
    <w:uiPriority w:val="99"/>
    <w:unhideWhenUsed/>
    <w:rsid w:val="0053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E5"/>
  </w:style>
  <w:style w:type="table" w:styleId="TableGrid">
    <w:name w:val="Table Grid"/>
    <w:basedOn w:val="TableNormal"/>
    <w:uiPriority w:val="59"/>
    <w:rsid w:val="003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37612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37612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37612D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37612D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3761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845D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F845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F845DB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FD618F"/>
    <w:pPr>
      <w:ind w:left="2268" w:hanging="1134"/>
    </w:pPr>
  </w:style>
  <w:style w:type="character" w:customStyle="1" w:styleId="paraChar">
    <w:name w:val="para Char"/>
    <w:link w:val="para"/>
    <w:rsid w:val="00FD618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E5"/>
  </w:style>
  <w:style w:type="paragraph" w:styleId="Footer">
    <w:name w:val="footer"/>
    <w:basedOn w:val="Normal"/>
    <w:link w:val="FooterChar"/>
    <w:uiPriority w:val="99"/>
    <w:unhideWhenUsed/>
    <w:rsid w:val="0053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E5"/>
  </w:style>
  <w:style w:type="table" w:styleId="TableGrid">
    <w:name w:val="Table Grid"/>
    <w:basedOn w:val="TableNormal"/>
    <w:uiPriority w:val="59"/>
    <w:rsid w:val="003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37612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37612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37612D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37612D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3761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845D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F845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F845DB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FD618F"/>
    <w:pPr>
      <w:ind w:left="2268" w:hanging="1134"/>
    </w:pPr>
  </w:style>
  <w:style w:type="character" w:customStyle="1" w:styleId="paraChar">
    <w:name w:val="para Char"/>
    <w:link w:val="para"/>
    <w:rsid w:val="00FD618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1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8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97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2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5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31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9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2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6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513</Words>
  <Characters>2784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ADISH AGGARWAL</dc:creator>
  <cp:lastModifiedBy>Konstantin Glukhenkiy</cp:lastModifiedBy>
  <cp:revision>18</cp:revision>
  <cp:lastPrinted>2017-09-29T07:27:00Z</cp:lastPrinted>
  <dcterms:created xsi:type="dcterms:W3CDTF">2017-09-26T05:23:00Z</dcterms:created>
  <dcterms:modified xsi:type="dcterms:W3CDTF">2017-10-18T12:15:00Z</dcterms:modified>
</cp:coreProperties>
</file>