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4D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E4DB9" w:rsidP="001E4DB9">
            <w:pPr>
              <w:jc w:val="right"/>
            </w:pPr>
            <w:r w:rsidRPr="001E4DB9">
              <w:rPr>
                <w:sz w:val="40"/>
              </w:rPr>
              <w:t>ECE</w:t>
            </w:r>
            <w:r>
              <w:t>/TRANS/WP.29/GRPE/2018/5</w:t>
            </w:r>
          </w:p>
        </w:tc>
      </w:tr>
      <w:tr w:rsidR="002D5AAC" w:rsidRPr="003B0E6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4D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4DB9" w:rsidRDefault="001E4DB9" w:rsidP="001E4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October 2017</w:t>
            </w:r>
          </w:p>
          <w:p w:rsidR="001E4DB9" w:rsidRDefault="001E4DB9" w:rsidP="001E4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4DB9" w:rsidRPr="008D53B6" w:rsidRDefault="001E4DB9" w:rsidP="001E4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4DB9" w:rsidRPr="00C254D4" w:rsidRDefault="001E4DB9" w:rsidP="001E4DB9">
      <w:pPr>
        <w:spacing w:before="120"/>
        <w:rPr>
          <w:sz w:val="28"/>
          <w:szCs w:val="28"/>
        </w:rPr>
      </w:pPr>
      <w:r w:rsidRPr="001E4DB9">
        <w:rPr>
          <w:sz w:val="28"/>
          <w:szCs w:val="28"/>
        </w:rPr>
        <w:t>Ко</w:t>
      </w:r>
      <w:r>
        <w:rPr>
          <w:sz w:val="28"/>
          <w:szCs w:val="28"/>
        </w:rPr>
        <w:t>митет по внутреннему транспорту</w:t>
      </w:r>
    </w:p>
    <w:p w:rsidR="001E4DB9" w:rsidRPr="001E4DB9" w:rsidRDefault="001E4DB9" w:rsidP="001E4DB9">
      <w:pPr>
        <w:spacing w:before="120"/>
        <w:rPr>
          <w:b/>
          <w:sz w:val="24"/>
          <w:szCs w:val="24"/>
        </w:rPr>
      </w:pPr>
      <w:r w:rsidRPr="001E4DB9">
        <w:rPr>
          <w:b/>
          <w:sz w:val="24"/>
          <w:szCs w:val="24"/>
        </w:rPr>
        <w:t xml:space="preserve">Всемирный форум для согласования правил </w:t>
      </w:r>
      <w:r w:rsidRPr="001E4DB9">
        <w:rPr>
          <w:b/>
          <w:sz w:val="24"/>
          <w:szCs w:val="24"/>
        </w:rPr>
        <w:br/>
        <w:t xml:space="preserve">в области транспортных средств </w:t>
      </w:r>
    </w:p>
    <w:p w:rsidR="001E4DB9" w:rsidRPr="001E4DB9" w:rsidRDefault="001E4DB9" w:rsidP="001E4DB9">
      <w:pPr>
        <w:spacing w:before="120"/>
        <w:rPr>
          <w:b/>
        </w:rPr>
      </w:pPr>
      <w:r w:rsidRPr="001E4DB9">
        <w:rPr>
          <w:b/>
        </w:rPr>
        <w:t xml:space="preserve">Рабочая группа по проблемам энергии </w:t>
      </w:r>
      <w:r w:rsidR="004831C9" w:rsidRPr="004831C9">
        <w:rPr>
          <w:b/>
        </w:rPr>
        <w:br/>
      </w:r>
      <w:r w:rsidRPr="001E4DB9">
        <w:rPr>
          <w:b/>
        </w:rPr>
        <w:t xml:space="preserve">и </w:t>
      </w:r>
      <w:r w:rsidR="004831C9">
        <w:rPr>
          <w:b/>
        </w:rPr>
        <w:t>загрязнения</w:t>
      </w:r>
      <w:r w:rsidRPr="001E4DB9">
        <w:rPr>
          <w:b/>
        </w:rPr>
        <w:t xml:space="preserve"> окружающей среды</w:t>
      </w:r>
    </w:p>
    <w:p w:rsidR="001E4DB9" w:rsidRPr="001E4DB9" w:rsidRDefault="001E4DB9" w:rsidP="001E4DB9">
      <w:pPr>
        <w:spacing w:before="120"/>
        <w:rPr>
          <w:b/>
        </w:rPr>
      </w:pPr>
      <w:r w:rsidRPr="001E4DB9">
        <w:rPr>
          <w:b/>
        </w:rPr>
        <w:t>Семьдесят шестая сессия</w:t>
      </w:r>
    </w:p>
    <w:p w:rsidR="001E4DB9" w:rsidRPr="001E4DB9" w:rsidRDefault="001E4DB9" w:rsidP="001E4DB9">
      <w:r w:rsidRPr="001E4DB9">
        <w:t>Женева, 9–12 января 2018 года</w:t>
      </w:r>
    </w:p>
    <w:p w:rsidR="001E4DB9" w:rsidRPr="001E4DB9" w:rsidRDefault="001E4DB9" w:rsidP="001E4DB9">
      <w:r w:rsidRPr="001E4DB9">
        <w:t>Пункт 5 предварительной повестки дня</w:t>
      </w:r>
    </w:p>
    <w:p w:rsidR="001E4DB9" w:rsidRPr="001E4DB9" w:rsidRDefault="001E4DB9" w:rsidP="001E4DB9">
      <w:pPr>
        <w:rPr>
          <w:b/>
        </w:rPr>
      </w:pPr>
      <w:r w:rsidRPr="001E4DB9">
        <w:rPr>
          <w:b/>
        </w:rPr>
        <w:t xml:space="preserve">Правила № 85 (измерение полезной мощности), </w:t>
      </w:r>
      <w:r w:rsidR="004831C9" w:rsidRPr="004831C9">
        <w:rPr>
          <w:b/>
        </w:rPr>
        <w:br/>
      </w:r>
      <w:r w:rsidRPr="001E4DB9">
        <w:rPr>
          <w:b/>
        </w:rPr>
        <w:t xml:space="preserve">115 (модифицированные системы СНГ и КПГ), </w:t>
      </w:r>
      <w:r w:rsidR="004831C9" w:rsidRPr="004831C9">
        <w:rPr>
          <w:b/>
        </w:rPr>
        <w:br/>
      </w:r>
      <w:r w:rsidRPr="001E4DB9">
        <w:rPr>
          <w:b/>
        </w:rPr>
        <w:t xml:space="preserve">133 (возможность утилизации автотранспортных средств) </w:t>
      </w:r>
      <w:r w:rsidR="004831C9" w:rsidRPr="004831C9">
        <w:rPr>
          <w:b/>
        </w:rPr>
        <w:br/>
      </w:r>
      <w:r w:rsidRPr="001E4DB9">
        <w:rPr>
          <w:b/>
        </w:rPr>
        <w:t xml:space="preserve">и 143 (модифицированные системы </w:t>
      </w:r>
      <w:proofErr w:type="spellStart"/>
      <w:r w:rsidRPr="001E4DB9">
        <w:rPr>
          <w:b/>
        </w:rPr>
        <w:t>двухтопливных</w:t>
      </w:r>
      <w:proofErr w:type="spellEnd"/>
      <w:r w:rsidRPr="001E4DB9">
        <w:rPr>
          <w:b/>
        </w:rPr>
        <w:t xml:space="preserve"> </w:t>
      </w:r>
      <w:r w:rsidR="004831C9" w:rsidRPr="004831C9">
        <w:rPr>
          <w:b/>
        </w:rPr>
        <w:br/>
      </w:r>
      <w:r w:rsidRPr="001E4DB9">
        <w:rPr>
          <w:b/>
        </w:rPr>
        <w:t xml:space="preserve">двигателей большой мощности (МСД-ДТБМ)) </w:t>
      </w:r>
    </w:p>
    <w:p w:rsidR="001E4DB9" w:rsidRPr="001E4DB9" w:rsidRDefault="001E4DB9" w:rsidP="004831C9">
      <w:pPr>
        <w:pStyle w:val="HChGR"/>
      </w:pPr>
      <w:r w:rsidRPr="001E4DB9">
        <w:tab/>
      </w:r>
      <w:r w:rsidRPr="001E4DB9">
        <w:tab/>
        <w:t xml:space="preserve">Предложение по новому дополнению  первоначальному варианту Правил № 85 </w:t>
      </w:r>
      <w:r w:rsidR="00702CFF">
        <w:br/>
      </w:r>
      <w:r w:rsidRPr="001E4DB9">
        <w:t>(измерение полезной мощности)</w:t>
      </w:r>
    </w:p>
    <w:p w:rsidR="001E4DB9" w:rsidRPr="001E4DB9" w:rsidRDefault="001E4DB9" w:rsidP="004831C9">
      <w:pPr>
        <w:pStyle w:val="H1GR"/>
        <w:rPr>
          <w:lang w:val="x-none"/>
        </w:rPr>
      </w:pPr>
      <w:r w:rsidRPr="001E4DB9">
        <w:tab/>
      </w:r>
      <w:r w:rsidRPr="001E4DB9">
        <w:tab/>
        <w:t>Представлено экспертом от Международной организации предприятий автомобильной промышленности</w:t>
      </w:r>
      <w:r w:rsidRPr="004831C9">
        <w:rPr>
          <w:b w:val="0"/>
          <w:sz w:val="20"/>
        </w:rPr>
        <w:footnoteReference w:customMarkFollows="1" w:id="1"/>
        <w:t>*</w:t>
      </w:r>
    </w:p>
    <w:p w:rsidR="001E4DB9" w:rsidRPr="001E4DB9" w:rsidRDefault="004831C9" w:rsidP="001E4DB9">
      <w:pPr>
        <w:pStyle w:val="SingleTxtGR"/>
      </w:pPr>
      <w:r w:rsidRPr="00C254D4">
        <w:tab/>
      </w:r>
      <w:r w:rsidR="001E4DB9" w:rsidRPr="001E4DB9">
        <w:t>Воспроизведенный ниже текст был подготовлен экспертом от Междун</w:t>
      </w:r>
      <w:r w:rsidR="001E4DB9" w:rsidRPr="001E4DB9">
        <w:t>а</w:t>
      </w:r>
      <w:r w:rsidR="001E4DB9" w:rsidRPr="001E4DB9">
        <w:t>родной организации предприятий автомобильной промышленности (МОПАП). По итогам прошлой сессии Рабочей группы по проблемам энергии и загрязн</w:t>
      </w:r>
      <w:r w:rsidR="001E4DB9" w:rsidRPr="001E4DB9">
        <w:t>е</w:t>
      </w:r>
      <w:r w:rsidR="001E4DB9" w:rsidRPr="001E4DB9">
        <w:t>ния окружающей среды (GRPE) (см. доклад ECE/TRANS/WP.29/GRPE/75, пункт 30) в настоящем документе предлагается решение вопроса, поднятого экспертом от Соединенного Королевства Великобритании и Северной Ирла</w:t>
      </w:r>
      <w:r w:rsidR="001E4DB9" w:rsidRPr="001E4DB9">
        <w:t>н</w:t>
      </w:r>
      <w:r w:rsidR="001E4DB9" w:rsidRPr="001E4DB9">
        <w:t>дии (Соединенного Королевства) в документе GRPE-75-13, и исправлена давняя ошибка в формуле, отмеченная МОПАП в до</w:t>
      </w:r>
      <w:r w:rsidR="003B0E6D">
        <w:t>кументе GRPE-75-12. Изменения к</w:t>
      </w:r>
      <w:r w:rsidR="003B0E6D">
        <w:rPr>
          <w:lang w:val="en-US"/>
        </w:rPr>
        <w:t> </w:t>
      </w:r>
      <w:r w:rsidR="001E4DB9" w:rsidRPr="001E4DB9">
        <w:t>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1E4DB9" w:rsidRPr="001E4DB9" w:rsidRDefault="001E4DB9" w:rsidP="004831C9">
      <w:pPr>
        <w:pStyle w:val="HChGR"/>
      </w:pPr>
      <w:r w:rsidRPr="001E4DB9">
        <w:br w:type="page"/>
      </w:r>
      <w:r w:rsidRPr="001E4DB9">
        <w:lastRenderedPageBreak/>
        <w:tab/>
        <w:t>I.</w:t>
      </w:r>
      <w:r w:rsidRPr="001E4DB9">
        <w:tab/>
        <w:t>Предложение</w:t>
      </w:r>
    </w:p>
    <w:p w:rsidR="001E4DB9" w:rsidRPr="001E4DB9" w:rsidRDefault="001E4DB9" w:rsidP="001E4DB9">
      <w:pPr>
        <w:pStyle w:val="SingleTxtGR"/>
        <w:rPr>
          <w:i/>
        </w:rPr>
      </w:pPr>
      <w:r w:rsidRPr="001E4DB9">
        <w:rPr>
          <w:i/>
          <w:iCs/>
        </w:rPr>
        <w:t>Пункт 5.3.1.3</w:t>
      </w:r>
      <w:r w:rsidRPr="001E4DB9">
        <w:t xml:space="preserve"> изменить следующим образом:</w:t>
      </w:r>
    </w:p>
    <w:p w:rsidR="001E4DB9" w:rsidRPr="001E4DB9" w:rsidRDefault="001E4DB9" w:rsidP="004831C9">
      <w:pPr>
        <w:pStyle w:val="SingleTxtGR"/>
        <w:ind w:left="2268" w:hanging="1134"/>
      </w:pPr>
      <w:r w:rsidRPr="001E4DB9">
        <w:t>«5.3.1.3</w:t>
      </w:r>
      <w:r w:rsidRPr="001E4DB9">
        <w:tab/>
        <w:t>Непосредственно перед началом испытания электродвигатель до</w:t>
      </w:r>
      <w:r w:rsidRPr="001E4DB9">
        <w:t>л</w:t>
      </w:r>
      <w:r w:rsidRPr="001E4DB9">
        <w:t>жен проработать на стенде в течение трех минут, развивая мо</w:t>
      </w:r>
      <w:r w:rsidRPr="001E4DB9">
        <w:t>щ</w:t>
      </w:r>
      <w:r w:rsidRPr="001E4DB9">
        <w:t xml:space="preserve">ность на уровне </w:t>
      </w:r>
      <w:r w:rsidRPr="001E4DB9">
        <w:rPr>
          <w:b/>
          <w:bCs/>
        </w:rPr>
        <w:t>или более</w:t>
      </w:r>
      <w:r w:rsidRPr="001E4DB9">
        <w:t xml:space="preserve"> 80% от максимальной </w:t>
      </w:r>
      <w:r w:rsidRPr="001E4DB9">
        <w:rPr>
          <w:b/>
          <w:bCs/>
        </w:rPr>
        <w:t>30-минутной</w:t>
      </w:r>
      <w:r w:rsidRPr="001E4DB9">
        <w:t xml:space="preserve"> мощности при числе оборотов, рекомендованном изготовителем».</w:t>
      </w:r>
    </w:p>
    <w:p w:rsidR="001E4DB9" w:rsidRPr="001E4DB9" w:rsidRDefault="001E4DB9" w:rsidP="001E4DB9">
      <w:pPr>
        <w:pStyle w:val="SingleTxtGR"/>
      </w:pPr>
      <w:r w:rsidRPr="001E4DB9">
        <w:rPr>
          <w:i/>
          <w:iCs/>
        </w:rPr>
        <w:t>Приложение 5, пункт 5.4.2</w:t>
      </w:r>
      <w:r w:rsidRPr="001E4DB9">
        <w:t xml:space="preserve"> изменить следующим образом:</w:t>
      </w:r>
    </w:p>
    <w:p w:rsidR="001E4DB9" w:rsidRPr="001E4DB9" w:rsidRDefault="001E4DB9" w:rsidP="001E4DB9">
      <w:pPr>
        <w:pStyle w:val="SingleTxtGR"/>
      </w:pPr>
      <w:r w:rsidRPr="001E4DB9">
        <w:t>«5.4.2</w:t>
      </w:r>
      <w:r w:rsidRPr="001E4DB9">
        <w:tab/>
      </w:r>
      <w:r w:rsidR="004831C9" w:rsidRPr="00C254D4">
        <w:tab/>
      </w:r>
      <w:r w:rsidRPr="001E4DB9">
        <w:t>Дизельные двигатели − коэффициент α</w:t>
      </w:r>
      <w:r w:rsidRPr="001E4DB9">
        <w:rPr>
          <w:vertAlign w:val="subscript"/>
        </w:rPr>
        <w:t>d</w:t>
      </w:r>
    </w:p>
    <w:p w:rsidR="001E4DB9" w:rsidRPr="001E4DB9" w:rsidRDefault="001E4DB9" w:rsidP="004831C9">
      <w:pPr>
        <w:pStyle w:val="SingleTxtGR"/>
        <w:ind w:left="2268"/>
      </w:pPr>
      <w:r w:rsidRPr="001E4DB9">
        <w:t>Поправочный коэффициент мощности (α</w:t>
      </w:r>
      <w:r w:rsidRPr="001E4DB9">
        <w:rPr>
          <w:vertAlign w:val="subscript"/>
        </w:rPr>
        <w:t>d</w:t>
      </w:r>
      <w:r w:rsidRPr="001E4DB9">
        <w:t>) для дизельных двигат</w:t>
      </w:r>
      <w:r w:rsidRPr="001E4DB9">
        <w:t>е</w:t>
      </w:r>
      <w:r w:rsidRPr="001E4DB9">
        <w:t>лей при постоянном расходе топлива рассчитывается по следующей формуле:</w:t>
      </w:r>
    </w:p>
    <w:p w:rsidR="001E4DB9" w:rsidRPr="001E4DB9" w:rsidRDefault="001E4DB9" w:rsidP="004831C9">
      <w:pPr>
        <w:pStyle w:val="SingleTxtGR"/>
        <w:ind w:left="2268"/>
      </w:pPr>
      <w:r w:rsidRPr="001E4DB9">
        <w:t>α</w:t>
      </w:r>
      <w:r w:rsidRPr="001E4DB9">
        <w:rPr>
          <w:vertAlign w:val="subscript"/>
        </w:rPr>
        <w:t>d</w:t>
      </w:r>
      <w:r w:rsidRPr="001E4DB9">
        <w:t xml:space="preserve"> = (</w:t>
      </w:r>
      <w:proofErr w:type="spellStart"/>
      <w:r w:rsidRPr="001E4DB9">
        <w:t>f</w:t>
      </w:r>
      <w:r w:rsidRPr="001E4DB9">
        <w:rPr>
          <w:vertAlign w:val="subscript"/>
        </w:rPr>
        <w:t>a</w:t>
      </w:r>
      <w:proofErr w:type="spellEnd"/>
      <w:r w:rsidRPr="001E4DB9">
        <w:t>)</w:t>
      </w:r>
      <w:proofErr w:type="spellStart"/>
      <w:r w:rsidR="001B4B2A" w:rsidRPr="00A970FF">
        <w:rPr>
          <w:b/>
          <w:vertAlign w:val="superscript"/>
          <w:lang w:val="en-US" w:eastAsia="ja-JP"/>
        </w:rPr>
        <w:t>f</w:t>
      </w:r>
      <w:r w:rsidR="001B4B2A" w:rsidRPr="00A970FF">
        <w:rPr>
          <w:b/>
          <w:sz w:val="14"/>
          <w:szCs w:val="14"/>
          <w:vertAlign w:val="superscript"/>
          <w:lang w:val="en-US" w:eastAsia="ja-JP"/>
        </w:rPr>
        <w:t>m</w:t>
      </w:r>
      <w:proofErr w:type="spellEnd"/>
      <w:r w:rsidRPr="001E4DB9">
        <w:t>, где:</w:t>
      </w:r>
    </w:p>
    <w:p w:rsidR="001E4DB9" w:rsidRPr="001E4DB9" w:rsidRDefault="001E4DB9" w:rsidP="004831C9">
      <w:pPr>
        <w:pStyle w:val="SingleTxtGR"/>
        <w:ind w:left="2268"/>
      </w:pPr>
      <w:proofErr w:type="spellStart"/>
      <w:r w:rsidRPr="001E4DB9">
        <w:t>f</w:t>
      </w:r>
      <w:r w:rsidRPr="001E4DB9">
        <w:rPr>
          <w:vertAlign w:val="subscript"/>
        </w:rPr>
        <w:t>a</w:t>
      </w:r>
      <w:proofErr w:type="spellEnd"/>
      <w:r w:rsidRPr="001E4DB9">
        <w:t xml:space="preserve"> − коэффициент учета атмосферных условий,</w:t>
      </w:r>
    </w:p>
    <w:p w:rsidR="001E4DB9" w:rsidRPr="001E4DB9" w:rsidRDefault="001E4DB9" w:rsidP="004831C9">
      <w:pPr>
        <w:pStyle w:val="SingleTxtGR"/>
        <w:ind w:left="2268"/>
      </w:pPr>
      <w:proofErr w:type="spellStart"/>
      <w:r w:rsidRPr="001E4DB9">
        <w:t>f</w:t>
      </w:r>
      <w:r w:rsidRPr="001E4DB9">
        <w:rPr>
          <w:vertAlign w:val="subscript"/>
        </w:rPr>
        <w:t>m</w:t>
      </w:r>
      <w:proofErr w:type="spellEnd"/>
      <w:r w:rsidRPr="001E4DB9">
        <w:t xml:space="preserve"> − характеристический параметр для каждого типа двигателя и настройки».</w:t>
      </w:r>
    </w:p>
    <w:p w:rsidR="001E4DB9" w:rsidRPr="004831C9" w:rsidRDefault="004831C9" w:rsidP="004831C9">
      <w:pPr>
        <w:pStyle w:val="HChGR"/>
      </w:pPr>
      <w:r w:rsidRPr="00C254D4">
        <w:tab/>
      </w:r>
      <w:r w:rsidR="001E4DB9" w:rsidRPr="001E4DB9">
        <w:t>II.</w:t>
      </w:r>
      <w:r w:rsidR="001E4DB9" w:rsidRPr="001E4DB9">
        <w:tab/>
        <w:t>Обоснование</w:t>
      </w:r>
    </w:p>
    <w:p w:rsidR="001E4DB9" w:rsidRPr="004831C9" w:rsidRDefault="004831C9" w:rsidP="004831C9">
      <w:pPr>
        <w:pStyle w:val="SingleTxtGR"/>
      </w:pPr>
      <w:r w:rsidRPr="004831C9">
        <w:t>1.</w:t>
      </w:r>
      <w:r w:rsidRPr="004831C9">
        <w:tab/>
      </w:r>
      <w:r w:rsidR="001E4DB9" w:rsidRPr="001E4DB9">
        <w:t xml:space="preserve">Как </w:t>
      </w:r>
      <w:r w:rsidR="00CA1FAE">
        <w:t>«</w:t>
      </w:r>
      <w:r w:rsidR="001E4DB9" w:rsidRPr="001E4DB9">
        <w:t>80-процентная максимальная мощность</w:t>
      </w:r>
      <w:r w:rsidR="00CA1FAE">
        <w:t>»</w:t>
      </w:r>
      <w:r w:rsidR="001E4DB9" w:rsidRPr="001E4DB9">
        <w:t>,</w:t>
      </w:r>
      <w:r w:rsidR="001E4DB9" w:rsidRPr="004831C9">
        <w:t xml:space="preserve"> так и </w:t>
      </w:r>
      <w:r w:rsidR="00CA1FAE">
        <w:t>«</w:t>
      </w:r>
      <w:r w:rsidR="001E4DB9" w:rsidRPr="004831C9">
        <w:t>80-процентная максимальная 30-минутная мощность</w:t>
      </w:r>
      <w:r w:rsidR="00CA1FAE">
        <w:t>»</w:t>
      </w:r>
      <w:r w:rsidR="001E4DB9" w:rsidRPr="004831C9">
        <w:t xml:space="preserve"> являются технически правильными м</w:t>
      </w:r>
      <w:r w:rsidR="001E4DB9" w:rsidRPr="004831C9">
        <w:t>е</w:t>
      </w:r>
      <w:r w:rsidR="001E4DB9" w:rsidRPr="004831C9">
        <w:t>тодами. Наиболее подходящий метод зависит от технологии охлаждения двиг</w:t>
      </w:r>
      <w:r w:rsidR="001E4DB9" w:rsidRPr="004831C9">
        <w:t>а</w:t>
      </w:r>
      <w:r w:rsidR="001E4DB9" w:rsidRPr="004831C9">
        <w:t>теля (двигатели с воздушным охлаждением или с водяным/масляным охлажд</w:t>
      </w:r>
      <w:r w:rsidR="001E4DB9" w:rsidRPr="004831C9">
        <w:t>е</w:t>
      </w:r>
      <w:r w:rsidR="001E4DB9" w:rsidRPr="004831C9">
        <w:t>нием).</w:t>
      </w:r>
    </w:p>
    <w:p w:rsidR="001E4DB9" w:rsidRPr="004831C9" w:rsidRDefault="004831C9" w:rsidP="004831C9">
      <w:pPr>
        <w:pStyle w:val="SingleTxtGR"/>
      </w:pPr>
      <w:r w:rsidRPr="004831C9">
        <w:t>2.</w:t>
      </w:r>
      <w:r w:rsidRPr="004831C9">
        <w:tab/>
      </w:r>
      <w:r w:rsidR="001E4DB9" w:rsidRPr="004831C9">
        <w:t xml:space="preserve">Соединенное Королевство высказало </w:t>
      </w:r>
      <w:r w:rsidR="003B0E6D">
        <w:t>опасение по поводу двигателей с</w:t>
      </w:r>
      <w:r w:rsidR="003B0E6D">
        <w:rPr>
          <w:lang w:val="en-US"/>
        </w:rPr>
        <w:t> </w:t>
      </w:r>
      <w:r w:rsidR="001E4DB9" w:rsidRPr="004831C9">
        <w:t>воздушным охлаждением, когда 3-минутный прогрев при 80-процентной ма</w:t>
      </w:r>
      <w:r w:rsidR="001E4DB9" w:rsidRPr="004831C9">
        <w:t>к</w:t>
      </w:r>
      <w:r w:rsidR="001E4DB9" w:rsidRPr="004831C9">
        <w:t>симальной мощности может привести к тому, что заявленная полезная мо</w:t>
      </w:r>
      <w:r w:rsidR="001E4DB9" w:rsidRPr="004831C9">
        <w:t>щ</w:t>
      </w:r>
      <w:r w:rsidR="001E4DB9" w:rsidRPr="004831C9">
        <w:t>ность будет гораздо ниже фактической мощности двигателя (вследствие вкл</w:t>
      </w:r>
      <w:r w:rsidR="001E4DB9" w:rsidRPr="004831C9">
        <w:t>ю</w:t>
      </w:r>
      <w:r w:rsidR="001E4DB9" w:rsidRPr="004831C9">
        <w:t>чения теплоизоляции двигателя), хотя в реальных условиях использования эк</w:t>
      </w:r>
      <w:r w:rsidR="001E4DB9" w:rsidRPr="004831C9">
        <w:t>с</w:t>
      </w:r>
      <w:r w:rsidR="001E4DB9" w:rsidRPr="004831C9">
        <w:t xml:space="preserve">плуатация при максимальной полезной мощности, составляющей более 80%, ожидается только в течение весьма короткого времени, поскольку </w:t>
      </w:r>
      <w:proofErr w:type="spellStart"/>
      <w:proofErr w:type="gramStart"/>
      <w:r w:rsidR="001E4DB9" w:rsidRPr="004831C9">
        <w:t>бо́льшая</w:t>
      </w:r>
      <w:proofErr w:type="spellEnd"/>
      <w:proofErr w:type="gramEnd"/>
      <w:r w:rsidR="001E4DB9" w:rsidRPr="004831C9">
        <w:t xml:space="preserve"> часть вождения, как правило, происходит в диапазоне 30-минутной мощности.</w:t>
      </w:r>
    </w:p>
    <w:p w:rsidR="001E4DB9" w:rsidRPr="004831C9" w:rsidRDefault="004831C9" w:rsidP="004831C9">
      <w:pPr>
        <w:pStyle w:val="SingleTxtGR"/>
      </w:pPr>
      <w:r w:rsidRPr="004831C9">
        <w:t>3.</w:t>
      </w:r>
      <w:r w:rsidRPr="004831C9">
        <w:tab/>
      </w:r>
      <w:r w:rsidR="001E4DB9" w:rsidRPr="004831C9">
        <w:t>Принимая во внимание вышеизложенные аргументы, а также по возмо</w:t>
      </w:r>
      <w:r w:rsidR="001E4DB9" w:rsidRPr="004831C9">
        <w:t>ж</w:t>
      </w:r>
      <w:r w:rsidR="001E4DB9" w:rsidRPr="004831C9">
        <w:t xml:space="preserve">ности для обеспечения согласованности с результатами предыдущих испытаний мы предлагаем, чтобы производители могли применять оба метода </w:t>
      </w:r>
      <w:r w:rsidR="00CA1FAE">
        <w:br/>
      </w:r>
      <w:r w:rsidR="001E4DB9" w:rsidRPr="004831C9">
        <w:t>(30-минутная мощность или максимальная мощность) в зависимости от испол</w:t>
      </w:r>
      <w:r w:rsidR="001E4DB9" w:rsidRPr="004831C9">
        <w:t>ь</w:t>
      </w:r>
      <w:r w:rsidR="001E4DB9" w:rsidRPr="004831C9">
        <w:t>зуемой технологии.</w:t>
      </w:r>
    </w:p>
    <w:p w:rsidR="00E12C5F" w:rsidRPr="00C77169" w:rsidRDefault="004831C9" w:rsidP="004831C9">
      <w:pPr>
        <w:pStyle w:val="SingleTxtGR"/>
      </w:pPr>
      <w:r w:rsidRPr="004831C9">
        <w:t>4.</w:t>
      </w:r>
      <w:r w:rsidRPr="004831C9">
        <w:tab/>
      </w:r>
      <w:r w:rsidR="001E4DB9" w:rsidRPr="004831C9">
        <w:t xml:space="preserve">В какой-то момент при перепечатке текста параметр </w:t>
      </w:r>
      <w:proofErr w:type="spellStart"/>
      <w:r w:rsidR="001E4DB9" w:rsidRPr="004831C9">
        <w:t>f</w:t>
      </w:r>
      <w:r w:rsidR="001E4DB9" w:rsidRPr="00CA1FAE">
        <w:rPr>
          <w:vertAlign w:val="subscript"/>
        </w:rPr>
        <w:t>m</w:t>
      </w:r>
      <w:proofErr w:type="spellEnd"/>
      <w:r w:rsidR="001E4DB9" w:rsidRPr="004831C9">
        <w:t xml:space="preserve"> изменился из надстрочного текста в обычный (т.е. в формуле показатель «</w:t>
      </w:r>
      <w:proofErr w:type="spellStart"/>
      <w:r w:rsidR="001E4DB9" w:rsidRPr="004831C9">
        <w:t>f</w:t>
      </w:r>
      <w:r w:rsidR="001E4DB9" w:rsidRPr="00CA1FAE">
        <w:rPr>
          <w:vertAlign w:val="subscript"/>
        </w:rPr>
        <w:t>a</w:t>
      </w:r>
      <w:proofErr w:type="spellEnd"/>
      <w:r w:rsidR="001E4DB9" w:rsidRPr="004831C9">
        <w:t xml:space="preserve"> в степени</w:t>
      </w:r>
      <w:r w:rsidR="001E4DB9" w:rsidRPr="00C254D4">
        <w:rPr>
          <w:vertAlign w:val="superscript"/>
        </w:rPr>
        <w:t xml:space="preserve"> </w:t>
      </w:r>
      <w:proofErr w:type="spellStart"/>
      <w:r w:rsidR="001E4DB9" w:rsidRPr="00C254D4">
        <w:rPr>
          <w:vertAlign w:val="superscript"/>
        </w:rPr>
        <w:t>fm</w:t>
      </w:r>
      <w:proofErr w:type="spellEnd"/>
      <w:r w:rsidR="001E4DB9" w:rsidRPr="004831C9">
        <w:t xml:space="preserve">» превратился в </w:t>
      </w:r>
      <w:r w:rsidR="001B4B2A">
        <w:t>«</w:t>
      </w:r>
      <w:proofErr w:type="spellStart"/>
      <w:r w:rsidR="001E4DB9" w:rsidRPr="004831C9">
        <w:t>f</w:t>
      </w:r>
      <w:r w:rsidR="001E4DB9" w:rsidRPr="001B4B2A">
        <w:rPr>
          <w:vertAlign w:val="subscript"/>
        </w:rPr>
        <w:t>a</w:t>
      </w:r>
      <w:proofErr w:type="spellEnd"/>
      <w:r w:rsidR="001E4DB9" w:rsidRPr="004831C9">
        <w:t xml:space="preserve"> умножить на </w:t>
      </w:r>
      <w:proofErr w:type="spellStart"/>
      <w:r w:rsidR="001E4DB9" w:rsidRPr="004831C9">
        <w:t>f</w:t>
      </w:r>
      <w:r w:rsidR="001E4DB9" w:rsidRPr="001B4B2A">
        <w:rPr>
          <w:vertAlign w:val="subscript"/>
        </w:rPr>
        <w:t>m</w:t>
      </w:r>
      <w:proofErr w:type="spellEnd"/>
      <w:r w:rsidR="001B4B2A">
        <w:t>»</w:t>
      </w:r>
      <w:r w:rsidR="001E4DB9" w:rsidRPr="004831C9">
        <w:t>). Это неверно, поэтому опечатку следует и</w:t>
      </w:r>
      <w:r w:rsidR="001E4DB9" w:rsidRPr="004831C9">
        <w:t>с</w:t>
      </w:r>
      <w:r w:rsidR="001E4DB9" w:rsidRPr="004831C9">
        <w:t>п</w:t>
      </w:r>
      <w:r w:rsidR="001E4DB9" w:rsidRPr="001E4DB9">
        <w:t>равить.</w:t>
      </w:r>
    </w:p>
    <w:p w:rsidR="004831C9" w:rsidRPr="00702CFF" w:rsidRDefault="004831C9" w:rsidP="004831C9">
      <w:pPr>
        <w:pStyle w:val="SingleTxtGR"/>
        <w:spacing w:before="240" w:after="0"/>
        <w:jc w:val="center"/>
        <w:rPr>
          <w:u w:val="single"/>
        </w:rPr>
      </w:pPr>
      <w:r w:rsidRPr="00C77169">
        <w:rPr>
          <w:u w:val="single"/>
        </w:rPr>
        <w:tab/>
      </w:r>
      <w:r w:rsidRPr="00C77169">
        <w:rPr>
          <w:u w:val="single"/>
        </w:rPr>
        <w:tab/>
      </w:r>
      <w:r w:rsidRPr="00C77169">
        <w:rPr>
          <w:u w:val="single"/>
        </w:rPr>
        <w:tab/>
      </w:r>
    </w:p>
    <w:sectPr w:rsidR="004831C9" w:rsidRPr="00702CFF" w:rsidSect="001E4D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E2" w:rsidRPr="00A312BC" w:rsidRDefault="003515E2" w:rsidP="00A312BC"/>
  </w:endnote>
  <w:endnote w:type="continuationSeparator" w:id="0">
    <w:p w:rsidR="003515E2" w:rsidRPr="00A312BC" w:rsidRDefault="003515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B9" w:rsidRPr="001E4DB9" w:rsidRDefault="001E4DB9">
    <w:pPr>
      <w:pStyle w:val="Footer"/>
    </w:pPr>
    <w:r w:rsidRPr="001E4DB9">
      <w:rPr>
        <w:b/>
        <w:sz w:val="18"/>
      </w:rPr>
      <w:fldChar w:fldCharType="begin"/>
    </w:r>
    <w:r w:rsidRPr="001E4DB9">
      <w:rPr>
        <w:b/>
        <w:sz w:val="18"/>
      </w:rPr>
      <w:instrText xml:space="preserve"> PAGE  \* MERGEFORMAT </w:instrText>
    </w:r>
    <w:r w:rsidRPr="001E4DB9">
      <w:rPr>
        <w:b/>
        <w:sz w:val="18"/>
      </w:rPr>
      <w:fldChar w:fldCharType="separate"/>
    </w:r>
    <w:r w:rsidR="00D07A84">
      <w:rPr>
        <w:b/>
        <w:noProof/>
        <w:sz w:val="18"/>
      </w:rPr>
      <w:t>2</w:t>
    </w:r>
    <w:r w:rsidRPr="001E4DB9">
      <w:rPr>
        <w:b/>
        <w:sz w:val="18"/>
      </w:rPr>
      <w:fldChar w:fldCharType="end"/>
    </w:r>
    <w:r>
      <w:rPr>
        <w:b/>
        <w:sz w:val="18"/>
      </w:rPr>
      <w:tab/>
    </w:r>
    <w:r>
      <w:t>GE.17-18407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B9" w:rsidRPr="001E4DB9" w:rsidRDefault="001E4DB9" w:rsidP="001E4DB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GE.17-18407</w:t>
    </w:r>
    <w:r>
      <w:tab/>
    </w:r>
    <w:r w:rsidRPr="001E4DB9">
      <w:rPr>
        <w:b/>
        <w:sz w:val="18"/>
      </w:rPr>
      <w:fldChar w:fldCharType="begin"/>
    </w:r>
    <w:r w:rsidRPr="001E4DB9">
      <w:rPr>
        <w:b/>
        <w:sz w:val="18"/>
      </w:rPr>
      <w:instrText xml:space="preserve"> PAGE  \* MERGEFORMAT </w:instrText>
    </w:r>
    <w:r w:rsidRPr="001E4D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E4D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E4DB9" w:rsidRDefault="001E4DB9" w:rsidP="001E4DB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D8F75BC" wp14:editId="23A480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17-18407  (R)</w:t>
    </w:r>
    <w:r w:rsidR="004831C9">
      <w:rPr>
        <w:lang w:val="en-US"/>
      </w:rPr>
      <w:t xml:space="preserve">  011117  011117</w:t>
    </w:r>
    <w:r>
      <w:br/>
    </w:r>
    <w:r w:rsidRPr="001E4DB9">
      <w:rPr>
        <w:rFonts w:ascii="C39T30Lfz" w:hAnsi="C39T30Lfz"/>
        <w:spacing w:val="0"/>
        <w:w w:val="100"/>
        <w:sz w:val="56"/>
      </w:rPr>
      <w:t></w:t>
    </w:r>
    <w:r w:rsidRPr="001E4DB9">
      <w:rPr>
        <w:rFonts w:ascii="C39T30Lfz" w:hAnsi="C39T30Lfz"/>
        <w:spacing w:val="0"/>
        <w:w w:val="100"/>
        <w:sz w:val="56"/>
      </w:rPr>
      <w:t></w:t>
    </w:r>
    <w:r w:rsidRPr="001E4DB9">
      <w:rPr>
        <w:rFonts w:ascii="C39T30Lfz" w:hAnsi="C39T30Lfz"/>
        <w:spacing w:val="0"/>
        <w:w w:val="100"/>
        <w:sz w:val="56"/>
      </w:rPr>
      <w:t></w:t>
    </w:r>
    <w:r w:rsidRPr="001E4DB9">
      <w:rPr>
        <w:rFonts w:ascii="C39T30Lfz" w:hAnsi="C39T30Lfz"/>
        <w:spacing w:val="0"/>
        <w:w w:val="100"/>
        <w:sz w:val="56"/>
      </w:rPr>
      <w:t></w:t>
    </w:r>
    <w:r w:rsidRPr="001E4DB9">
      <w:rPr>
        <w:rFonts w:ascii="C39T30Lfz" w:hAnsi="C39T30Lfz"/>
        <w:spacing w:val="0"/>
        <w:w w:val="100"/>
        <w:sz w:val="56"/>
      </w:rPr>
      <w:t></w:t>
    </w:r>
    <w:r w:rsidRPr="001E4DB9">
      <w:rPr>
        <w:rFonts w:ascii="C39T30Lfz" w:hAnsi="C39T30Lfz"/>
        <w:spacing w:val="0"/>
        <w:w w:val="100"/>
        <w:sz w:val="56"/>
      </w:rPr>
      <w:t></w:t>
    </w:r>
    <w:r w:rsidRPr="001E4DB9">
      <w:rPr>
        <w:rFonts w:ascii="C39T30Lfz" w:hAnsi="C39T30Lfz"/>
        <w:spacing w:val="0"/>
        <w:w w:val="100"/>
        <w:sz w:val="56"/>
      </w:rPr>
      <w:t></w:t>
    </w:r>
    <w:r w:rsidRPr="001E4DB9">
      <w:rPr>
        <w:rFonts w:ascii="C39T30Lfz" w:hAnsi="C39T30Lfz"/>
        <w:spacing w:val="0"/>
        <w:w w:val="100"/>
        <w:sz w:val="56"/>
      </w:rPr>
      <w:t></w:t>
    </w:r>
    <w:r w:rsidRPr="001E4DB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PE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E2" w:rsidRPr="001075E9" w:rsidRDefault="003515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15E2" w:rsidRDefault="003515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4DB9" w:rsidRPr="004831C9" w:rsidRDefault="001E4DB9" w:rsidP="001E4DB9">
      <w:pPr>
        <w:pStyle w:val="FootnoteText"/>
        <w:rPr>
          <w:lang w:val="ru-RU"/>
        </w:rPr>
      </w:pPr>
      <w:r>
        <w:rPr>
          <w:lang w:val="ru-RU"/>
        </w:rPr>
        <w:tab/>
      </w:r>
      <w:r w:rsidRPr="004831C9">
        <w:rPr>
          <w:sz w:val="20"/>
          <w:lang w:val="ru-RU"/>
        </w:rPr>
        <w:t>*</w:t>
      </w:r>
      <w:r w:rsidRPr="004831C9">
        <w:rPr>
          <w:sz w:val="20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4831C9" w:rsidRPr="004831C9">
        <w:rPr>
          <w:lang w:val="ru-RU"/>
        </w:rPr>
        <w:br/>
      </w:r>
      <w:r>
        <w:rPr>
          <w:lang w:val="ru-RU"/>
        </w:rPr>
        <w:t>на 2014–2018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B9" w:rsidRPr="001E4DB9" w:rsidRDefault="00D07A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F4E28">
      <w:t>ECE/TRANS/WP.29/GRPE/2018/5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B9" w:rsidRPr="001E4DB9" w:rsidRDefault="00D07A84" w:rsidP="001E4DB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4E28">
      <w:t>ECE/TRANS/WP.29/GRPE/2018/5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C052C70"/>
    <w:multiLevelType w:val="hybridMultilevel"/>
    <w:tmpl w:val="AFF02DDE"/>
    <w:lvl w:ilvl="0" w:tplc="0F4E61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  <w:lvlOverride w:ilvl="0">
      <w:lvl w:ilvl="0" w:tplc="0F4E6152">
        <w:start w:val="1"/>
        <w:numFmt w:val="decimal"/>
        <w:lvlText w:val="%1."/>
        <w:lvlJc w:val="left"/>
        <w:pPr>
          <w:ind w:left="185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E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B2A"/>
    <w:rsid w:val="001C7A89"/>
    <w:rsid w:val="001D36F1"/>
    <w:rsid w:val="001E4DB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15E2"/>
    <w:rsid w:val="00381C24"/>
    <w:rsid w:val="00387CD4"/>
    <w:rsid w:val="003958D0"/>
    <w:rsid w:val="003A0D43"/>
    <w:rsid w:val="003A48CE"/>
    <w:rsid w:val="003B00E5"/>
    <w:rsid w:val="003B0E6D"/>
    <w:rsid w:val="00407B78"/>
    <w:rsid w:val="00424203"/>
    <w:rsid w:val="00452493"/>
    <w:rsid w:val="00453318"/>
    <w:rsid w:val="00454AF2"/>
    <w:rsid w:val="00454E07"/>
    <w:rsid w:val="00472C5C"/>
    <w:rsid w:val="004831C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6F4E28"/>
    <w:rsid w:val="007021FF"/>
    <w:rsid w:val="00702CFF"/>
    <w:rsid w:val="00712895"/>
    <w:rsid w:val="00734ACB"/>
    <w:rsid w:val="00757357"/>
    <w:rsid w:val="00792497"/>
    <w:rsid w:val="007D1C9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F33"/>
    <w:rsid w:val="009C6FE6"/>
    <w:rsid w:val="009D7E7D"/>
    <w:rsid w:val="00A14DA8"/>
    <w:rsid w:val="00A312BC"/>
    <w:rsid w:val="00A84021"/>
    <w:rsid w:val="00A84D35"/>
    <w:rsid w:val="00A917B3"/>
    <w:rsid w:val="00AB4B51"/>
    <w:rsid w:val="00AD5F3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54D4"/>
    <w:rsid w:val="00C60F0C"/>
    <w:rsid w:val="00C77169"/>
    <w:rsid w:val="00C805C9"/>
    <w:rsid w:val="00C92939"/>
    <w:rsid w:val="00CA1679"/>
    <w:rsid w:val="00CA1FAE"/>
    <w:rsid w:val="00CB151C"/>
    <w:rsid w:val="00CE5A1A"/>
    <w:rsid w:val="00CF55F6"/>
    <w:rsid w:val="00D07A84"/>
    <w:rsid w:val="00D33D63"/>
    <w:rsid w:val="00D5253A"/>
    <w:rsid w:val="00D90028"/>
    <w:rsid w:val="00D90138"/>
    <w:rsid w:val="00DD53F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ECE/TRANS/WP.29/GRPE/2018/5</vt:lpstr>
      <vt:lpstr>ECE/TRANS/WP.29/GRPE/2018/5</vt:lpstr>
      <vt:lpstr>A/</vt:lpstr>
    </vt:vector>
  </TitlesOfParts>
  <Company>DCM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ECE/TRANS/WP.29/GRPE/2018/5</dc:title>
  <dc:creator>Sharkina</dc:creator>
  <cp:lastModifiedBy>Benedicte Boudol</cp:lastModifiedBy>
  <cp:revision>2</cp:revision>
  <cp:lastPrinted>2017-11-01T13:11:00Z</cp:lastPrinted>
  <dcterms:created xsi:type="dcterms:W3CDTF">2017-11-09T13:59:00Z</dcterms:created>
  <dcterms:modified xsi:type="dcterms:W3CDTF">2017-11-09T13:59:00Z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