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70C53" w:rsidTr="004B5BA1">
        <w:trPr>
          <w:cantSplit/>
          <w:trHeight w:hRule="exact" w:val="851"/>
        </w:trPr>
        <w:tc>
          <w:tcPr>
            <w:tcW w:w="1276" w:type="dxa"/>
            <w:tcBorders>
              <w:bottom w:val="single" w:sz="4" w:space="0" w:color="auto"/>
            </w:tcBorders>
            <w:shd w:val="clear" w:color="auto" w:fill="auto"/>
            <w:vAlign w:val="bottom"/>
          </w:tcPr>
          <w:p w:rsidR="00070C53" w:rsidRPr="001B61B6" w:rsidRDefault="00070C53" w:rsidP="004B5BA1">
            <w:pPr>
              <w:spacing w:line="20" w:lineRule="exact"/>
              <w:rPr>
                <w:sz w:val="2"/>
              </w:rPr>
            </w:pPr>
            <w:bookmarkStart w:id="0" w:name="_GoBack"/>
            <w:bookmarkEnd w:id="0"/>
          </w:p>
          <w:p w:rsidR="00070C53" w:rsidRDefault="00070C53" w:rsidP="004B5BA1">
            <w:pPr>
              <w:spacing w:after="80"/>
            </w:pPr>
          </w:p>
        </w:tc>
        <w:tc>
          <w:tcPr>
            <w:tcW w:w="2268" w:type="dxa"/>
            <w:tcBorders>
              <w:bottom w:val="single" w:sz="4" w:space="0" w:color="auto"/>
            </w:tcBorders>
            <w:shd w:val="clear" w:color="auto" w:fill="auto"/>
            <w:vAlign w:val="bottom"/>
          </w:tcPr>
          <w:p w:rsidR="00070C53" w:rsidRPr="00844BB6" w:rsidRDefault="00070C53" w:rsidP="004B5BA1">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rsidR="00070C53" w:rsidRPr="00D47EEA" w:rsidRDefault="00070C53" w:rsidP="00822F62">
            <w:pPr>
              <w:jc w:val="right"/>
            </w:pPr>
            <w:r w:rsidRPr="00844BB6">
              <w:rPr>
                <w:sz w:val="40"/>
              </w:rPr>
              <w:t>ECE</w:t>
            </w:r>
            <w:r>
              <w:t>/TRANS/WP.29/GRRF/2017/1</w:t>
            </w:r>
            <w:r w:rsidR="00822F62">
              <w:t>2</w:t>
            </w:r>
          </w:p>
        </w:tc>
      </w:tr>
      <w:tr w:rsidR="00070C53" w:rsidRPr="00DB64E6" w:rsidTr="004B5BA1">
        <w:trPr>
          <w:cantSplit/>
          <w:trHeight w:hRule="exact" w:val="2694"/>
        </w:trPr>
        <w:tc>
          <w:tcPr>
            <w:tcW w:w="1276" w:type="dxa"/>
            <w:tcBorders>
              <w:top w:val="single" w:sz="4" w:space="0" w:color="auto"/>
              <w:bottom w:val="single" w:sz="12" w:space="0" w:color="auto"/>
            </w:tcBorders>
            <w:shd w:val="clear" w:color="auto" w:fill="auto"/>
          </w:tcPr>
          <w:p w:rsidR="00070C53" w:rsidRDefault="00070C53" w:rsidP="004B5BA1">
            <w:pPr>
              <w:spacing w:before="120"/>
            </w:pPr>
            <w:r>
              <w:rPr>
                <w:noProof/>
                <w:lang w:val="en-GB" w:eastAsia="en-GB"/>
              </w:rPr>
              <w:drawing>
                <wp:inline distT="0" distB="0" distL="0" distR="0" wp14:anchorId="3877A8EF" wp14:editId="6198A74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070C53" w:rsidRPr="00844BB6" w:rsidRDefault="00070C53" w:rsidP="004B5BA1">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rsidR="00070C53" w:rsidRPr="00070C53" w:rsidRDefault="00070C53" w:rsidP="004B5BA1">
            <w:pPr>
              <w:spacing w:before="240" w:line="240" w:lineRule="exact"/>
              <w:rPr>
                <w:lang w:val="en-US"/>
              </w:rPr>
            </w:pPr>
            <w:r w:rsidRPr="00070C53">
              <w:rPr>
                <w:lang w:val="en-US"/>
              </w:rPr>
              <w:t>Distr.: General</w:t>
            </w:r>
          </w:p>
          <w:p w:rsidR="00070C53" w:rsidRPr="00070C53" w:rsidRDefault="00B345BD" w:rsidP="004B5BA1">
            <w:pPr>
              <w:spacing w:line="240" w:lineRule="exact"/>
              <w:rPr>
                <w:lang w:val="en-US"/>
              </w:rPr>
            </w:pPr>
            <w:r>
              <w:rPr>
                <w:lang w:val="en-US"/>
              </w:rPr>
              <w:t>7</w:t>
            </w:r>
            <w:r w:rsidR="00070C53" w:rsidRPr="00070C53">
              <w:rPr>
                <w:lang w:val="en-US"/>
              </w:rPr>
              <w:t xml:space="preserve"> July 2017</w:t>
            </w:r>
          </w:p>
          <w:p w:rsidR="00070C53" w:rsidRPr="00070C53" w:rsidRDefault="00070C53" w:rsidP="004B5BA1">
            <w:pPr>
              <w:spacing w:line="240" w:lineRule="exact"/>
              <w:rPr>
                <w:lang w:val="en-US"/>
              </w:rPr>
            </w:pPr>
          </w:p>
          <w:p w:rsidR="00070C53" w:rsidRPr="00070C53" w:rsidRDefault="00070C53" w:rsidP="004B5BA1">
            <w:pPr>
              <w:spacing w:line="240" w:lineRule="exact"/>
              <w:rPr>
                <w:lang w:val="en-US"/>
              </w:rPr>
            </w:pPr>
            <w:r w:rsidRPr="00070C53">
              <w:rPr>
                <w:lang w:val="en-US"/>
              </w:rPr>
              <w:t>Original: English</w:t>
            </w:r>
          </w:p>
        </w:tc>
      </w:tr>
    </w:tbl>
    <w:p w:rsidR="00070C53" w:rsidRPr="00070C53" w:rsidRDefault="00070C53" w:rsidP="00070C53">
      <w:pPr>
        <w:spacing w:before="120"/>
        <w:rPr>
          <w:b/>
          <w:sz w:val="28"/>
          <w:szCs w:val="28"/>
          <w:lang w:val="en-US"/>
        </w:rPr>
      </w:pPr>
      <w:r w:rsidRPr="00070C53">
        <w:rPr>
          <w:b/>
          <w:sz w:val="28"/>
          <w:szCs w:val="28"/>
          <w:lang w:val="en-US"/>
        </w:rPr>
        <w:t>Economic Commission for Europe</w:t>
      </w:r>
    </w:p>
    <w:p w:rsidR="00070C53" w:rsidRPr="00070C53" w:rsidRDefault="00070C53" w:rsidP="00070C53">
      <w:pPr>
        <w:spacing w:before="120"/>
        <w:rPr>
          <w:sz w:val="28"/>
          <w:szCs w:val="28"/>
          <w:lang w:val="en-US"/>
        </w:rPr>
      </w:pPr>
      <w:r w:rsidRPr="00070C53">
        <w:rPr>
          <w:sz w:val="28"/>
          <w:szCs w:val="28"/>
          <w:lang w:val="en-US"/>
        </w:rPr>
        <w:t>Inland Transport Committee</w:t>
      </w:r>
    </w:p>
    <w:p w:rsidR="00070C53" w:rsidRPr="00070C53" w:rsidRDefault="00070C53" w:rsidP="00070C53">
      <w:pPr>
        <w:spacing w:before="120"/>
        <w:rPr>
          <w:b/>
          <w:sz w:val="24"/>
          <w:szCs w:val="24"/>
          <w:lang w:val="en-US"/>
        </w:rPr>
      </w:pPr>
      <w:r w:rsidRPr="00070C53">
        <w:rPr>
          <w:b/>
          <w:sz w:val="24"/>
          <w:szCs w:val="24"/>
          <w:lang w:val="en-US"/>
        </w:rPr>
        <w:t>World Forum for Harmonization of Vehicle Regulations</w:t>
      </w:r>
    </w:p>
    <w:p w:rsidR="00070C53" w:rsidRPr="00070C53" w:rsidRDefault="00070C53" w:rsidP="00070C53">
      <w:pPr>
        <w:spacing w:before="120"/>
        <w:rPr>
          <w:b/>
          <w:lang w:val="en-US"/>
        </w:rPr>
      </w:pPr>
      <w:r w:rsidRPr="00070C53">
        <w:rPr>
          <w:b/>
          <w:lang w:val="en-US"/>
        </w:rPr>
        <w:t>Working Party on Brakes and Running Gear</w:t>
      </w:r>
    </w:p>
    <w:p w:rsidR="00070C53" w:rsidRPr="00070C53" w:rsidRDefault="00070C53" w:rsidP="00070C53">
      <w:pPr>
        <w:spacing w:before="120"/>
        <w:rPr>
          <w:b/>
          <w:lang w:val="en-US"/>
        </w:rPr>
      </w:pPr>
      <w:r w:rsidRPr="00070C53">
        <w:rPr>
          <w:b/>
          <w:lang w:val="en-US"/>
        </w:rPr>
        <w:t>Eighty-fourth session</w:t>
      </w:r>
    </w:p>
    <w:p w:rsidR="00070C53" w:rsidRPr="00070C53" w:rsidRDefault="00070C53" w:rsidP="00070C53">
      <w:pPr>
        <w:rPr>
          <w:lang w:val="en-US"/>
        </w:rPr>
      </w:pPr>
      <w:r w:rsidRPr="00070C53">
        <w:rPr>
          <w:lang w:val="en-US"/>
        </w:rPr>
        <w:t>Geneva, 19-22 September 2017</w:t>
      </w:r>
    </w:p>
    <w:p w:rsidR="00070C53" w:rsidRPr="00070C53" w:rsidRDefault="008C5380" w:rsidP="00070C53">
      <w:pPr>
        <w:rPr>
          <w:lang w:val="en-US"/>
        </w:rPr>
      </w:pPr>
      <w:r>
        <w:rPr>
          <w:lang w:val="en-US"/>
        </w:rPr>
        <w:t>Item 3</w:t>
      </w:r>
      <w:r w:rsidR="00070C53" w:rsidRPr="00070C53">
        <w:rPr>
          <w:lang w:val="en-US"/>
        </w:rPr>
        <w:t>(c) of the provisional agenda</w:t>
      </w:r>
    </w:p>
    <w:p w:rsidR="00070C53" w:rsidRPr="00070C53" w:rsidRDefault="00822F62" w:rsidP="00070C53">
      <w:pPr>
        <w:rPr>
          <w:b/>
          <w:lang w:val="en-US"/>
        </w:rPr>
      </w:pPr>
      <w:r>
        <w:rPr>
          <w:b/>
          <w:lang w:val="en-US"/>
        </w:rPr>
        <w:t>Regulations Nos. 13 and 13-H: C</w:t>
      </w:r>
      <w:r w:rsidR="00070C53" w:rsidRPr="00070C53">
        <w:rPr>
          <w:b/>
          <w:lang w:val="en-US"/>
        </w:rPr>
        <w:t xml:space="preserve">larifications </w:t>
      </w:r>
    </w:p>
    <w:p w:rsidR="00070C53" w:rsidRPr="00070C53" w:rsidRDefault="00070C53" w:rsidP="00070C53">
      <w:pPr>
        <w:keepNext/>
        <w:keepLines/>
        <w:tabs>
          <w:tab w:val="right" w:pos="851"/>
        </w:tabs>
        <w:spacing w:before="360" w:after="240" w:line="300" w:lineRule="exact"/>
        <w:ind w:left="1134" w:right="1134" w:hanging="1134"/>
        <w:rPr>
          <w:b/>
          <w:sz w:val="28"/>
          <w:lang w:val="en-US"/>
        </w:rPr>
      </w:pPr>
      <w:r w:rsidRPr="00070C53">
        <w:rPr>
          <w:lang w:val="en-US"/>
        </w:rPr>
        <w:tab/>
      </w:r>
      <w:r w:rsidRPr="00070C53">
        <w:rPr>
          <w:lang w:val="en-US"/>
        </w:rPr>
        <w:tab/>
      </w:r>
      <w:r w:rsidRPr="00070C53">
        <w:rPr>
          <w:b/>
          <w:sz w:val="28"/>
          <w:lang w:val="en-US"/>
        </w:rPr>
        <w:t xml:space="preserve">Proposal for amendments to Regulation No. 13 (Heavy vehicle braking) </w:t>
      </w:r>
    </w:p>
    <w:p w:rsidR="00163AB9" w:rsidRDefault="00070C53" w:rsidP="00163AB9">
      <w:pPr>
        <w:suppressAutoHyphens w:val="0"/>
        <w:spacing w:line="240" w:lineRule="auto"/>
        <w:ind w:left="1134" w:right="1134"/>
        <w:rPr>
          <w:sz w:val="24"/>
          <w:szCs w:val="24"/>
          <w:lang w:val="en-US"/>
        </w:rPr>
      </w:pPr>
      <w:r>
        <w:rPr>
          <w:b/>
          <w:sz w:val="24"/>
          <w:lang w:val="en-US"/>
        </w:rPr>
        <w:t>Submitted by the expert</w:t>
      </w:r>
      <w:r w:rsidR="00822F62">
        <w:rPr>
          <w:b/>
          <w:sz w:val="24"/>
          <w:lang w:val="en-US"/>
        </w:rPr>
        <w:t>s</w:t>
      </w:r>
      <w:r>
        <w:rPr>
          <w:b/>
          <w:sz w:val="24"/>
          <w:lang w:val="en-US"/>
        </w:rPr>
        <w:t xml:space="preserve"> from </w:t>
      </w:r>
      <w:r w:rsidR="00822F62">
        <w:rPr>
          <w:b/>
          <w:sz w:val="24"/>
          <w:lang w:val="en-US"/>
        </w:rPr>
        <w:t>France and Germ</w:t>
      </w:r>
      <w:r w:rsidR="0082136D">
        <w:rPr>
          <w:b/>
          <w:sz w:val="24"/>
          <w:lang w:val="en-US"/>
        </w:rPr>
        <w:t>a</w:t>
      </w:r>
      <w:r w:rsidR="00822F62">
        <w:rPr>
          <w:b/>
          <w:sz w:val="24"/>
          <w:lang w:val="en-US"/>
        </w:rPr>
        <w:t>ny</w:t>
      </w:r>
      <w:r w:rsidR="00163AB9" w:rsidRPr="00B345BD">
        <w:rPr>
          <w:rStyle w:val="FootnoteReference"/>
          <w:sz w:val="24"/>
          <w:szCs w:val="24"/>
          <w:lang w:val="en-US"/>
        </w:rPr>
        <w:footnoteReference w:customMarkFollows="1" w:id="2"/>
        <w:t>*</w:t>
      </w:r>
      <w:r w:rsidR="00163AB9">
        <w:rPr>
          <w:sz w:val="24"/>
          <w:szCs w:val="24"/>
          <w:lang w:val="en-US"/>
        </w:rPr>
        <w:t xml:space="preserve"> </w:t>
      </w:r>
    </w:p>
    <w:p w:rsidR="00070C53" w:rsidRDefault="00070C53" w:rsidP="00822F62">
      <w:pPr>
        <w:keepNext/>
        <w:keepLines/>
        <w:spacing w:before="360" w:after="240" w:line="240" w:lineRule="auto"/>
        <w:ind w:left="1134" w:right="1134"/>
        <w:jc w:val="both"/>
        <w:rPr>
          <w:lang w:val="en-US"/>
        </w:rPr>
      </w:pPr>
      <w:r>
        <w:rPr>
          <w:lang w:val="en-US"/>
        </w:rPr>
        <w:tab/>
      </w:r>
      <w:r w:rsidR="00822F62" w:rsidRPr="00822F62">
        <w:rPr>
          <w:lang w:val="en-US"/>
        </w:rPr>
        <w:t xml:space="preserve">The text reproduced below was prepared by the experts from France and Germany to simplify the verification of </w:t>
      </w:r>
      <w:r w:rsidR="006B6CCE">
        <w:rPr>
          <w:lang w:val="en-US"/>
        </w:rPr>
        <w:t xml:space="preserve">the </w:t>
      </w:r>
      <w:r w:rsidR="00822F62" w:rsidRPr="00822F62">
        <w:rPr>
          <w:lang w:val="en-US"/>
        </w:rPr>
        <w:t>sufficient movement on the balancer without having to take measurements underneath the trailer in a potentially unsecure position.</w:t>
      </w:r>
      <w:r w:rsidR="00822F62">
        <w:rPr>
          <w:lang w:val="en-US"/>
        </w:rPr>
        <w:t xml:space="preserve"> </w:t>
      </w:r>
      <w:r w:rsidR="00822F62" w:rsidRPr="00822F62">
        <w:rPr>
          <w:lang w:val="en-US"/>
        </w:rPr>
        <w:t>The modifications to the existing text</w:t>
      </w:r>
      <w:r w:rsidR="006B6CCE">
        <w:rPr>
          <w:lang w:val="en-US"/>
        </w:rPr>
        <w:t xml:space="preserve"> of the Regulation </w:t>
      </w:r>
      <w:r w:rsidR="00822F62" w:rsidRPr="00822F62">
        <w:rPr>
          <w:lang w:val="en-US"/>
        </w:rPr>
        <w:t>are marked in bold for new or strikethrough for deleted characters</w:t>
      </w:r>
      <w:r w:rsidR="006D22E4">
        <w:rPr>
          <w:lang w:val="en-US"/>
        </w:rPr>
        <w:t>.</w:t>
      </w:r>
    </w:p>
    <w:p w:rsidR="00163AB9" w:rsidRPr="006B6CCE" w:rsidRDefault="00163AB9" w:rsidP="00822F62">
      <w:pPr>
        <w:pStyle w:val="HChG"/>
        <w:rPr>
          <w:lang w:val="en-US"/>
        </w:rPr>
      </w:pPr>
      <w:r>
        <w:rPr>
          <w:lang w:val="en-US"/>
        </w:rPr>
        <w:br w:type="page"/>
      </w:r>
      <w:r w:rsidR="00822F62">
        <w:rPr>
          <w:lang w:val="en-US"/>
        </w:rPr>
        <w:lastRenderedPageBreak/>
        <w:tab/>
        <w:t>I.</w:t>
      </w:r>
      <w:r w:rsidR="00822F62">
        <w:rPr>
          <w:lang w:val="en-US"/>
        </w:rPr>
        <w:tab/>
      </w:r>
      <w:r w:rsidR="00822F62" w:rsidRPr="006B6CCE">
        <w:rPr>
          <w:lang w:val="en-US"/>
        </w:rPr>
        <w:t>Proposal</w:t>
      </w:r>
    </w:p>
    <w:p w:rsidR="00822F62" w:rsidRPr="00822F62" w:rsidRDefault="00822F62" w:rsidP="00822F62">
      <w:pPr>
        <w:spacing w:after="120"/>
        <w:ind w:left="1080" w:right="1134"/>
        <w:jc w:val="both"/>
        <w:rPr>
          <w:i/>
          <w:lang w:val="en-US"/>
        </w:rPr>
      </w:pPr>
      <w:r w:rsidRPr="00822F62">
        <w:rPr>
          <w:i/>
          <w:lang w:val="en-US"/>
        </w:rPr>
        <w:t xml:space="preserve">Annex 12, </w:t>
      </w:r>
    </w:p>
    <w:p w:rsidR="00822F62" w:rsidRPr="00822F62" w:rsidRDefault="00822F62" w:rsidP="00822F62">
      <w:pPr>
        <w:spacing w:after="120"/>
        <w:ind w:left="2268" w:right="1134" w:hanging="1134"/>
        <w:jc w:val="both"/>
        <w:rPr>
          <w:lang w:val="en-US"/>
        </w:rPr>
      </w:pPr>
      <w:r w:rsidRPr="00822F62">
        <w:rPr>
          <w:i/>
          <w:lang w:val="en-US"/>
        </w:rPr>
        <w:t>Paragraphs 2.3.10</w:t>
      </w:r>
      <w:r w:rsidR="006B6CCE">
        <w:rPr>
          <w:i/>
          <w:lang w:val="en-US"/>
        </w:rPr>
        <w:t>.</w:t>
      </w:r>
      <w:r w:rsidRPr="00822F62">
        <w:rPr>
          <w:i/>
          <w:lang w:val="en-US"/>
        </w:rPr>
        <w:t xml:space="preserve"> and 2.3.11.,</w:t>
      </w:r>
      <w:r w:rsidRPr="00822F62">
        <w:rPr>
          <w:lang w:val="en-US"/>
        </w:rPr>
        <w:t xml:space="preserve"> shall be deleted.</w:t>
      </w:r>
    </w:p>
    <w:p w:rsidR="00822F62" w:rsidRPr="00822F62" w:rsidRDefault="00822F62" w:rsidP="00822F62">
      <w:pPr>
        <w:spacing w:after="120"/>
        <w:ind w:left="2268" w:right="1134" w:hanging="1134"/>
        <w:jc w:val="both"/>
        <w:rPr>
          <w:lang w:val="en-US"/>
        </w:rPr>
      </w:pPr>
      <w:r w:rsidRPr="00822F62">
        <w:rPr>
          <w:i/>
          <w:lang w:val="en-US"/>
        </w:rPr>
        <w:t xml:space="preserve">Paragraph 2.3.12. (former), </w:t>
      </w:r>
      <w:r w:rsidRPr="00822F62">
        <w:rPr>
          <w:lang w:val="en-US"/>
        </w:rPr>
        <w:t>amend to read and renumber:</w:t>
      </w:r>
    </w:p>
    <w:p w:rsidR="00822F62" w:rsidRPr="00822F62" w:rsidRDefault="006B6CCE" w:rsidP="00822F62">
      <w:pPr>
        <w:tabs>
          <w:tab w:val="left" w:pos="2268"/>
        </w:tabs>
        <w:spacing w:after="120"/>
        <w:ind w:left="2835" w:right="1134" w:hanging="1701"/>
        <w:jc w:val="both"/>
        <w:rPr>
          <w:lang w:val="en-US"/>
        </w:rPr>
      </w:pPr>
      <w:r>
        <w:rPr>
          <w:lang w:val="en-US"/>
        </w:rPr>
        <w:t>"</w:t>
      </w:r>
      <w:r w:rsidR="00822F62" w:rsidRPr="00822F62">
        <w:rPr>
          <w:lang w:val="en-US"/>
        </w:rPr>
        <w:t>2.3.10</w:t>
      </w:r>
      <w:r>
        <w:rPr>
          <w:lang w:val="en-US"/>
        </w:rPr>
        <w:t>.</w:t>
      </w:r>
      <w:r w:rsidR="00822F62" w:rsidRPr="00822F62">
        <w:rPr>
          <w:lang w:val="en-US"/>
        </w:rPr>
        <w:t xml:space="preserve"> </w:t>
      </w:r>
      <w:r w:rsidR="00822F62" w:rsidRPr="00822F62">
        <w:rPr>
          <w:lang w:val="en-US"/>
        </w:rPr>
        <w:tab/>
        <w:t>s</w:t>
      </w:r>
      <w:r w:rsidR="00822F62" w:rsidRPr="00822F62">
        <w:rPr>
          <w:vertAlign w:val="subscript"/>
          <w:lang w:val="en-US"/>
        </w:rPr>
        <w:t>cd</w:t>
      </w:r>
      <w:r w:rsidR="00822F62" w:rsidRPr="00822F62">
        <w:rPr>
          <w:lang w:val="en-US"/>
        </w:rPr>
        <w:tab/>
      </w:r>
      <w:r w:rsidR="00822F62" w:rsidRPr="00822F62">
        <w:rPr>
          <w:b/>
          <w:lang w:val="en-US"/>
        </w:rPr>
        <w:t>Maximum</w:t>
      </w:r>
      <w:r w:rsidR="00822F62" w:rsidRPr="00822F62">
        <w:rPr>
          <w:lang w:val="en-US"/>
        </w:rPr>
        <w:t xml:space="preserve"> </w:t>
      </w:r>
      <w:r w:rsidR="00822F62" w:rsidRPr="00822F62">
        <w:rPr>
          <w:b/>
          <w:lang w:val="en-US"/>
        </w:rPr>
        <w:t>d</w:t>
      </w:r>
      <w:r w:rsidR="00822F62" w:rsidRPr="00822F62">
        <w:rPr>
          <w:lang w:val="en-US"/>
        </w:rPr>
        <w:t xml:space="preserve">ifferential travel </w:t>
      </w:r>
      <w:r w:rsidR="00822F62" w:rsidRPr="00822F62">
        <w:rPr>
          <w:strike/>
          <w:lang w:val="en-US"/>
        </w:rPr>
        <w:t>at</w:t>
      </w:r>
      <w:r w:rsidR="00822F62" w:rsidRPr="00822F62">
        <w:rPr>
          <w:lang w:val="en-US"/>
        </w:rPr>
        <w:t xml:space="preserve"> the compensator </w:t>
      </w:r>
      <w:r w:rsidR="00822F62" w:rsidRPr="00822F62">
        <w:rPr>
          <w:b/>
          <w:lang w:val="en-US"/>
        </w:rPr>
        <w:t xml:space="preserve">is capable to  accommodate due to its geometric and constructive properties </w:t>
      </w:r>
      <w:r w:rsidR="00822F62" w:rsidRPr="00822F62">
        <w:rPr>
          <w:lang w:val="en-US"/>
        </w:rPr>
        <w:t xml:space="preserve">when only one brake operates in the forward direction and the other in reverse direction </w:t>
      </w:r>
      <w:r w:rsidR="00822F62" w:rsidRPr="00822F62">
        <w:rPr>
          <w:b/>
          <w:lang w:val="en-US"/>
        </w:rPr>
        <w:t>while allowing equal tension in both cables/rods.</w:t>
      </w:r>
    </w:p>
    <w:p w:rsidR="00822F62" w:rsidRPr="00822F62" w:rsidRDefault="00822F62" w:rsidP="00822F62">
      <w:pPr>
        <w:spacing w:after="120"/>
        <w:ind w:left="2268" w:right="1134"/>
        <w:jc w:val="both"/>
        <w:rPr>
          <w:strike/>
          <w:lang w:val="en-US"/>
        </w:rPr>
      </w:pPr>
      <w:r w:rsidRPr="00822F62">
        <w:rPr>
          <w:strike/>
          <w:lang w:val="en-US"/>
        </w:rPr>
        <w:t>Where  s</w:t>
      </w:r>
      <w:r w:rsidRPr="00822F62">
        <w:rPr>
          <w:vertAlign w:val="subscript"/>
          <w:lang w:val="en-US"/>
        </w:rPr>
        <w:t>cd</w:t>
      </w:r>
      <w:r w:rsidRPr="00822F62">
        <w:rPr>
          <w:strike/>
          <w:lang w:val="en-US"/>
        </w:rPr>
        <w:t xml:space="preserve"> = s</w:t>
      </w:r>
      <w:r w:rsidRPr="00822F62">
        <w:rPr>
          <w:strike/>
          <w:vertAlign w:val="subscript"/>
          <w:lang w:val="en-US"/>
        </w:rPr>
        <w:t>cr</w:t>
      </w:r>
      <w:r w:rsidRPr="00822F62">
        <w:rPr>
          <w:strike/>
          <w:lang w:val="en-US"/>
        </w:rPr>
        <w:t xml:space="preserve"> – s</w:t>
      </w:r>
      <w:r w:rsidRPr="00822F62">
        <w:rPr>
          <w:strike/>
          <w:vertAlign w:val="subscript"/>
          <w:lang w:val="en-US"/>
        </w:rPr>
        <w:t>cf</w:t>
      </w:r>
      <w:r w:rsidRPr="00822F62">
        <w:rPr>
          <w:strike/>
          <w:lang w:val="en-US"/>
        </w:rPr>
        <w:t xml:space="preserve"> </w:t>
      </w:r>
      <w:r w:rsidRPr="00822F62">
        <w:rPr>
          <w:lang w:val="en-US"/>
        </w:rPr>
        <w:t>(see Figure 5A of appendix 1)</w:t>
      </w:r>
      <w:r w:rsidR="006B6CCE">
        <w:rPr>
          <w:lang w:val="en-US"/>
        </w:rPr>
        <w:t>"</w:t>
      </w:r>
    </w:p>
    <w:p w:rsidR="00822F62" w:rsidRPr="009B2E31" w:rsidRDefault="00822F62" w:rsidP="00822F62">
      <w:pPr>
        <w:spacing w:after="120"/>
        <w:ind w:left="2268" w:right="1134" w:hanging="1134"/>
        <w:jc w:val="both"/>
        <w:rPr>
          <w:lang w:val="en-US"/>
        </w:rPr>
      </w:pPr>
      <w:r w:rsidRPr="009B2E31">
        <w:rPr>
          <w:i/>
          <w:lang w:val="en-US"/>
        </w:rPr>
        <w:t>Footnote 1</w:t>
      </w:r>
      <w:r w:rsidRPr="009B2E31">
        <w:rPr>
          <w:lang w:val="en-US"/>
        </w:rPr>
        <w:t>, shall be deleted.</w:t>
      </w:r>
    </w:p>
    <w:p w:rsidR="00822F62" w:rsidRDefault="00822F62" w:rsidP="00822F62">
      <w:pPr>
        <w:spacing w:after="120"/>
        <w:ind w:left="1134" w:right="1134"/>
        <w:rPr>
          <w:lang w:val="en-US"/>
        </w:rPr>
      </w:pPr>
      <w:r w:rsidRPr="00A07E28">
        <w:rPr>
          <w:i/>
          <w:lang w:val="en-US"/>
        </w:rPr>
        <w:t xml:space="preserve">Paragraph 8.1.2., </w:t>
      </w:r>
      <w:r w:rsidRPr="009B2E31">
        <w:rPr>
          <w:lang w:val="en-US"/>
        </w:rPr>
        <w:t>amend to read</w:t>
      </w:r>
      <w:r w:rsidRPr="00A07E28">
        <w:rPr>
          <w:lang w:val="en-US"/>
        </w:rPr>
        <w:t>:</w:t>
      </w:r>
    </w:p>
    <w:p w:rsidR="00822F62" w:rsidRPr="00A07E28" w:rsidRDefault="006B6CCE" w:rsidP="00822F62">
      <w:pPr>
        <w:spacing w:after="120"/>
        <w:ind w:left="2268" w:right="1134" w:hanging="1134"/>
        <w:jc w:val="both"/>
        <w:rPr>
          <w:lang w:val="en-US"/>
        </w:rPr>
      </w:pPr>
      <w:r>
        <w:rPr>
          <w:lang w:val="en-US"/>
        </w:rPr>
        <w:t>"</w:t>
      </w:r>
      <w:r w:rsidR="00822F62" w:rsidRPr="00A07E28">
        <w:rPr>
          <w:lang w:val="en-US"/>
        </w:rPr>
        <w:t>8.1.2.</w:t>
      </w:r>
      <w:r w:rsidR="00822F62" w:rsidRPr="00A07E28">
        <w:rPr>
          <w:lang w:val="en-US"/>
        </w:rPr>
        <w:tab/>
        <w:t>Drawing details are to be provided to demonstrate that the compensator articulation is sufficient to ensure equal cable tension is applied to each of the rear cables. The compensator needs to have sufficient distance across the width to facilitate the differential travels left to right. The jaws of the yokes also need to be deep enough relative to their width to make sure that they do not prevent articulation when the compensator is at an angle.</w:t>
      </w:r>
    </w:p>
    <w:p w:rsidR="00822F62" w:rsidRPr="00822F62" w:rsidRDefault="00822F62" w:rsidP="00822F62">
      <w:pPr>
        <w:spacing w:after="120"/>
        <w:ind w:left="2268" w:right="1134" w:hanging="1"/>
        <w:jc w:val="both"/>
        <w:rPr>
          <w:strike/>
          <w:color w:val="000000"/>
          <w:lang w:val="en-US"/>
        </w:rPr>
      </w:pPr>
      <w:r w:rsidRPr="00822F62">
        <w:rPr>
          <w:color w:val="000000"/>
          <w:lang w:val="en-US"/>
        </w:rPr>
        <w:t>Differential travel at compensator (s</w:t>
      </w:r>
      <w:r w:rsidRPr="00822F62">
        <w:rPr>
          <w:color w:val="000000"/>
          <w:vertAlign w:val="subscript"/>
          <w:lang w:val="en-US"/>
        </w:rPr>
        <w:t>cd</w:t>
      </w:r>
      <w:r w:rsidRPr="00822F62">
        <w:rPr>
          <w:color w:val="000000"/>
          <w:lang w:val="en-US"/>
        </w:rPr>
        <w:t>) shall be derived from:</w:t>
      </w:r>
      <w:r w:rsidRPr="00822F62">
        <w:rPr>
          <w:color w:val="000000"/>
          <w:lang w:val="en-US"/>
        </w:rPr>
        <w:br/>
      </w:r>
      <w:r w:rsidRPr="00822F62">
        <w:rPr>
          <w:color w:val="000000"/>
          <w:lang w:val="en-US"/>
        </w:rPr>
        <w:tab/>
      </w:r>
      <w:r w:rsidRPr="00822F62">
        <w:rPr>
          <w:color w:val="000000"/>
          <w:lang w:val="en-US"/>
        </w:rPr>
        <w:tab/>
      </w:r>
      <w:r w:rsidRPr="00822F62">
        <w:rPr>
          <w:color w:val="000000"/>
          <w:lang w:val="en-US"/>
        </w:rPr>
        <w:tab/>
      </w:r>
      <w:r w:rsidRPr="00822F62">
        <w:rPr>
          <w:color w:val="000000"/>
          <w:lang w:val="en-US"/>
        </w:rPr>
        <w:tab/>
      </w:r>
      <w:r w:rsidRPr="00822F62">
        <w:rPr>
          <w:strike/>
          <w:color w:val="000000"/>
          <w:lang w:val="en-US"/>
        </w:rPr>
        <w:t>S</w:t>
      </w:r>
      <w:r w:rsidRPr="00822F62">
        <w:rPr>
          <w:strike/>
          <w:color w:val="000000"/>
          <w:vertAlign w:val="subscript"/>
          <w:lang w:val="en-US"/>
        </w:rPr>
        <w:t>cd</w:t>
      </w:r>
      <w:r w:rsidRPr="00822F62">
        <w:rPr>
          <w:strike/>
          <w:color w:val="000000"/>
          <w:lang w:val="en-US"/>
        </w:rPr>
        <w:t xml:space="preserve"> &gt;= 1.2 • (S</w:t>
      </w:r>
      <w:r w:rsidRPr="00822F62">
        <w:rPr>
          <w:strike/>
          <w:color w:val="000000"/>
          <w:vertAlign w:val="subscript"/>
          <w:lang w:val="en-US"/>
        </w:rPr>
        <w:t>cr</w:t>
      </w:r>
      <w:r w:rsidRPr="00822F62">
        <w:rPr>
          <w:strike/>
          <w:color w:val="000000"/>
          <w:lang w:val="en-US"/>
        </w:rPr>
        <w:t xml:space="preserve"> – S</w:t>
      </w:r>
      <w:r w:rsidRPr="00822F62">
        <w:rPr>
          <w:strike/>
          <w:color w:val="000000"/>
          <w:vertAlign w:val="subscript"/>
          <w:lang w:val="en-US"/>
        </w:rPr>
        <w:t>c</w:t>
      </w:r>
      <w:r w:rsidRPr="00822F62">
        <w:rPr>
          <w:strike/>
          <w:color w:val="000000"/>
          <w:lang w:val="en-US"/>
        </w:rPr>
        <w:t>’)</w:t>
      </w:r>
    </w:p>
    <w:p w:rsidR="00822F62" w:rsidRPr="006B6CCE" w:rsidRDefault="00822F62" w:rsidP="00822F62">
      <w:pPr>
        <w:tabs>
          <w:tab w:val="left" w:pos="851"/>
        </w:tabs>
        <w:spacing w:after="120"/>
        <w:ind w:left="2268"/>
        <w:jc w:val="both"/>
        <w:rPr>
          <w:b/>
          <w:vertAlign w:val="subscript"/>
          <w:lang w:val="en-US" w:eastAsia="en-GB"/>
        </w:rPr>
      </w:pPr>
      <w:r w:rsidRPr="006B6CCE">
        <w:rPr>
          <w:b/>
          <w:lang w:val="en-US" w:eastAsia="en-GB"/>
        </w:rPr>
        <w:t>S</w:t>
      </w:r>
      <w:r w:rsidRPr="006B6CCE">
        <w:rPr>
          <w:b/>
          <w:vertAlign w:val="subscript"/>
          <w:lang w:val="en-US" w:eastAsia="en-GB"/>
        </w:rPr>
        <w:t>cd</w:t>
      </w:r>
      <w:r w:rsidRPr="006B6CCE">
        <w:rPr>
          <w:b/>
          <w:color w:val="000000"/>
          <w:lang w:val="en-US"/>
        </w:rPr>
        <w:t xml:space="preserve"> ≥ 1.2 • </w:t>
      </w:r>
      <w:r w:rsidRPr="006B6CCE">
        <w:rPr>
          <w:b/>
          <w:lang w:val="en-US" w:eastAsia="en-GB"/>
        </w:rPr>
        <w:t>S</w:t>
      </w:r>
      <w:r w:rsidRPr="006B6CCE">
        <w:rPr>
          <w:b/>
          <w:vertAlign w:val="subscript"/>
          <w:lang w:val="en-US" w:eastAsia="en-GB"/>
        </w:rPr>
        <w:t>r</w:t>
      </w:r>
    </w:p>
    <w:p w:rsidR="00822F62" w:rsidRDefault="00822F62" w:rsidP="00822F62">
      <w:pPr>
        <w:spacing w:after="120"/>
        <w:ind w:left="2268" w:right="1134"/>
        <w:rPr>
          <w:color w:val="000000"/>
          <w:lang w:val="en-US"/>
        </w:rPr>
      </w:pPr>
      <w:r w:rsidRPr="00822F62">
        <w:rPr>
          <w:strike/>
          <w:color w:val="000000"/>
          <w:lang w:val="en-US"/>
        </w:rPr>
        <w:t>Where:</w:t>
      </w:r>
      <w:r w:rsidRPr="00822F62">
        <w:rPr>
          <w:strike/>
          <w:color w:val="000000"/>
          <w:lang w:val="en-US"/>
        </w:rPr>
        <w:br/>
        <w:t>S</w:t>
      </w:r>
      <w:r w:rsidRPr="00822F62">
        <w:rPr>
          <w:strike/>
          <w:color w:val="000000"/>
          <w:vertAlign w:val="subscript"/>
          <w:lang w:val="en-US"/>
        </w:rPr>
        <w:t>c</w:t>
      </w:r>
      <w:r w:rsidRPr="00822F62">
        <w:rPr>
          <w:strike/>
          <w:color w:val="000000"/>
          <w:lang w:val="en-US"/>
        </w:rPr>
        <w:t>’ = S’/i</w:t>
      </w:r>
      <w:r w:rsidRPr="00822F62">
        <w:rPr>
          <w:strike/>
          <w:color w:val="000000"/>
          <w:vertAlign w:val="subscript"/>
          <w:lang w:val="en-US"/>
        </w:rPr>
        <w:t>H</w:t>
      </w:r>
      <w:r w:rsidRPr="00822F62">
        <w:rPr>
          <w:strike/>
          <w:color w:val="000000"/>
          <w:lang w:val="en-US"/>
        </w:rPr>
        <w:tab/>
        <w:t>(travel at compensator – forward operation) and S</w:t>
      </w:r>
      <w:r w:rsidRPr="00822F62">
        <w:rPr>
          <w:strike/>
          <w:color w:val="000000"/>
          <w:vertAlign w:val="subscript"/>
          <w:lang w:val="en-US"/>
        </w:rPr>
        <w:t>c’</w:t>
      </w:r>
      <w:r w:rsidRPr="00822F62">
        <w:rPr>
          <w:strike/>
          <w:color w:val="000000"/>
          <w:lang w:val="en-US"/>
        </w:rPr>
        <w:t xml:space="preserve"> = 2*S</w:t>
      </w:r>
      <w:r w:rsidRPr="00822F62">
        <w:rPr>
          <w:strike/>
          <w:color w:val="000000"/>
          <w:vertAlign w:val="subscript"/>
          <w:lang w:val="en-US"/>
        </w:rPr>
        <w:t>B</w:t>
      </w:r>
      <w:r w:rsidRPr="00822F62">
        <w:rPr>
          <w:strike/>
          <w:color w:val="000000"/>
          <w:lang w:val="en-US"/>
        </w:rPr>
        <w:t>/i</w:t>
      </w:r>
      <w:r w:rsidRPr="00822F62">
        <w:rPr>
          <w:strike/>
          <w:color w:val="000000"/>
          <w:vertAlign w:val="subscript"/>
          <w:lang w:val="en-US"/>
        </w:rPr>
        <w:t>g</w:t>
      </w:r>
      <w:r w:rsidRPr="00822F62">
        <w:rPr>
          <w:strike/>
          <w:color w:val="000000"/>
          <w:vertAlign w:val="subscript"/>
          <w:lang w:val="en-US"/>
        </w:rPr>
        <w:br/>
      </w:r>
      <w:r w:rsidRPr="00822F62">
        <w:rPr>
          <w:strike/>
          <w:color w:val="000000"/>
          <w:lang w:val="en-US"/>
        </w:rPr>
        <w:t>S</w:t>
      </w:r>
      <w:r w:rsidRPr="00822F62">
        <w:rPr>
          <w:strike/>
          <w:color w:val="000000"/>
          <w:vertAlign w:val="subscript"/>
          <w:lang w:val="en-US"/>
        </w:rPr>
        <w:t>cr</w:t>
      </w:r>
      <w:r w:rsidRPr="00822F62">
        <w:rPr>
          <w:strike/>
          <w:color w:val="000000"/>
          <w:lang w:val="en-US"/>
        </w:rPr>
        <w:t xml:space="preserve"> = S</w:t>
      </w:r>
      <w:r w:rsidRPr="00822F62">
        <w:rPr>
          <w:strike/>
          <w:color w:val="000000"/>
          <w:vertAlign w:val="subscript"/>
          <w:lang w:val="en-US"/>
        </w:rPr>
        <w:t>r</w:t>
      </w:r>
      <w:r w:rsidRPr="00822F62">
        <w:rPr>
          <w:strike/>
          <w:color w:val="000000"/>
          <w:lang w:val="en-US"/>
        </w:rPr>
        <w:t>/i</w:t>
      </w:r>
      <w:r w:rsidRPr="00822F62">
        <w:rPr>
          <w:strike/>
          <w:color w:val="000000"/>
          <w:vertAlign w:val="subscript"/>
          <w:lang w:val="en-US"/>
        </w:rPr>
        <w:t>H</w:t>
      </w:r>
      <w:r w:rsidRPr="00822F62">
        <w:rPr>
          <w:strike/>
          <w:color w:val="000000"/>
          <w:lang w:val="en-US"/>
        </w:rPr>
        <w:tab/>
        <w:t>(travel at compensator – reward operation)</w:t>
      </w:r>
      <w:r w:rsidR="006B6CCE">
        <w:rPr>
          <w:color w:val="000000"/>
          <w:lang w:val="en-US"/>
        </w:rPr>
        <w:t>"</w:t>
      </w:r>
    </w:p>
    <w:p w:rsidR="00822F62" w:rsidRPr="00822F62" w:rsidRDefault="00822F62" w:rsidP="00822F62">
      <w:pPr>
        <w:keepNext/>
        <w:keepLines/>
        <w:tabs>
          <w:tab w:val="right" w:pos="851"/>
        </w:tabs>
        <w:spacing w:before="360" w:after="240" w:line="300" w:lineRule="exact"/>
        <w:ind w:left="1134" w:right="1134"/>
        <w:rPr>
          <w:b/>
          <w:sz w:val="22"/>
          <w:szCs w:val="22"/>
          <w:lang w:val="en-US"/>
        </w:rPr>
      </w:pPr>
      <w:r w:rsidRPr="00822F62">
        <w:rPr>
          <w:i/>
          <w:lang w:val="en-US"/>
        </w:rPr>
        <w:lastRenderedPageBreak/>
        <w:t>Annex 12</w:t>
      </w:r>
      <w:r w:rsidR="006B6CCE">
        <w:rPr>
          <w:i/>
          <w:lang w:val="en-US"/>
        </w:rPr>
        <w:t>,</w:t>
      </w:r>
      <w:r w:rsidRPr="00822F62">
        <w:rPr>
          <w:i/>
          <w:lang w:val="en-US"/>
        </w:rPr>
        <w:t xml:space="preserve"> Appendix 1</w:t>
      </w:r>
      <w:r w:rsidR="006B6CCE">
        <w:rPr>
          <w:i/>
          <w:lang w:val="en-US"/>
        </w:rPr>
        <w:t>,</w:t>
      </w:r>
      <w:r w:rsidRPr="00822F62">
        <w:rPr>
          <w:b/>
          <w:i/>
          <w:lang w:val="en-US"/>
        </w:rPr>
        <w:t xml:space="preserve"> </w:t>
      </w:r>
      <w:r w:rsidRPr="00822F62">
        <w:rPr>
          <w:i/>
          <w:lang w:val="en-US"/>
        </w:rPr>
        <w:t>Figure 5A</w:t>
      </w:r>
      <w:r w:rsidRPr="00822F62">
        <w:rPr>
          <w:sz w:val="22"/>
          <w:szCs w:val="22"/>
          <w:lang w:val="en-US"/>
        </w:rPr>
        <w:t>, amend to read:</w:t>
      </w:r>
    </w:p>
    <w:p w:rsidR="00822F62" w:rsidRDefault="00822F62" w:rsidP="00822F62">
      <w:pPr>
        <w:spacing w:after="120"/>
        <w:ind w:left="284" w:right="1134"/>
        <w:rPr>
          <w:lang w:val="en-US"/>
        </w:rPr>
      </w:pPr>
      <w:r>
        <w:rPr>
          <w:noProof/>
          <w:lang w:val="en-GB" w:eastAsia="en-GB"/>
        </w:rPr>
        <w:drawing>
          <wp:inline distT="0" distB="0" distL="0" distR="0" wp14:anchorId="475DEAC4" wp14:editId="790447ED">
            <wp:extent cx="5779770" cy="4460875"/>
            <wp:effectExtent l="0" t="0" r="0" b="0"/>
            <wp:docPr id="8" name="Grafik 8"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10">
                      <a:extLst>
                        <a:ext uri="{28A0092B-C50C-407E-A947-70E740481C1C}">
                          <a14:useLocalDpi xmlns:a14="http://schemas.microsoft.com/office/drawing/2010/main" val="0"/>
                        </a:ext>
                      </a:extLst>
                    </a:blip>
                    <a:srcRect t="510"/>
                    <a:stretch>
                      <a:fillRect/>
                    </a:stretch>
                  </pic:blipFill>
                  <pic:spPr bwMode="auto">
                    <a:xfrm>
                      <a:off x="0" y="0"/>
                      <a:ext cx="5779770" cy="4460875"/>
                    </a:xfrm>
                    <a:prstGeom prst="rect">
                      <a:avLst/>
                    </a:prstGeom>
                    <a:noFill/>
                    <a:ln>
                      <a:noFill/>
                    </a:ln>
                  </pic:spPr>
                </pic:pic>
              </a:graphicData>
            </a:graphic>
          </wp:inline>
        </w:drawing>
      </w:r>
    </w:p>
    <w:p w:rsidR="00822F62" w:rsidRPr="00822F62" w:rsidRDefault="00822F62" w:rsidP="00822F62">
      <w:pPr>
        <w:keepNext/>
        <w:keepLines/>
        <w:tabs>
          <w:tab w:val="right" w:pos="851"/>
        </w:tabs>
        <w:spacing w:after="120" w:line="300" w:lineRule="exact"/>
        <w:ind w:left="1134" w:right="1134"/>
        <w:rPr>
          <w:i/>
          <w:color w:val="0070C0"/>
          <w:lang w:val="en-US"/>
        </w:rPr>
      </w:pPr>
      <w:r w:rsidRPr="00822F62">
        <w:rPr>
          <w:i/>
          <w:lang w:val="en-US"/>
        </w:rPr>
        <w:t>Annex 12, Appendix 4,</w:t>
      </w:r>
    </w:p>
    <w:p w:rsidR="00822F62" w:rsidRPr="00822F62" w:rsidRDefault="00822F62" w:rsidP="00822F62">
      <w:pPr>
        <w:keepNext/>
        <w:keepLines/>
        <w:tabs>
          <w:tab w:val="right" w:pos="851"/>
        </w:tabs>
        <w:spacing w:after="120" w:line="300" w:lineRule="exact"/>
        <w:ind w:left="1134" w:right="1134"/>
        <w:rPr>
          <w:lang w:val="en-US"/>
        </w:rPr>
      </w:pPr>
      <w:r w:rsidRPr="00822F62">
        <w:rPr>
          <w:i/>
          <w:lang w:val="en-US"/>
        </w:rPr>
        <w:t>Paragraphs 6.1.1. to 6.1.3.,</w:t>
      </w:r>
      <w:r w:rsidRPr="00822F62">
        <w:rPr>
          <w:lang w:val="en-US"/>
        </w:rPr>
        <w:t xml:space="preserve"> shall be deleted</w:t>
      </w:r>
    </w:p>
    <w:p w:rsidR="00822F62" w:rsidRPr="00822F62" w:rsidRDefault="00822F62" w:rsidP="00822F62">
      <w:pPr>
        <w:keepNext/>
        <w:keepLines/>
        <w:tabs>
          <w:tab w:val="right" w:pos="851"/>
        </w:tabs>
        <w:spacing w:after="120" w:line="300" w:lineRule="exact"/>
        <w:ind w:left="1134" w:right="1134"/>
        <w:rPr>
          <w:lang w:val="en-US"/>
        </w:rPr>
      </w:pPr>
      <w:r w:rsidRPr="00822F62">
        <w:rPr>
          <w:i/>
          <w:lang w:val="en-US"/>
        </w:rPr>
        <w:t>Insert new paragraphs 6.1.1. and 6.1.2.,</w:t>
      </w:r>
      <w:r w:rsidRPr="00822F62">
        <w:rPr>
          <w:lang w:val="en-US"/>
        </w:rPr>
        <w:t xml:space="preserve"> to read:</w:t>
      </w:r>
    </w:p>
    <w:p w:rsidR="00822F62" w:rsidRPr="00822F62" w:rsidRDefault="006B6CCE" w:rsidP="00822F62">
      <w:pPr>
        <w:keepNext/>
        <w:keepLines/>
        <w:tabs>
          <w:tab w:val="right" w:pos="851"/>
        </w:tabs>
        <w:spacing w:after="120" w:line="300" w:lineRule="exact"/>
        <w:ind w:left="2268" w:right="1134" w:hanging="1134"/>
        <w:rPr>
          <w:b/>
          <w:lang w:val="en-US"/>
        </w:rPr>
      </w:pPr>
      <w:r>
        <w:rPr>
          <w:b/>
          <w:lang w:val="en-US"/>
        </w:rPr>
        <w:t>"</w:t>
      </w:r>
      <w:r w:rsidR="00822F62">
        <w:rPr>
          <w:b/>
          <w:lang w:val="en-US"/>
        </w:rPr>
        <w:t>6.1.1</w:t>
      </w:r>
      <w:r w:rsidR="00CC658D">
        <w:rPr>
          <w:b/>
          <w:lang w:val="en-US"/>
        </w:rPr>
        <w:t>.</w:t>
      </w:r>
      <w:r w:rsidR="00822F62">
        <w:rPr>
          <w:b/>
          <w:lang w:val="en-US"/>
        </w:rPr>
        <w:tab/>
      </w:r>
      <w:r w:rsidR="00822F62" w:rsidRPr="00822F62">
        <w:rPr>
          <w:b/>
          <w:lang w:val="en-US"/>
        </w:rPr>
        <w:t>Maximum possible differential compensator travel capacity</w:t>
      </w:r>
      <w:r w:rsidR="00822F62" w:rsidRPr="00822F62">
        <w:rPr>
          <w:b/>
          <w:lang w:val="en-US"/>
        </w:rPr>
        <w:tab/>
      </w:r>
      <w:r w:rsidR="00822F62">
        <w:rPr>
          <w:b/>
          <w:lang w:val="en-US"/>
        </w:rPr>
        <w:t xml:space="preserve"> </w:t>
      </w:r>
      <w:r w:rsidR="00822F62">
        <w:rPr>
          <w:b/>
          <w:lang w:val="en-US"/>
        </w:rPr>
        <w:br/>
      </w:r>
      <w:r w:rsidR="00822F62" w:rsidRPr="00822F62">
        <w:rPr>
          <w:b/>
          <w:lang w:val="en-US"/>
        </w:rPr>
        <w:t>s</w:t>
      </w:r>
      <w:r w:rsidR="00822F62" w:rsidRPr="00822F62">
        <w:rPr>
          <w:b/>
          <w:vertAlign w:val="subscript"/>
          <w:lang w:val="en-US"/>
        </w:rPr>
        <w:t>cd</w:t>
      </w:r>
      <w:r w:rsidR="00822F62" w:rsidRPr="00822F62">
        <w:rPr>
          <w:b/>
          <w:lang w:val="en-US"/>
        </w:rPr>
        <w:t>=</w:t>
      </w:r>
      <w:r w:rsidR="00822F62" w:rsidRPr="00822F62">
        <w:rPr>
          <w:b/>
          <w:lang w:val="en-US"/>
        </w:rPr>
        <w:tab/>
      </w:r>
      <w:r w:rsidR="00822F62" w:rsidRPr="00822F62">
        <w:rPr>
          <w:b/>
          <w:lang w:val="en-US"/>
        </w:rPr>
        <w:tab/>
        <w:t>mm</w:t>
      </w:r>
    </w:p>
    <w:p w:rsidR="00822F62" w:rsidRDefault="00822F62" w:rsidP="00822F62">
      <w:pPr>
        <w:spacing w:after="120"/>
        <w:ind w:left="1134" w:right="1134"/>
        <w:rPr>
          <w:b/>
          <w:lang w:val="en-US"/>
        </w:rPr>
      </w:pPr>
      <w:r w:rsidRPr="00822F62">
        <w:rPr>
          <w:b/>
          <w:lang w:val="en-US"/>
        </w:rPr>
        <w:t>6.1.2</w:t>
      </w:r>
      <w:r w:rsidR="00CC658D">
        <w:rPr>
          <w:b/>
          <w:lang w:val="en-US"/>
        </w:rPr>
        <w:t>.</w:t>
      </w:r>
      <w:r w:rsidRPr="00822F62">
        <w:rPr>
          <w:b/>
          <w:lang w:val="en-US"/>
        </w:rPr>
        <w:tab/>
      </w:r>
      <w:r w:rsidRPr="00822F62">
        <w:rPr>
          <w:b/>
          <w:lang w:val="en-US"/>
        </w:rPr>
        <w:tab/>
        <w:t>Ratio 1.2 * s</w:t>
      </w:r>
      <w:r w:rsidRPr="00822F62">
        <w:rPr>
          <w:b/>
          <w:vertAlign w:val="subscript"/>
          <w:lang w:val="en-US"/>
        </w:rPr>
        <w:t>R</w:t>
      </w:r>
      <w:r w:rsidRPr="00822F62">
        <w:rPr>
          <w:b/>
          <w:lang w:val="en-US"/>
        </w:rPr>
        <w:t xml:space="preserve"> = ___________ mm</w:t>
      </w:r>
      <w:r w:rsidRPr="00822F62">
        <w:rPr>
          <w:b/>
          <w:lang w:val="en-US"/>
        </w:rPr>
        <w:br/>
      </w:r>
      <w:r w:rsidRPr="00822F62">
        <w:rPr>
          <w:b/>
          <w:lang w:val="en-US"/>
        </w:rPr>
        <w:tab/>
      </w:r>
      <w:r w:rsidRPr="00822F62">
        <w:rPr>
          <w:b/>
          <w:lang w:val="en-US"/>
        </w:rPr>
        <w:tab/>
        <w:t>(shall not be greater than s</w:t>
      </w:r>
      <w:r w:rsidRPr="00822F62">
        <w:rPr>
          <w:b/>
          <w:vertAlign w:val="subscript"/>
          <w:lang w:val="en-US"/>
        </w:rPr>
        <w:t>cd</w:t>
      </w:r>
      <w:r w:rsidRPr="00822F62">
        <w:rPr>
          <w:b/>
          <w:lang w:val="en-US"/>
        </w:rPr>
        <w:t>)</w:t>
      </w:r>
      <w:r w:rsidR="006B6CCE">
        <w:rPr>
          <w:b/>
          <w:lang w:val="en-US"/>
        </w:rPr>
        <w:t>"</w:t>
      </w:r>
    </w:p>
    <w:p w:rsidR="00822F62" w:rsidRDefault="00822F62" w:rsidP="00822F62">
      <w:pPr>
        <w:pStyle w:val="HChG"/>
        <w:rPr>
          <w:lang w:val="en-US"/>
        </w:rPr>
      </w:pPr>
      <w:r>
        <w:rPr>
          <w:lang w:val="en-US"/>
        </w:rPr>
        <w:tab/>
        <w:t>II.</w:t>
      </w:r>
      <w:r>
        <w:rPr>
          <w:lang w:val="en-US"/>
        </w:rPr>
        <w:tab/>
        <w:t>Justification</w:t>
      </w:r>
    </w:p>
    <w:p w:rsidR="00822F62" w:rsidRPr="00D40B4A" w:rsidRDefault="009B2E31" w:rsidP="00822F62">
      <w:pPr>
        <w:spacing w:after="120"/>
        <w:ind w:left="1134" w:right="1134"/>
        <w:jc w:val="both"/>
        <w:rPr>
          <w:lang w:val="en-US"/>
        </w:rPr>
      </w:pPr>
      <w:r>
        <w:rPr>
          <w:lang w:val="en-US"/>
        </w:rPr>
        <w:t>1.</w:t>
      </w:r>
      <w:r>
        <w:rPr>
          <w:lang w:val="en-US"/>
        </w:rPr>
        <w:tab/>
      </w:r>
      <w:r w:rsidR="00822F62" w:rsidRPr="00D40B4A">
        <w:rPr>
          <w:lang w:val="en-US"/>
        </w:rPr>
        <w:t xml:space="preserve">The history of the formula </w:t>
      </w:r>
      <w:r>
        <w:rPr>
          <w:lang w:val="en-US"/>
        </w:rPr>
        <w:t>in para.</w:t>
      </w:r>
      <w:r w:rsidR="00822F62" w:rsidRPr="00D40B4A">
        <w:rPr>
          <w:lang w:val="en-US"/>
        </w:rPr>
        <w:t xml:space="preserve"> 8.1.2. of </w:t>
      </w:r>
      <w:r>
        <w:rPr>
          <w:lang w:val="en-US"/>
        </w:rPr>
        <w:t>A</w:t>
      </w:r>
      <w:r w:rsidR="00822F62" w:rsidRPr="00D40B4A">
        <w:rPr>
          <w:lang w:val="en-US"/>
        </w:rPr>
        <w:t xml:space="preserve">nnex 12 may be summed up </w:t>
      </w:r>
      <w:r w:rsidR="006B6CCE">
        <w:rPr>
          <w:lang w:val="en-US"/>
        </w:rPr>
        <w:t>as follow</w:t>
      </w:r>
      <w:r w:rsidR="00DB64E6">
        <w:rPr>
          <w:lang w:val="en-US"/>
        </w:rPr>
        <w:t>s</w:t>
      </w:r>
      <w:r w:rsidR="006B6CCE">
        <w:rPr>
          <w:lang w:val="en-US"/>
        </w:rPr>
        <w:t>.</w:t>
      </w:r>
    </w:p>
    <w:p w:rsidR="00822F62" w:rsidRPr="00822F62" w:rsidRDefault="00C12787" w:rsidP="00822F62">
      <w:pPr>
        <w:pStyle w:val="H1G"/>
        <w:rPr>
          <w:lang w:val="en-US"/>
        </w:rPr>
      </w:pPr>
      <w:r>
        <w:rPr>
          <w:lang w:val="en-US"/>
        </w:rPr>
        <w:tab/>
        <w:t>1.</w:t>
      </w:r>
      <w:r>
        <w:rPr>
          <w:lang w:val="en-US"/>
        </w:rPr>
        <w:tab/>
      </w:r>
      <w:r w:rsidR="00822F62">
        <w:rPr>
          <w:lang w:val="en-US"/>
        </w:rPr>
        <w:t xml:space="preserve">Regulation No. 13, </w:t>
      </w:r>
      <w:r w:rsidR="00822F62" w:rsidRPr="00822F62">
        <w:rPr>
          <w:lang w:val="en-US"/>
        </w:rPr>
        <w:t xml:space="preserve">since </w:t>
      </w:r>
      <w:r w:rsidR="00822F62">
        <w:rPr>
          <w:lang w:val="en-US"/>
        </w:rPr>
        <w:t>S</w:t>
      </w:r>
      <w:r w:rsidR="00822F62" w:rsidRPr="00822F62">
        <w:rPr>
          <w:lang w:val="en-US"/>
        </w:rPr>
        <w:t xml:space="preserve">upplement 5 </w:t>
      </w:r>
      <w:r w:rsidR="006B6CCE">
        <w:rPr>
          <w:lang w:val="en-US"/>
        </w:rPr>
        <w:t xml:space="preserve">to the 11 series of amendments </w:t>
      </w:r>
      <w:r w:rsidR="00822F62" w:rsidRPr="00822F62">
        <w:rPr>
          <w:lang w:val="en-US"/>
        </w:rPr>
        <w:t>(ECE/TRANS/WP29/GRRF/2010/5)</w:t>
      </w:r>
    </w:p>
    <w:p w:rsidR="00822F62" w:rsidRPr="00D40B4A" w:rsidRDefault="009B2E31" w:rsidP="00822F62">
      <w:pPr>
        <w:spacing w:after="120"/>
        <w:ind w:left="1134" w:right="1134"/>
        <w:jc w:val="both"/>
        <w:rPr>
          <w:lang w:val="en-US"/>
        </w:rPr>
      </w:pPr>
      <w:r>
        <w:rPr>
          <w:lang w:val="en-US"/>
        </w:rPr>
        <w:t>2.</w:t>
      </w:r>
      <w:r>
        <w:rPr>
          <w:lang w:val="en-US"/>
        </w:rPr>
        <w:tab/>
      </w:r>
      <w:r w:rsidR="00822F62" w:rsidRPr="00D40B4A">
        <w:rPr>
          <w:lang w:val="en-US"/>
        </w:rPr>
        <w:t xml:space="preserve">The </w:t>
      </w:r>
      <w:r w:rsidR="006B6CCE">
        <w:rPr>
          <w:lang w:val="en-US"/>
        </w:rPr>
        <w:t>aim</w:t>
      </w:r>
      <w:r w:rsidR="00822F62" w:rsidRPr="00D40B4A">
        <w:rPr>
          <w:lang w:val="en-US"/>
        </w:rPr>
        <w:t xml:space="preserve"> of the supplement is to ensure sufficient articulation of the compensator in a situation when the vehicle is stationary, uncoupled and the parking brake applied while a lateral push is exerted on the drawbar. This causes a positive moment on the wheels of one side of the vehicle and a negative one on those of the other side. Following the nature of auto reverse brake assemblies different brake lever travel will occur depending on the direction of the moment:</w:t>
      </w:r>
    </w:p>
    <w:p w:rsidR="00822F62" w:rsidRPr="00A07E28" w:rsidRDefault="00822F62" w:rsidP="00822F62">
      <w:pPr>
        <w:spacing w:after="120"/>
        <w:ind w:left="1134" w:right="1134"/>
        <w:jc w:val="both"/>
        <w:rPr>
          <w:color w:val="0070C0"/>
          <w:lang w:val="en-US"/>
        </w:rPr>
      </w:pPr>
      <w:r>
        <w:rPr>
          <w:noProof/>
          <w:color w:val="0070C0"/>
          <w:lang w:val="en-GB" w:eastAsia="en-GB"/>
        </w:rPr>
        <w:drawing>
          <wp:inline distT="0" distB="0" distL="0" distR="0" wp14:anchorId="3448506D" wp14:editId="55422CDA">
            <wp:extent cx="3018790" cy="2842895"/>
            <wp:effectExtent l="0" t="0" r="0" b="0"/>
            <wp:docPr id="3" name="Grafik 3" descr="Reg13 An12 Append 1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13 An12 Append 1 fig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8790" cy="2842895"/>
                    </a:xfrm>
                    <a:prstGeom prst="rect">
                      <a:avLst/>
                    </a:prstGeom>
                    <a:noFill/>
                    <a:ln>
                      <a:noFill/>
                    </a:ln>
                  </pic:spPr>
                </pic:pic>
              </a:graphicData>
            </a:graphic>
          </wp:inline>
        </w:drawing>
      </w:r>
    </w:p>
    <w:p w:rsidR="00822F62" w:rsidRPr="00D40B4A" w:rsidRDefault="009B2E31" w:rsidP="00822F62">
      <w:pPr>
        <w:spacing w:after="120"/>
        <w:ind w:left="1134" w:right="1134"/>
        <w:jc w:val="both"/>
        <w:rPr>
          <w:lang w:val="en-US"/>
        </w:rPr>
      </w:pPr>
      <w:r>
        <w:rPr>
          <w:lang w:val="en-US"/>
        </w:rPr>
        <w:t>3.</w:t>
      </w:r>
      <w:r>
        <w:rPr>
          <w:lang w:val="en-US"/>
        </w:rPr>
        <w:tab/>
      </w:r>
      <w:r w:rsidR="00822F62" w:rsidRPr="00D40B4A">
        <w:rPr>
          <w:lang w:val="en-US"/>
        </w:rPr>
        <w:t>The compensator itself must provide enough articulation capacity to compensate for the difference in travel (s</w:t>
      </w:r>
      <w:r w:rsidR="00822F62" w:rsidRPr="00D40B4A">
        <w:rPr>
          <w:vertAlign w:val="subscript"/>
          <w:lang w:val="en-US"/>
        </w:rPr>
        <w:t>cd</w:t>
      </w:r>
      <w:r w:rsidR="00822F62" w:rsidRPr="00D40B4A">
        <w:rPr>
          <w:lang w:val="en-US"/>
        </w:rPr>
        <w:t xml:space="preserve">) plus a </w:t>
      </w:r>
      <w:r w:rsidR="006B6CCE">
        <w:rPr>
          <w:lang w:val="en-US"/>
        </w:rPr>
        <w:t>twenty per cent</w:t>
      </w:r>
      <w:r w:rsidR="00822F62" w:rsidRPr="00D40B4A">
        <w:rPr>
          <w:lang w:val="en-US"/>
        </w:rPr>
        <w:t xml:space="preserve"> safety margin otherwise the cable tension of the wheel with negative braking moment might drop such that this wheel turns freely causing a moment around the vertical vehicle axis if it is situated on a slope. It goes without saying that this is dangerous and in fact the background of the supplement is an accident with lethal aftermath.</w:t>
      </w:r>
    </w:p>
    <w:p w:rsidR="00822F62" w:rsidRPr="00D40B4A" w:rsidRDefault="009B2E31" w:rsidP="00822F62">
      <w:pPr>
        <w:spacing w:after="120"/>
        <w:ind w:left="1134" w:right="1134"/>
        <w:jc w:val="both"/>
        <w:rPr>
          <w:lang w:val="en-US"/>
        </w:rPr>
      </w:pPr>
      <w:r>
        <w:rPr>
          <w:lang w:val="en-US"/>
        </w:rPr>
        <w:t>4.</w:t>
      </w:r>
      <w:r>
        <w:rPr>
          <w:lang w:val="en-US"/>
        </w:rPr>
        <w:tab/>
      </w:r>
      <w:r w:rsidR="00822F62" w:rsidRPr="00D40B4A">
        <w:rPr>
          <w:lang w:val="en-US"/>
        </w:rPr>
        <w:t xml:space="preserve">Unfortunately the formula </w:t>
      </w:r>
      <w:r w:rsidR="006B6CCE">
        <w:rPr>
          <w:lang w:val="en-US"/>
        </w:rPr>
        <w:t>in para.</w:t>
      </w:r>
      <w:r w:rsidR="00822F62" w:rsidRPr="00D40B4A">
        <w:rPr>
          <w:lang w:val="en-US"/>
        </w:rPr>
        <w:t xml:space="preserve"> 8.1.2. leads to not very plausible results:</w:t>
      </w:r>
    </w:p>
    <w:p w:rsidR="00822F62" w:rsidRPr="00A07E28" w:rsidRDefault="006B6CCE" w:rsidP="00822F62">
      <w:pPr>
        <w:tabs>
          <w:tab w:val="left" w:pos="-1440"/>
          <w:tab w:val="left" w:pos="-720"/>
          <w:tab w:val="left" w:pos="0"/>
          <w:tab w:val="left" w:pos="712"/>
          <w:tab w:val="left" w:pos="1069"/>
          <w:tab w:val="left" w:pos="1306"/>
          <w:tab w:val="left" w:pos="1782"/>
          <w:tab w:val="left" w:pos="2019"/>
          <w:tab w:val="left" w:pos="2494"/>
          <w:tab w:val="left" w:pos="2880"/>
          <w:tab w:val="left" w:pos="3920"/>
          <w:tab w:val="left" w:pos="4320"/>
          <w:tab w:val="left" w:pos="5040"/>
          <w:tab w:val="left" w:pos="5760"/>
          <w:tab w:val="left" w:pos="6480"/>
          <w:tab w:val="left" w:pos="7200"/>
          <w:tab w:val="left" w:pos="7920"/>
          <w:tab w:val="left" w:pos="8640"/>
          <w:tab w:val="left" w:pos="9360"/>
        </w:tabs>
        <w:ind w:left="714" w:hanging="714"/>
        <w:jc w:val="center"/>
        <w:rPr>
          <w:i/>
          <w:color w:val="0070C0"/>
          <w:szCs w:val="24"/>
          <w:lang w:val="en-US"/>
        </w:rPr>
      </w:pPr>
      <w:r>
        <w:rPr>
          <w:i/>
          <w:szCs w:val="24"/>
          <w:lang w:val="en-US"/>
        </w:rPr>
        <w:t>"</w:t>
      </w:r>
      <w:r w:rsidR="00822F62" w:rsidRPr="00A07E28">
        <w:rPr>
          <w:i/>
          <w:color w:val="0070C0"/>
          <w:position w:val="-10"/>
          <w:szCs w:val="24"/>
          <w:lang w:val="en-US"/>
        </w:rPr>
        <w:object w:dxaOrig="16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4pt;height:14.25pt" o:ole="">
            <v:imagedata r:id="rId12" o:title=""/>
          </v:shape>
          <o:OLEObject Type="Embed" ProgID="Equation.3" ShapeID="_x0000_i1025" DrawAspect="Content" ObjectID="_1564321243" r:id="rId13"/>
        </w:object>
      </w:r>
    </w:p>
    <w:p w:rsidR="00822F62" w:rsidRPr="00A07E28" w:rsidRDefault="00822F62" w:rsidP="00822F62">
      <w:pPr>
        <w:tabs>
          <w:tab w:val="left" w:pos="0"/>
          <w:tab w:val="left" w:pos="1134"/>
          <w:tab w:val="left" w:pos="1701"/>
          <w:tab w:val="left" w:pos="2268"/>
          <w:tab w:val="left" w:pos="3402"/>
          <w:tab w:val="left" w:pos="3920"/>
          <w:tab w:val="left" w:pos="4320"/>
          <w:tab w:val="left" w:pos="5040"/>
          <w:tab w:val="left" w:pos="5760"/>
          <w:tab w:val="left" w:pos="6480"/>
          <w:tab w:val="left" w:pos="7200"/>
          <w:tab w:val="left" w:pos="7920"/>
          <w:tab w:val="left" w:pos="8640"/>
          <w:tab w:val="left" w:pos="9360"/>
        </w:tabs>
        <w:spacing w:after="120"/>
        <w:ind w:left="1134" w:hanging="1134"/>
        <w:rPr>
          <w:i/>
          <w:color w:val="0070C0"/>
          <w:szCs w:val="24"/>
          <w:lang w:val="en-US"/>
        </w:rPr>
      </w:pPr>
      <w:r w:rsidRPr="00A07E28">
        <w:rPr>
          <w:i/>
          <w:color w:val="0070C0"/>
          <w:szCs w:val="24"/>
          <w:lang w:val="en-US"/>
        </w:rPr>
        <w:tab/>
      </w:r>
      <w:r w:rsidRPr="00A07E28">
        <w:rPr>
          <w:i/>
          <w:color w:val="0070C0"/>
          <w:szCs w:val="24"/>
          <w:lang w:val="en-US"/>
        </w:rPr>
        <w:tab/>
      </w:r>
      <w:r w:rsidRPr="00A07E28">
        <w:rPr>
          <w:i/>
          <w:color w:val="0070C0"/>
          <w:szCs w:val="24"/>
          <w:lang w:val="en-US"/>
        </w:rPr>
        <w:tab/>
      </w:r>
      <w:r w:rsidRPr="00D40B4A">
        <w:rPr>
          <w:i/>
          <w:szCs w:val="24"/>
          <w:lang w:val="en-US"/>
        </w:rPr>
        <w:t>Where:</w:t>
      </w:r>
    </w:p>
    <w:p w:rsidR="00822F62" w:rsidRPr="00D40B4A" w:rsidRDefault="00822F62" w:rsidP="00822F62">
      <w:pPr>
        <w:tabs>
          <w:tab w:val="left" w:pos="0"/>
          <w:tab w:val="left" w:pos="1134"/>
          <w:tab w:val="left" w:pos="1701"/>
          <w:tab w:val="left" w:pos="2268"/>
          <w:tab w:val="left" w:pos="3402"/>
          <w:tab w:val="left" w:pos="3920"/>
          <w:tab w:val="left" w:pos="4320"/>
          <w:tab w:val="left" w:pos="5040"/>
          <w:tab w:val="left" w:pos="5760"/>
          <w:tab w:val="left" w:pos="6480"/>
          <w:tab w:val="left" w:pos="7200"/>
          <w:tab w:val="left" w:pos="7920"/>
          <w:tab w:val="left" w:pos="8640"/>
          <w:tab w:val="left" w:pos="9360"/>
        </w:tabs>
        <w:ind w:left="3402" w:hanging="3402"/>
        <w:rPr>
          <w:i/>
          <w:szCs w:val="24"/>
          <w:vertAlign w:val="subscript"/>
          <w:lang w:val="en-US"/>
        </w:rPr>
      </w:pPr>
      <w:r w:rsidRPr="00A07E28">
        <w:rPr>
          <w:i/>
          <w:color w:val="0070C0"/>
          <w:szCs w:val="24"/>
          <w:lang w:val="en-US"/>
        </w:rPr>
        <w:tab/>
      </w:r>
      <w:r w:rsidRPr="00A07E28">
        <w:rPr>
          <w:i/>
          <w:color w:val="0070C0"/>
          <w:szCs w:val="24"/>
          <w:lang w:val="en-US"/>
        </w:rPr>
        <w:tab/>
      </w:r>
      <w:r w:rsidRPr="00A07E28">
        <w:rPr>
          <w:i/>
          <w:color w:val="0070C0"/>
          <w:szCs w:val="24"/>
          <w:lang w:val="en-US"/>
        </w:rPr>
        <w:tab/>
      </w:r>
      <w:r w:rsidRPr="00D40B4A">
        <w:rPr>
          <w:i/>
          <w:szCs w:val="24"/>
          <w:lang w:val="en-US"/>
        </w:rPr>
        <w:t>S</w:t>
      </w:r>
      <w:r w:rsidRPr="00D40B4A">
        <w:rPr>
          <w:i/>
          <w:szCs w:val="24"/>
          <w:vertAlign w:val="subscript"/>
          <w:lang w:val="en-US"/>
        </w:rPr>
        <w:t>c</w:t>
      </w:r>
      <w:r w:rsidRPr="00D40B4A">
        <w:rPr>
          <w:i/>
          <w:szCs w:val="24"/>
          <w:lang w:val="en-US"/>
        </w:rPr>
        <w:t>' = S'/i</w:t>
      </w:r>
      <w:r w:rsidRPr="00D40B4A">
        <w:rPr>
          <w:i/>
          <w:szCs w:val="24"/>
          <w:vertAlign w:val="subscript"/>
          <w:lang w:val="en-US"/>
        </w:rPr>
        <w:t>H</w:t>
      </w:r>
      <w:r w:rsidRPr="00D40B4A">
        <w:rPr>
          <w:i/>
          <w:szCs w:val="24"/>
          <w:lang w:val="en-US"/>
        </w:rPr>
        <w:tab/>
        <w:t>(travel at compensator - forward operation) and S</w:t>
      </w:r>
      <w:r w:rsidRPr="00D40B4A">
        <w:rPr>
          <w:i/>
          <w:szCs w:val="24"/>
          <w:vertAlign w:val="subscript"/>
          <w:lang w:val="en-US"/>
        </w:rPr>
        <w:t>c'</w:t>
      </w:r>
      <w:r w:rsidRPr="00D40B4A">
        <w:rPr>
          <w:i/>
          <w:szCs w:val="24"/>
          <w:lang w:val="en-US"/>
        </w:rPr>
        <w:t> = 2</w:t>
      </w:r>
      <w:r w:rsidRPr="00822F62">
        <w:rPr>
          <w:i/>
          <w:lang w:val="en-US"/>
        </w:rPr>
        <w:t xml:space="preserve"> • </w:t>
      </w:r>
      <w:r w:rsidRPr="00D40B4A">
        <w:rPr>
          <w:i/>
          <w:szCs w:val="24"/>
          <w:lang w:val="en-US"/>
        </w:rPr>
        <w:t>S</w:t>
      </w:r>
      <w:r w:rsidRPr="00D40B4A">
        <w:rPr>
          <w:i/>
          <w:szCs w:val="24"/>
          <w:vertAlign w:val="subscript"/>
          <w:lang w:val="en-US"/>
        </w:rPr>
        <w:t>B</w:t>
      </w:r>
      <w:r w:rsidRPr="00D40B4A">
        <w:rPr>
          <w:i/>
          <w:szCs w:val="24"/>
          <w:lang w:val="en-US"/>
        </w:rPr>
        <w:t>/i</w:t>
      </w:r>
      <w:r w:rsidRPr="00D40B4A">
        <w:rPr>
          <w:i/>
          <w:szCs w:val="24"/>
          <w:vertAlign w:val="subscript"/>
          <w:lang w:val="en-US"/>
        </w:rPr>
        <w:t>g</w:t>
      </w:r>
    </w:p>
    <w:p w:rsidR="00822F62" w:rsidRPr="00822F62" w:rsidRDefault="00822F62" w:rsidP="00822F62">
      <w:pPr>
        <w:spacing w:after="120"/>
        <w:ind w:left="2268" w:right="1134" w:hanging="1134"/>
        <w:jc w:val="both"/>
        <w:rPr>
          <w:i/>
          <w:lang w:val="en-US"/>
        </w:rPr>
      </w:pPr>
      <w:r w:rsidRPr="00D40B4A">
        <w:rPr>
          <w:i/>
          <w:vertAlign w:val="subscript"/>
          <w:lang w:val="en-US"/>
        </w:rPr>
        <w:tab/>
      </w:r>
      <w:r w:rsidRPr="00D40B4A">
        <w:rPr>
          <w:i/>
          <w:vertAlign w:val="subscript"/>
          <w:lang w:val="en-US"/>
        </w:rPr>
        <w:tab/>
      </w:r>
      <w:r w:rsidRPr="00D40B4A">
        <w:rPr>
          <w:i/>
          <w:lang w:val="en-US"/>
        </w:rPr>
        <w:t>S</w:t>
      </w:r>
      <w:r w:rsidRPr="00D40B4A">
        <w:rPr>
          <w:i/>
          <w:vertAlign w:val="subscript"/>
          <w:lang w:val="en-US"/>
        </w:rPr>
        <w:t>cr</w:t>
      </w:r>
      <w:r w:rsidRPr="00D40B4A">
        <w:rPr>
          <w:i/>
          <w:lang w:val="en-US"/>
        </w:rPr>
        <w:t xml:space="preserve"> = S</w:t>
      </w:r>
      <w:r w:rsidRPr="00D40B4A">
        <w:rPr>
          <w:i/>
          <w:vertAlign w:val="subscript"/>
          <w:lang w:val="en-US"/>
        </w:rPr>
        <w:t>r</w:t>
      </w:r>
      <w:r w:rsidRPr="00D40B4A">
        <w:rPr>
          <w:i/>
          <w:lang w:val="en-US"/>
        </w:rPr>
        <w:t>/i</w:t>
      </w:r>
      <w:r w:rsidRPr="00D40B4A">
        <w:rPr>
          <w:i/>
          <w:vertAlign w:val="subscript"/>
          <w:lang w:val="en-US"/>
        </w:rPr>
        <w:t>H</w:t>
      </w:r>
      <w:r w:rsidRPr="00D40B4A">
        <w:rPr>
          <w:i/>
          <w:lang w:val="en-US"/>
        </w:rPr>
        <w:tab/>
        <w:t>(travel at compensator - rearward operation)</w:t>
      </w:r>
      <w:r w:rsidR="006B6CCE">
        <w:rPr>
          <w:i/>
          <w:lang w:val="en-US"/>
        </w:rPr>
        <w:t>"</w:t>
      </w:r>
    </w:p>
    <w:p w:rsidR="00822F62" w:rsidRPr="00822F62" w:rsidRDefault="009B2E31" w:rsidP="00822F62">
      <w:pPr>
        <w:spacing w:after="120"/>
        <w:ind w:left="1134" w:right="1134"/>
        <w:jc w:val="both"/>
        <w:rPr>
          <w:lang w:val="en-US"/>
        </w:rPr>
      </w:pPr>
      <w:r>
        <w:rPr>
          <w:lang w:val="en-US"/>
        </w:rPr>
        <w:t>5.</w:t>
      </w:r>
      <w:r>
        <w:rPr>
          <w:lang w:val="en-US"/>
        </w:rPr>
        <w:tab/>
      </w:r>
      <w:r w:rsidR="00822F62" w:rsidRPr="00822F62">
        <w:rPr>
          <w:lang w:val="en-US"/>
        </w:rPr>
        <w:t>S´ is the travel at the control itself. By dividing it by i</w:t>
      </w:r>
      <w:r w:rsidR="00822F62" w:rsidRPr="00822F62">
        <w:rPr>
          <w:vertAlign w:val="subscript"/>
          <w:lang w:val="en-US"/>
        </w:rPr>
        <w:t>H</w:t>
      </w:r>
      <w:r w:rsidR="00822F62" w:rsidRPr="00822F62">
        <w:rPr>
          <w:lang w:val="en-US"/>
        </w:rPr>
        <w:t xml:space="preserve"> the intention is to calculate the travel at the compensator S</w:t>
      </w:r>
      <w:r w:rsidR="00822F62" w:rsidRPr="00822F62">
        <w:rPr>
          <w:vertAlign w:val="subscript"/>
          <w:lang w:val="en-US"/>
        </w:rPr>
        <w:t>c</w:t>
      </w:r>
      <w:r w:rsidR="00822F62" w:rsidRPr="00822F62">
        <w:rPr>
          <w:lang w:val="en-US"/>
        </w:rPr>
        <w:t xml:space="preserve">´. </w:t>
      </w:r>
    </w:p>
    <w:p w:rsidR="00822F62" w:rsidRPr="00822F62" w:rsidRDefault="009B2E31" w:rsidP="00822F62">
      <w:pPr>
        <w:spacing w:after="120"/>
        <w:ind w:left="1134" w:right="1134"/>
        <w:jc w:val="both"/>
        <w:rPr>
          <w:lang w:val="en-US"/>
        </w:rPr>
      </w:pPr>
      <w:r>
        <w:rPr>
          <w:lang w:val="en-US"/>
        </w:rPr>
        <w:t>6.</w:t>
      </w:r>
      <w:r>
        <w:rPr>
          <w:lang w:val="en-US"/>
        </w:rPr>
        <w:tab/>
      </w:r>
      <w:r w:rsidR="00822F62" w:rsidRPr="00822F62">
        <w:rPr>
          <w:lang w:val="en-US"/>
        </w:rPr>
        <w:t>Sr is already the travel at the brake lever and as such at the compensator. Dividing it by i</w:t>
      </w:r>
      <w:r w:rsidR="00822F62" w:rsidRPr="00822F62">
        <w:rPr>
          <w:vertAlign w:val="subscript"/>
          <w:lang w:val="en-US"/>
        </w:rPr>
        <w:t>H</w:t>
      </w:r>
      <w:r w:rsidR="00822F62" w:rsidRPr="00822F62">
        <w:rPr>
          <w:lang w:val="en-US"/>
        </w:rPr>
        <w:t xml:space="preserve"> makes S</w:t>
      </w:r>
      <w:r w:rsidR="00822F62" w:rsidRPr="00822F62">
        <w:rPr>
          <w:vertAlign w:val="subscript"/>
          <w:lang w:val="en-US"/>
        </w:rPr>
        <w:t>cr</w:t>
      </w:r>
      <w:r w:rsidR="00822F62" w:rsidRPr="00822F62">
        <w:rPr>
          <w:lang w:val="en-US"/>
        </w:rPr>
        <w:t xml:space="preserve"> here </w:t>
      </w:r>
      <w:r w:rsidR="006B6CCE">
        <w:rPr>
          <w:lang w:val="en-US"/>
        </w:rPr>
        <w:t>"</w:t>
      </w:r>
      <w:r w:rsidR="00822F62" w:rsidRPr="00822F62">
        <w:rPr>
          <w:lang w:val="en-US"/>
        </w:rPr>
        <w:t>some other value</w:t>
      </w:r>
      <w:r w:rsidR="006B6CCE">
        <w:rPr>
          <w:lang w:val="en-US"/>
        </w:rPr>
        <w:t>"</w:t>
      </w:r>
      <w:r w:rsidR="00822F62" w:rsidRPr="00822F62">
        <w:rPr>
          <w:lang w:val="en-US"/>
        </w:rPr>
        <w:t xml:space="preserve"> than the travel at the compensator, thus, unfit to be a part of the bracket term. When inserting values all the same his leads to small values for </w:t>
      </w:r>
      <w:r w:rsidR="006B6CCE">
        <w:rPr>
          <w:lang w:val="en-US"/>
        </w:rPr>
        <w:t>"</w:t>
      </w:r>
      <w:r w:rsidR="00822F62" w:rsidRPr="00822F62">
        <w:rPr>
          <w:lang w:val="en-US"/>
        </w:rPr>
        <w:t>S</w:t>
      </w:r>
      <w:r w:rsidR="00822F62" w:rsidRPr="00822F62">
        <w:rPr>
          <w:vertAlign w:val="subscript"/>
          <w:lang w:val="en-US"/>
        </w:rPr>
        <w:t>cr</w:t>
      </w:r>
      <w:r w:rsidR="006B6CCE">
        <w:rPr>
          <w:lang w:val="en-US"/>
        </w:rPr>
        <w:t>"</w:t>
      </w:r>
      <w:r w:rsidR="00822F62" w:rsidRPr="00822F62">
        <w:rPr>
          <w:lang w:val="en-US"/>
        </w:rPr>
        <w:t xml:space="preserve"> and thus to negative values for S</w:t>
      </w:r>
      <w:r w:rsidR="00822F62" w:rsidRPr="00822F62">
        <w:rPr>
          <w:vertAlign w:val="subscript"/>
          <w:lang w:val="en-US"/>
        </w:rPr>
        <w:t>cd</w:t>
      </w:r>
      <w:r w:rsidR="00822F62" w:rsidRPr="00822F62">
        <w:rPr>
          <w:lang w:val="en-US"/>
        </w:rPr>
        <w:t>.</w:t>
      </w:r>
    </w:p>
    <w:p w:rsidR="00822F62" w:rsidRPr="0040573C" w:rsidRDefault="009B2E31" w:rsidP="00822F62">
      <w:pPr>
        <w:spacing w:after="120"/>
        <w:ind w:left="1134" w:right="1134"/>
        <w:jc w:val="both"/>
        <w:rPr>
          <w:lang w:val="en-US"/>
        </w:rPr>
      </w:pPr>
      <w:r>
        <w:rPr>
          <w:lang w:val="en-US"/>
        </w:rPr>
        <w:t>7.</w:t>
      </w:r>
      <w:r>
        <w:rPr>
          <w:lang w:val="en-US"/>
        </w:rPr>
        <w:tab/>
      </w:r>
      <w:r w:rsidR="00822F62" w:rsidRPr="0040573C">
        <w:rPr>
          <w:lang w:val="en-US"/>
        </w:rPr>
        <w:t>This, however, leads to the situation that the inspector will have to go underneath the vehicle to make measurements of the compensator travel while another one pushes the drawbar sideways.</w:t>
      </w:r>
    </w:p>
    <w:p w:rsidR="00822F62" w:rsidRPr="0040573C" w:rsidRDefault="009B2E31" w:rsidP="00822F62">
      <w:pPr>
        <w:spacing w:after="120"/>
        <w:ind w:left="1134" w:right="1134"/>
        <w:jc w:val="both"/>
        <w:rPr>
          <w:lang w:val="en-US"/>
        </w:rPr>
      </w:pPr>
      <w:r>
        <w:rPr>
          <w:lang w:val="en-US"/>
        </w:rPr>
        <w:t>8.</w:t>
      </w:r>
      <w:r>
        <w:rPr>
          <w:lang w:val="en-US"/>
        </w:rPr>
        <w:tab/>
      </w:r>
      <w:r w:rsidR="00822F62" w:rsidRPr="0040573C">
        <w:rPr>
          <w:lang w:val="en-US"/>
        </w:rPr>
        <w:t>The measurement method is not described, difficult and open to many interpretations. Furthermore</w:t>
      </w:r>
      <w:r w:rsidR="006B6CCE">
        <w:rPr>
          <w:lang w:val="en-US"/>
        </w:rPr>
        <w:t>,</w:t>
      </w:r>
      <w:r w:rsidR="00822F62" w:rsidRPr="0040573C">
        <w:rPr>
          <w:lang w:val="en-US"/>
        </w:rPr>
        <w:t xml:space="preserve"> it imposes a safety risk for the persons to make those measurements. It should be possible to verify the requirements by simple comparison of the trailer with drawing and by calculation. </w:t>
      </w:r>
    </w:p>
    <w:p w:rsidR="00822F62" w:rsidRPr="00C12787" w:rsidRDefault="00C12787" w:rsidP="00C12787">
      <w:pPr>
        <w:pStyle w:val="H1G"/>
        <w:rPr>
          <w:lang w:val="en-US"/>
        </w:rPr>
      </w:pPr>
      <w:r>
        <w:rPr>
          <w:lang w:val="en-US"/>
        </w:rPr>
        <w:tab/>
      </w:r>
      <w:r w:rsidR="00822F62" w:rsidRPr="00C12787">
        <w:rPr>
          <w:lang w:val="en-US"/>
        </w:rPr>
        <w:t>2.</w:t>
      </w:r>
      <w:r w:rsidR="00822F62" w:rsidRPr="00C12787">
        <w:rPr>
          <w:lang w:val="en-US"/>
        </w:rPr>
        <w:tab/>
      </w:r>
      <w:r w:rsidR="006B6CCE">
        <w:rPr>
          <w:lang w:val="en-US"/>
        </w:rPr>
        <w:t xml:space="preserve">Proposal in </w:t>
      </w:r>
      <w:r w:rsidR="009B2E31">
        <w:rPr>
          <w:lang w:val="en-US"/>
        </w:rPr>
        <w:t>ECE/TRANS/WP.29/GRRF/2016/26</w:t>
      </w:r>
    </w:p>
    <w:p w:rsidR="00822F62" w:rsidRPr="00A07E28" w:rsidRDefault="009B2E31" w:rsidP="00822F62">
      <w:pPr>
        <w:spacing w:after="120"/>
        <w:ind w:left="1134" w:right="1134"/>
        <w:jc w:val="both"/>
        <w:rPr>
          <w:lang w:val="en-US"/>
        </w:rPr>
      </w:pPr>
      <w:r>
        <w:rPr>
          <w:lang w:val="en-US"/>
        </w:rPr>
        <w:t>9.</w:t>
      </w:r>
      <w:r>
        <w:rPr>
          <w:lang w:val="en-US"/>
        </w:rPr>
        <w:tab/>
      </w:r>
      <w:r w:rsidR="00822F62" w:rsidRPr="00A07E28">
        <w:rPr>
          <w:lang w:val="en-US"/>
        </w:rPr>
        <w:t xml:space="preserve">In the proposal </w:t>
      </w:r>
      <w:r>
        <w:rPr>
          <w:lang w:val="en-US"/>
        </w:rPr>
        <w:t xml:space="preserve">submitted by the expert from France </w:t>
      </w:r>
      <w:r w:rsidR="00822F62" w:rsidRPr="00A07E28">
        <w:rPr>
          <w:lang w:val="en-US"/>
        </w:rPr>
        <w:t>the minimum required compensation travel of the balancer is related to s</w:t>
      </w:r>
      <w:r w:rsidR="00822F62" w:rsidRPr="00A07E28">
        <w:rPr>
          <w:vertAlign w:val="subscript"/>
          <w:lang w:val="en-US"/>
        </w:rPr>
        <w:t>r</w:t>
      </w:r>
      <w:r w:rsidR="00822F62" w:rsidRPr="00A07E28">
        <w:rPr>
          <w:lang w:val="en-US"/>
        </w:rPr>
        <w:t>, which is given in the brake laboratory test report according Annex 12, Appendix 3. So there is no need to take measurements under the trailer.</w:t>
      </w:r>
    </w:p>
    <w:p w:rsidR="00822F62" w:rsidRPr="0040573C" w:rsidRDefault="009B2E31" w:rsidP="00822F62">
      <w:pPr>
        <w:spacing w:after="120"/>
        <w:ind w:left="1134" w:right="1134"/>
        <w:jc w:val="both"/>
        <w:rPr>
          <w:lang w:val="en-US"/>
        </w:rPr>
      </w:pPr>
      <w:r>
        <w:rPr>
          <w:lang w:val="en-US"/>
        </w:rPr>
        <w:t>10.</w:t>
      </w:r>
      <w:r>
        <w:rPr>
          <w:lang w:val="en-US"/>
        </w:rPr>
        <w:tab/>
      </w:r>
      <w:r w:rsidR="00822F62" w:rsidRPr="0040573C">
        <w:rPr>
          <w:lang w:val="en-US"/>
        </w:rPr>
        <w:t xml:space="preserve">While the approach appears </w:t>
      </w:r>
      <w:r w:rsidR="006B6CCE">
        <w:rPr>
          <w:lang w:val="en-US"/>
        </w:rPr>
        <w:t xml:space="preserve">to be logical, </w:t>
      </w:r>
      <w:r w:rsidR="00822F62" w:rsidRPr="0040573C">
        <w:rPr>
          <w:lang w:val="en-US"/>
        </w:rPr>
        <w:t>some implausible results occur when inserting values for the variables:</w:t>
      </w:r>
    </w:p>
    <w:p w:rsidR="00822F62" w:rsidRPr="0040573C" w:rsidRDefault="00822F62" w:rsidP="00822F62">
      <w:pPr>
        <w:spacing w:after="120"/>
        <w:ind w:left="1134" w:right="1134"/>
        <w:jc w:val="both"/>
        <w:rPr>
          <w:lang w:val="en-US"/>
        </w:rPr>
      </w:pPr>
      <w:r w:rsidRPr="0040573C">
        <w:rPr>
          <w:lang w:val="en-US"/>
        </w:rPr>
        <w:t xml:space="preserve">With the formula being </w:t>
      </w:r>
      <w:r w:rsidRPr="0040573C">
        <w:rPr>
          <w:b/>
          <w:lang w:val="en-US"/>
        </w:rPr>
        <w:t>s</w:t>
      </w:r>
      <w:r w:rsidRPr="0040573C">
        <w:rPr>
          <w:b/>
          <w:vertAlign w:val="subscript"/>
          <w:lang w:val="en-US"/>
        </w:rPr>
        <w:t>cd</w:t>
      </w:r>
      <w:r w:rsidRPr="0040573C">
        <w:rPr>
          <w:b/>
          <w:lang w:val="en-US"/>
        </w:rPr>
        <w:t xml:space="preserve"> ≥ s</w:t>
      </w:r>
      <w:r w:rsidRPr="0040573C">
        <w:rPr>
          <w:b/>
          <w:vertAlign w:val="subscript"/>
          <w:lang w:val="en-US"/>
        </w:rPr>
        <w:t>cr</w:t>
      </w:r>
      <w:r w:rsidRPr="0040573C">
        <w:rPr>
          <w:b/>
          <w:lang w:val="en-US"/>
        </w:rPr>
        <w:t xml:space="preserve"> - s</w:t>
      </w:r>
      <w:r w:rsidRPr="0040573C">
        <w:rPr>
          <w:b/>
          <w:vertAlign w:val="subscript"/>
          <w:lang w:val="en-US"/>
        </w:rPr>
        <w:t>cf</w:t>
      </w:r>
      <w:r w:rsidRPr="0040573C">
        <w:rPr>
          <w:b/>
          <w:lang w:val="en-US"/>
        </w:rPr>
        <w:t xml:space="preserve"> ≥ s</w:t>
      </w:r>
      <w:r w:rsidRPr="0040573C">
        <w:rPr>
          <w:b/>
          <w:vertAlign w:val="subscript"/>
          <w:lang w:val="en-US"/>
        </w:rPr>
        <w:t>r</w:t>
      </w:r>
      <w:r w:rsidRPr="0040573C">
        <w:rPr>
          <w:b/>
          <w:lang w:val="en-US"/>
        </w:rPr>
        <w:t xml:space="preserve"> – s</w:t>
      </w:r>
      <w:r w:rsidRPr="0040573C">
        <w:rPr>
          <w:b/>
          <w:vertAlign w:val="subscript"/>
          <w:lang w:val="en-US"/>
        </w:rPr>
        <w:t>B</w:t>
      </w:r>
      <w:r w:rsidRPr="0040573C">
        <w:rPr>
          <w:b/>
          <w:lang w:val="en-US"/>
        </w:rPr>
        <w:t xml:space="preserve"> x i</w:t>
      </w:r>
      <w:r w:rsidRPr="0040573C">
        <w:rPr>
          <w:b/>
          <w:vertAlign w:val="subscript"/>
          <w:lang w:val="en-US"/>
        </w:rPr>
        <w:t>g</w:t>
      </w:r>
    </w:p>
    <w:p w:rsidR="00822F62" w:rsidRPr="0040573C" w:rsidRDefault="00822F62" w:rsidP="00822F62">
      <w:pPr>
        <w:spacing w:after="120"/>
        <w:ind w:left="1134" w:right="1134"/>
        <w:jc w:val="both"/>
        <w:rPr>
          <w:lang w:val="en-US"/>
        </w:rPr>
      </w:pPr>
      <w:r w:rsidRPr="0040573C">
        <w:rPr>
          <w:lang w:val="en-US"/>
        </w:rPr>
        <w:t xml:space="preserve">and values from the technical report to </w:t>
      </w:r>
      <w:r w:rsidR="006B6CCE">
        <w:rPr>
          <w:lang w:val="en-US"/>
        </w:rPr>
        <w:t>A</w:t>
      </w:r>
      <w:r w:rsidRPr="0040573C">
        <w:rPr>
          <w:lang w:val="en-US"/>
        </w:rPr>
        <w:t xml:space="preserve">nnex 12, </w:t>
      </w:r>
      <w:r w:rsidR="006B6CCE">
        <w:rPr>
          <w:lang w:val="en-US"/>
        </w:rPr>
        <w:t>A</w:t>
      </w:r>
      <w:r w:rsidRPr="0040573C">
        <w:rPr>
          <w:lang w:val="en-US"/>
        </w:rPr>
        <w:t>ppendix 3 of a product from a notable manufacturer being s</w:t>
      </w:r>
      <w:r w:rsidRPr="0040573C">
        <w:rPr>
          <w:vertAlign w:val="subscript"/>
          <w:lang w:val="en-US"/>
        </w:rPr>
        <w:t>B</w:t>
      </w:r>
      <w:r w:rsidRPr="0040573C">
        <w:rPr>
          <w:lang w:val="en-US"/>
        </w:rPr>
        <w:t xml:space="preserve"> = &gt; 1</w:t>
      </w:r>
      <w:r w:rsidR="006B6CCE">
        <w:rPr>
          <w:lang w:val="en-US"/>
        </w:rPr>
        <w:t>.</w:t>
      </w:r>
      <w:r w:rsidRPr="0040573C">
        <w:rPr>
          <w:lang w:val="en-US"/>
        </w:rPr>
        <w:t>6</w:t>
      </w:r>
      <w:r w:rsidR="006B6CCE">
        <w:rPr>
          <w:lang w:val="en-US"/>
        </w:rPr>
        <w:t xml:space="preserve"> </w:t>
      </w:r>
      <w:r w:rsidRPr="0040573C">
        <w:rPr>
          <w:lang w:val="en-US"/>
        </w:rPr>
        <w:t>mm, ig =15</w:t>
      </w:r>
      <w:r w:rsidR="006B6CCE">
        <w:rPr>
          <w:lang w:val="en-US"/>
        </w:rPr>
        <w:t>.</w:t>
      </w:r>
      <w:r w:rsidRPr="0040573C">
        <w:rPr>
          <w:lang w:val="en-US"/>
        </w:rPr>
        <w:t xml:space="preserve">55 and sr = 27mm we find for </w:t>
      </w:r>
      <w:r w:rsidRPr="0040573C">
        <w:rPr>
          <w:b/>
          <w:lang w:val="en-US"/>
        </w:rPr>
        <w:t>s</w:t>
      </w:r>
      <w:r w:rsidRPr="0040573C">
        <w:rPr>
          <w:b/>
          <w:vertAlign w:val="subscript"/>
          <w:lang w:val="en-US"/>
        </w:rPr>
        <w:t xml:space="preserve">cd  </w:t>
      </w:r>
      <w:r w:rsidRPr="0040573C">
        <w:rPr>
          <w:b/>
          <w:lang w:val="en-US"/>
        </w:rPr>
        <w:t>≤ 2</w:t>
      </w:r>
      <w:r w:rsidR="006B6CCE">
        <w:rPr>
          <w:b/>
          <w:lang w:val="en-US"/>
        </w:rPr>
        <w:t>.</w:t>
      </w:r>
      <w:r w:rsidRPr="0040573C">
        <w:rPr>
          <w:b/>
          <w:lang w:val="en-US"/>
        </w:rPr>
        <w:t>12mm</w:t>
      </w:r>
      <w:r w:rsidRPr="0040573C">
        <w:rPr>
          <w:lang w:val="en-US"/>
        </w:rPr>
        <w:t>.</w:t>
      </w:r>
    </w:p>
    <w:p w:rsidR="00822F62" w:rsidRPr="0040573C" w:rsidRDefault="009B2E31" w:rsidP="00822F62">
      <w:pPr>
        <w:spacing w:after="120"/>
        <w:ind w:left="1134" w:right="1134"/>
        <w:jc w:val="both"/>
        <w:rPr>
          <w:lang w:val="en-US"/>
        </w:rPr>
      </w:pPr>
      <w:r>
        <w:rPr>
          <w:lang w:val="en-US"/>
        </w:rPr>
        <w:t>11.</w:t>
      </w:r>
      <w:r>
        <w:rPr>
          <w:lang w:val="en-US"/>
        </w:rPr>
        <w:tab/>
      </w:r>
      <w:r w:rsidR="00822F62" w:rsidRPr="0040573C">
        <w:rPr>
          <w:lang w:val="en-US"/>
        </w:rPr>
        <w:t>Another example from another notable manufacturer states s</w:t>
      </w:r>
      <w:r w:rsidR="00822F62" w:rsidRPr="0040573C">
        <w:rPr>
          <w:vertAlign w:val="subscript"/>
          <w:lang w:val="en-US"/>
        </w:rPr>
        <w:t>B</w:t>
      </w:r>
      <w:r w:rsidR="00822F62" w:rsidRPr="0040573C">
        <w:rPr>
          <w:lang w:val="en-US"/>
        </w:rPr>
        <w:t xml:space="preserve"> = &gt; 1</w:t>
      </w:r>
      <w:r w:rsidR="006B6CCE">
        <w:rPr>
          <w:lang w:val="en-US"/>
        </w:rPr>
        <w:t>.</w:t>
      </w:r>
      <w:r w:rsidR="00822F62" w:rsidRPr="0040573C">
        <w:rPr>
          <w:lang w:val="en-US"/>
        </w:rPr>
        <w:t>52</w:t>
      </w:r>
      <w:r w:rsidR="006B6CCE">
        <w:rPr>
          <w:lang w:val="en-US"/>
        </w:rPr>
        <w:t xml:space="preserve"> </w:t>
      </w:r>
      <w:r w:rsidR="00822F62" w:rsidRPr="0040573C">
        <w:rPr>
          <w:lang w:val="en-US"/>
        </w:rPr>
        <w:t>mm, ig =</w:t>
      </w:r>
      <w:r w:rsidR="006B6CCE">
        <w:rPr>
          <w:lang w:val="en-US"/>
        </w:rPr>
        <w:t xml:space="preserve"> </w:t>
      </w:r>
      <w:r w:rsidR="00822F62" w:rsidRPr="0040573C">
        <w:rPr>
          <w:lang w:val="en-US"/>
        </w:rPr>
        <w:t>14 and sr = 28</w:t>
      </w:r>
      <w:r w:rsidR="006B6CCE">
        <w:rPr>
          <w:lang w:val="en-US"/>
        </w:rPr>
        <w:t xml:space="preserve"> </w:t>
      </w:r>
      <w:r w:rsidR="00822F62" w:rsidRPr="0040573C">
        <w:rPr>
          <w:lang w:val="en-US"/>
        </w:rPr>
        <w:t xml:space="preserve">mm and the result being </w:t>
      </w:r>
      <w:r w:rsidR="00822F62" w:rsidRPr="0040573C">
        <w:rPr>
          <w:b/>
          <w:lang w:val="en-US"/>
        </w:rPr>
        <w:t>s</w:t>
      </w:r>
      <w:r w:rsidR="00822F62" w:rsidRPr="0040573C">
        <w:rPr>
          <w:b/>
          <w:vertAlign w:val="subscript"/>
          <w:lang w:val="en-US"/>
        </w:rPr>
        <w:t xml:space="preserve">cd  </w:t>
      </w:r>
      <w:r w:rsidR="00822F62" w:rsidRPr="0040573C">
        <w:rPr>
          <w:b/>
          <w:lang w:val="en-US"/>
        </w:rPr>
        <w:t>≤ 6</w:t>
      </w:r>
      <w:r w:rsidR="006B6CCE">
        <w:rPr>
          <w:b/>
          <w:lang w:val="en-US"/>
        </w:rPr>
        <w:t>.</w:t>
      </w:r>
      <w:r w:rsidR="00822F62" w:rsidRPr="0040573C">
        <w:rPr>
          <w:b/>
          <w:lang w:val="en-US"/>
        </w:rPr>
        <w:t>72mm</w:t>
      </w:r>
      <w:r w:rsidR="00822F62" w:rsidRPr="0040573C">
        <w:rPr>
          <w:lang w:val="en-US"/>
        </w:rPr>
        <w:t>.</w:t>
      </w:r>
    </w:p>
    <w:p w:rsidR="00822F62" w:rsidRPr="0040573C" w:rsidRDefault="009B2E31" w:rsidP="00822F62">
      <w:pPr>
        <w:spacing w:after="120"/>
        <w:ind w:left="1134" w:right="1134"/>
        <w:jc w:val="both"/>
        <w:rPr>
          <w:b/>
          <w:lang w:val="en-US"/>
        </w:rPr>
      </w:pPr>
      <w:r>
        <w:rPr>
          <w:lang w:val="en-US"/>
        </w:rPr>
        <w:t>12.</w:t>
      </w:r>
      <w:r>
        <w:rPr>
          <w:lang w:val="en-US"/>
        </w:rPr>
        <w:tab/>
      </w:r>
      <w:r w:rsidR="00822F62" w:rsidRPr="0040573C">
        <w:rPr>
          <w:lang w:val="en-US"/>
        </w:rPr>
        <w:t>In another example from the manufacturer of the first example it is s</w:t>
      </w:r>
      <w:r w:rsidR="00822F62" w:rsidRPr="0040573C">
        <w:rPr>
          <w:vertAlign w:val="subscript"/>
          <w:lang w:val="en-US"/>
        </w:rPr>
        <w:t>B</w:t>
      </w:r>
      <w:r w:rsidR="00822F62" w:rsidRPr="0040573C">
        <w:rPr>
          <w:lang w:val="en-US"/>
        </w:rPr>
        <w:t xml:space="preserve"> = &gt; 2</w:t>
      </w:r>
      <w:r w:rsidR="006B6CCE">
        <w:rPr>
          <w:lang w:val="en-US"/>
        </w:rPr>
        <w:t>.</w:t>
      </w:r>
      <w:r w:rsidR="00822F62" w:rsidRPr="0040573C">
        <w:rPr>
          <w:lang w:val="en-US"/>
        </w:rPr>
        <w:t>1, ig =16</w:t>
      </w:r>
      <w:r w:rsidR="006B6CCE">
        <w:rPr>
          <w:lang w:val="en-US"/>
        </w:rPr>
        <w:t>.</w:t>
      </w:r>
      <w:r w:rsidR="00822F62" w:rsidRPr="0040573C">
        <w:rPr>
          <w:lang w:val="en-US"/>
        </w:rPr>
        <w:t>4 and sr  = 27</w:t>
      </w:r>
      <w:r w:rsidR="006B6CCE">
        <w:rPr>
          <w:lang w:val="en-US"/>
        </w:rPr>
        <w:t xml:space="preserve"> </w:t>
      </w:r>
      <w:r w:rsidR="00822F62" w:rsidRPr="0040573C">
        <w:rPr>
          <w:lang w:val="en-US"/>
        </w:rPr>
        <w:t xml:space="preserve">mm the result being </w:t>
      </w:r>
      <w:r w:rsidR="00822F62" w:rsidRPr="0040573C">
        <w:rPr>
          <w:b/>
          <w:lang w:val="en-US"/>
        </w:rPr>
        <w:t>s</w:t>
      </w:r>
      <w:r w:rsidR="00822F62" w:rsidRPr="0040573C">
        <w:rPr>
          <w:b/>
          <w:vertAlign w:val="subscript"/>
          <w:lang w:val="en-US"/>
        </w:rPr>
        <w:t xml:space="preserve">cd  </w:t>
      </w:r>
      <w:r w:rsidR="00822F62" w:rsidRPr="0040573C">
        <w:rPr>
          <w:b/>
          <w:lang w:val="en-US"/>
        </w:rPr>
        <w:t>≤ -7</w:t>
      </w:r>
      <w:r w:rsidR="006B6CCE">
        <w:rPr>
          <w:b/>
          <w:lang w:val="en-US"/>
        </w:rPr>
        <w:t>.</w:t>
      </w:r>
      <w:r w:rsidR="00822F62" w:rsidRPr="0040573C">
        <w:rPr>
          <w:b/>
          <w:lang w:val="en-US"/>
        </w:rPr>
        <w:t>44mm.</w:t>
      </w:r>
    </w:p>
    <w:p w:rsidR="00822F62" w:rsidRPr="0040573C" w:rsidRDefault="009B2E31" w:rsidP="00822F62">
      <w:pPr>
        <w:spacing w:after="120"/>
        <w:ind w:left="1134" w:right="1134"/>
        <w:jc w:val="both"/>
        <w:rPr>
          <w:lang w:val="en-US"/>
        </w:rPr>
      </w:pPr>
      <w:r>
        <w:rPr>
          <w:lang w:val="en-US"/>
        </w:rPr>
        <w:t>13.</w:t>
      </w:r>
      <w:r>
        <w:rPr>
          <w:lang w:val="en-US"/>
        </w:rPr>
        <w:tab/>
      </w:r>
      <w:r w:rsidR="00822F62" w:rsidRPr="0040573C">
        <w:rPr>
          <w:lang w:val="en-US"/>
        </w:rPr>
        <w:t xml:space="preserve">The results for the expected articulation </w:t>
      </w:r>
      <w:r w:rsidR="00822F62" w:rsidRPr="0040573C">
        <w:rPr>
          <w:b/>
          <w:lang w:val="en-US"/>
        </w:rPr>
        <w:t>s</w:t>
      </w:r>
      <w:r w:rsidR="00822F62" w:rsidRPr="0040573C">
        <w:rPr>
          <w:b/>
          <w:vertAlign w:val="subscript"/>
          <w:lang w:val="en-US"/>
        </w:rPr>
        <w:t xml:space="preserve">cd </w:t>
      </w:r>
      <w:r w:rsidR="00822F62" w:rsidRPr="0040573C">
        <w:rPr>
          <w:lang w:val="en-US"/>
        </w:rPr>
        <w:t>appear too small</w:t>
      </w:r>
      <w:r w:rsidR="00822F62" w:rsidRPr="0040573C">
        <w:rPr>
          <w:b/>
          <w:lang w:val="en-US"/>
        </w:rPr>
        <w:t xml:space="preserve"> </w:t>
      </w:r>
      <w:r w:rsidR="00822F62" w:rsidRPr="006B6CCE">
        <w:rPr>
          <w:i/>
          <w:lang w:val="en-US"/>
        </w:rPr>
        <w:t>resp.</w:t>
      </w:r>
      <w:r w:rsidR="00822F62" w:rsidRPr="0040573C">
        <w:rPr>
          <w:lang w:val="en-US"/>
        </w:rPr>
        <w:t xml:space="preserve"> not realistic. </w:t>
      </w:r>
    </w:p>
    <w:p w:rsidR="00822F62" w:rsidRPr="0040573C" w:rsidRDefault="009B2E31" w:rsidP="00822F62">
      <w:pPr>
        <w:spacing w:after="120"/>
        <w:ind w:left="1134" w:right="1134"/>
        <w:jc w:val="both"/>
        <w:rPr>
          <w:lang w:val="en-US"/>
        </w:rPr>
      </w:pPr>
      <w:r>
        <w:rPr>
          <w:lang w:val="en-US"/>
        </w:rPr>
        <w:t>14.</w:t>
      </w:r>
      <w:r>
        <w:rPr>
          <w:lang w:val="en-US"/>
        </w:rPr>
        <w:tab/>
      </w:r>
      <w:r w:rsidR="00822F62" w:rsidRPr="0040573C">
        <w:rPr>
          <w:lang w:val="en-US"/>
        </w:rPr>
        <w:t>A reason for this may lie in the circumstance that s</w:t>
      </w:r>
      <w:r w:rsidR="00822F62" w:rsidRPr="0040573C">
        <w:rPr>
          <w:vertAlign w:val="subscript"/>
          <w:lang w:val="en-US"/>
        </w:rPr>
        <w:t>B</w:t>
      </w:r>
      <w:r w:rsidR="00822F62" w:rsidRPr="0040573C">
        <w:rPr>
          <w:lang w:val="en-US"/>
        </w:rPr>
        <w:t xml:space="preserve"> and s</w:t>
      </w:r>
      <w:r w:rsidR="00822F62" w:rsidRPr="0040573C">
        <w:rPr>
          <w:vertAlign w:val="subscript"/>
          <w:lang w:val="en-US"/>
        </w:rPr>
        <w:t>r</w:t>
      </w:r>
      <w:r w:rsidR="00822F62" w:rsidRPr="0040573C">
        <w:rPr>
          <w:lang w:val="en-US"/>
        </w:rPr>
        <w:t xml:space="preserve"> have different preconditions as to the actuation force they occur under. While the condition for s</w:t>
      </w:r>
      <w:r w:rsidR="00822F62" w:rsidRPr="0040573C">
        <w:rPr>
          <w:vertAlign w:val="subscript"/>
          <w:lang w:val="en-US"/>
        </w:rPr>
        <w:t>B</w:t>
      </w:r>
      <w:r w:rsidR="00822F62" w:rsidRPr="0040573C">
        <w:rPr>
          <w:lang w:val="en-US"/>
        </w:rPr>
        <w:t xml:space="preserve"> x i</w:t>
      </w:r>
      <w:r w:rsidR="00822F62" w:rsidRPr="0040573C">
        <w:rPr>
          <w:vertAlign w:val="subscript"/>
          <w:lang w:val="en-US"/>
        </w:rPr>
        <w:t>g</w:t>
      </w:r>
      <w:r w:rsidR="00822F62" w:rsidRPr="0040573C">
        <w:rPr>
          <w:lang w:val="en-US"/>
        </w:rPr>
        <w:t xml:space="preserve"> the actuation force to reach the prescribed deceleration (0</w:t>
      </w:r>
      <w:r w:rsidR="006B6CCE">
        <w:rPr>
          <w:lang w:val="en-US"/>
        </w:rPr>
        <w:t>.</w:t>
      </w:r>
      <w:r w:rsidR="00822F62" w:rsidRPr="0040573C">
        <w:rPr>
          <w:lang w:val="en-US"/>
        </w:rPr>
        <w:t>49g x G) is conceived it is only the actuation force to reach max. 0</w:t>
      </w:r>
      <w:r w:rsidR="006B6CCE">
        <w:rPr>
          <w:lang w:val="en-US"/>
        </w:rPr>
        <w:t>.</w:t>
      </w:r>
      <w:r w:rsidR="00822F62" w:rsidRPr="0040573C">
        <w:rPr>
          <w:lang w:val="en-US"/>
        </w:rPr>
        <w:t>08g x G to reverse in case of s</w:t>
      </w:r>
      <w:r w:rsidR="00822F62" w:rsidRPr="0040573C">
        <w:rPr>
          <w:vertAlign w:val="subscript"/>
          <w:lang w:val="en-US"/>
        </w:rPr>
        <w:t>r.</w:t>
      </w:r>
    </w:p>
    <w:p w:rsidR="00822F62" w:rsidRPr="0040573C" w:rsidRDefault="009B2E31" w:rsidP="00822F62">
      <w:pPr>
        <w:spacing w:after="120"/>
        <w:ind w:left="1134" w:right="1134"/>
        <w:jc w:val="both"/>
        <w:rPr>
          <w:lang w:val="en-US"/>
        </w:rPr>
      </w:pPr>
      <w:r>
        <w:rPr>
          <w:lang w:val="en-US"/>
        </w:rPr>
        <w:t>15.</w:t>
      </w:r>
      <w:r>
        <w:rPr>
          <w:lang w:val="en-US"/>
        </w:rPr>
        <w:tab/>
      </w:r>
      <w:r w:rsidR="00822F62" w:rsidRPr="0040573C">
        <w:rPr>
          <w:lang w:val="en-US"/>
        </w:rPr>
        <w:t>In a situation where the parking brake is applied (0</w:t>
      </w:r>
      <w:r w:rsidR="006B6CCE">
        <w:rPr>
          <w:lang w:val="en-US"/>
        </w:rPr>
        <w:t>.</w:t>
      </w:r>
      <w:r w:rsidR="00822F62" w:rsidRPr="0040573C">
        <w:rPr>
          <w:lang w:val="en-US"/>
        </w:rPr>
        <w:t>18g x G) we have yet different actuation forces. The illustration below shows a practical example of the situation at the compensator:</w:t>
      </w:r>
    </w:p>
    <w:p w:rsidR="00822F62" w:rsidRPr="00A07E28" w:rsidRDefault="00822F62" w:rsidP="00822F62">
      <w:pPr>
        <w:spacing w:after="120"/>
        <w:ind w:left="1134" w:right="1134"/>
        <w:jc w:val="both"/>
        <w:rPr>
          <w:color w:val="0070C0"/>
          <w:lang w:val="en-US"/>
        </w:rPr>
      </w:pPr>
      <w:r w:rsidRPr="00A07E28">
        <w:object w:dxaOrig="6855" w:dyaOrig="7200">
          <v:shape id="_x0000_i1026" type="#_x0000_t75" style="width:342.5pt;height:5in" o:ole="">
            <v:imagedata r:id="rId14" o:title="" cropbottom="696f"/>
          </v:shape>
          <o:OLEObject Type="Embed" ProgID="SolidEdge.DraftDocument" ShapeID="_x0000_i1026" DrawAspect="Content" ObjectID="_1564321244" r:id="rId15"/>
        </w:object>
      </w:r>
      <w:r w:rsidRPr="00A07E28">
        <w:rPr>
          <w:color w:val="0070C0"/>
          <w:lang w:val="en-US"/>
        </w:rPr>
        <w:t xml:space="preserve">  </w:t>
      </w:r>
    </w:p>
    <w:p w:rsidR="00822F62" w:rsidRPr="00C12787" w:rsidRDefault="00C12787" w:rsidP="00C12787">
      <w:pPr>
        <w:pStyle w:val="H1G"/>
        <w:rPr>
          <w:lang w:val="en-US"/>
        </w:rPr>
      </w:pPr>
      <w:r>
        <w:rPr>
          <w:lang w:val="en-US"/>
        </w:rPr>
        <w:tab/>
      </w:r>
      <w:r w:rsidR="00822F62" w:rsidRPr="00C12787">
        <w:rPr>
          <w:lang w:val="en-US"/>
        </w:rPr>
        <w:t>3.</w:t>
      </w:r>
      <w:r w:rsidR="00822F62" w:rsidRPr="00C12787">
        <w:rPr>
          <w:lang w:val="en-US"/>
        </w:rPr>
        <w:tab/>
        <w:t>This proposal</w:t>
      </w:r>
    </w:p>
    <w:p w:rsidR="00822F62" w:rsidRPr="00A07E28" w:rsidRDefault="009B2E31" w:rsidP="00822F62">
      <w:pPr>
        <w:spacing w:after="120"/>
        <w:ind w:left="1134" w:right="1134"/>
        <w:jc w:val="both"/>
        <w:rPr>
          <w:lang w:val="en-US"/>
        </w:rPr>
      </w:pPr>
      <w:r>
        <w:rPr>
          <w:lang w:val="en-US"/>
        </w:rPr>
        <w:t>16.</w:t>
      </w:r>
      <w:r>
        <w:rPr>
          <w:lang w:val="en-US"/>
        </w:rPr>
        <w:tab/>
      </w:r>
      <w:r w:rsidR="00822F62" w:rsidRPr="00A07E28">
        <w:rPr>
          <w:lang w:val="en-US"/>
        </w:rPr>
        <w:t xml:space="preserve">The general idea of both documents has been </w:t>
      </w:r>
      <w:r w:rsidR="006B6CCE">
        <w:rPr>
          <w:lang w:val="en-US"/>
        </w:rPr>
        <w:t>grasped</w:t>
      </w:r>
      <w:r w:rsidR="00822F62" w:rsidRPr="00A07E28">
        <w:rPr>
          <w:lang w:val="en-US"/>
        </w:rPr>
        <w:t xml:space="preserve"> in this </w:t>
      </w:r>
      <w:r>
        <w:rPr>
          <w:lang w:val="en-US"/>
        </w:rPr>
        <w:t>d</w:t>
      </w:r>
      <w:r w:rsidR="006B6CCE">
        <w:rPr>
          <w:lang w:val="en-US"/>
        </w:rPr>
        <w:t>ocument</w:t>
      </w:r>
      <w:r w:rsidR="00822F62" w:rsidRPr="00A07E28">
        <w:rPr>
          <w:lang w:val="en-US"/>
        </w:rPr>
        <w:t>.</w:t>
      </w:r>
    </w:p>
    <w:p w:rsidR="00822F62" w:rsidRDefault="009B2E31" w:rsidP="00C12787">
      <w:pPr>
        <w:spacing w:after="120"/>
        <w:ind w:left="1134" w:right="1134"/>
        <w:jc w:val="both"/>
        <w:rPr>
          <w:lang w:val="en-US"/>
        </w:rPr>
      </w:pPr>
      <w:r>
        <w:rPr>
          <w:lang w:val="en-US"/>
        </w:rPr>
        <w:t>17.</w:t>
      </w:r>
      <w:r>
        <w:rPr>
          <w:lang w:val="en-US"/>
        </w:rPr>
        <w:tab/>
      </w:r>
      <w:r w:rsidR="00822F62" w:rsidRPr="0040573C">
        <w:rPr>
          <w:lang w:val="en-US"/>
        </w:rPr>
        <w:t>The illustration above suggests equal tension in both cables and as such equal travel due to elasticity, thus s</w:t>
      </w:r>
      <w:r w:rsidR="00822F62" w:rsidRPr="0040573C">
        <w:rPr>
          <w:vertAlign w:val="subscript"/>
          <w:lang w:val="en-US"/>
        </w:rPr>
        <w:t>cd</w:t>
      </w:r>
      <w:r w:rsidR="00822F62" w:rsidRPr="0040573C">
        <w:rPr>
          <w:lang w:val="en-US"/>
        </w:rPr>
        <w:t xml:space="preserve"> </w:t>
      </w:r>
      <w:r w:rsidR="00822F62" w:rsidRPr="0040573C">
        <w:rPr>
          <w:b/>
          <w:lang w:val="en-US"/>
        </w:rPr>
        <w:t>≥</w:t>
      </w:r>
      <w:r w:rsidR="00822F62" w:rsidRPr="0040573C">
        <w:rPr>
          <w:lang w:val="en-US"/>
        </w:rPr>
        <w:t xml:space="preserve"> 1</w:t>
      </w:r>
      <w:r w:rsidR="006B6CCE">
        <w:rPr>
          <w:lang w:val="en-US"/>
        </w:rPr>
        <w:t>.</w:t>
      </w:r>
      <w:r w:rsidR="00822F62" w:rsidRPr="0040573C">
        <w:rPr>
          <w:lang w:val="en-US"/>
        </w:rPr>
        <w:t>2 (s</w:t>
      </w:r>
      <w:r w:rsidR="00822F62" w:rsidRPr="0040573C">
        <w:rPr>
          <w:vertAlign w:val="subscript"/>
          <w:lang w:val="en-US"/>
        </w:rPr>
        <w:t>r</w:t>
      </w:r>
      <w:r w:rsidR="00822F62" w:rsidRPr="0040573C">
        <w:rPr>
          <w:lang w:val="en-US"/>
        </w:rPr>
        <w:t xml:space="preserve"> – slack). Determining the slack is extra effort, subject to measuring tolerances and assumed to be not very big. Therefore the plead is to waive it, consider it an extra safety margin and say s</w:t>
      </w:r>
      <w:r w:rsidR="00822F62" w:rsidRPr="0040573C">
        <w:rPr>
          <w:vertAlign w:val="subscript"/>
          <w:lang w:val="en-US"/>
        </w:rPr>
        <w:t>cd</w:t>
      </w:r>
      <w:r w:rsidR="00822F62" w:rsidRPr="0040573C">
        <w:rPr>
          <w:lang w:val="en-US"/>
        </w:rPr>
        <w:t xml:space="preserve"> </w:t>
      </w:r>
      <w:r w:rsidR="00822F62" w:rsidRPr="0040573C">
        <w:rPr>
          <w:b/>
          <w:lang w:val="en-US"/>
        </w:rPr>
        <w:t>≥</w:t>
      </w:r>
      <w:r w:rsidR="00822F62" w:rsidRPr="0040573C">
        <w:rPr>
          <w:lang w:val="en-US"/>
        </w:rPr>
        <w:t>1</w:t>
      </w:r>
      <w:r w:rsidR="006B6CCE">
        <w:rPr>
          <w:lang w:val="en-US"/>
        </w:rPr>
        <w:t>.</w:t>
      </w:r>
      <w:r w:rsidR="00822F62" w:rsidRPr="0040573C">
        <w:rPr>
          <w:lang w:val="en-US"/>
        </w:rPr>
        <w:t>2 x s</w:t>
      </w:r>
      <w:r w:rsidR="00822F62" w:rsidRPr="0040573C">
        <w:rPr>
          <w:vertAlign w:val="subscript"/>
          <w:lang w:val="en-US"/>
        </w:rPr>
        <w:t>r</w:t>
      </w:r>
      <w:r w:rsidR="00822F62" w:rsidRPr="0040573C">
        <w:rPr>
          <w:lang w:val="en-US"/>
        </w:rPr>
        <w:t>.</w:t>
      </w:r>
    </w:p>
    <w:p w:rsidR="00B345BD" w:rsidRPr="00826053" w:rsidRDefault="00B345BD" w:rsidP="00B345BD">
      <w:pPr>
        <w:pStyle w:val="SingleTxtG"/>
        <w:spacing w:before="120" w:after="0"/>
        <w:ind w:right="993"/>
        <w:jc w:val="center"/>
        <w:rPr>
          <w:b/>
          <w:lang w:val="en-US"/>
        </w:rPr>
      </w:pPr>
      <w:r w:rsidRPr="00826053">
        <w:rPr>
          <w:u w:val="single"/>
          <w:lang w:val="en-US"/>
        </w:rPr>
        <w:tab/>
      </w:r>
      <w:r w:rsidRPr="00826053">
        <w:rPr>
          <w:u w:val="single"/>
          <w:lang w:val="en-US"/>
        </w:rPr>
        <w:tab/>
      </w:r>
      <w:r w:rsidRPr="00826053">
        <w:rPr>
          <w:u w:val="single"/>
          <w:lang w:val="en-US"/>
        </w:rPr>
        <w:tab/>
      </w:r>
    </w:p>
    <w:p w:rsidR="008C5380" w:rsidRPr="00822F62" w:rsidRDefault="008C5380" w:rsidP="00C12787">
      <w:pPr>
        <w:spacing w:after="120"/>
        <w:ind w:left="1134" w:right="1134"/>
        <w:jc w:val="both"/>
        <w:rPr>
          <w:lang w:val="en-US"/>
        </w:rPr>
      </w:pPr>
    </w:p>
    <w:sectPr w:rsidR="008C5380" w:rsidRPr="00822F62" w:rsidSect="00163AB9">
      <w:headerReference w:type="even" r:id="rId16"/>
      <w:headerReference w:type="default" r:id="rId17"/>
      <w:footerReference w:type="even" r:id="rId18"/>
      <w:footerReference w:type="defaul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B7" w:rsidRDefault="00FB28B7"/>
  </w:endnote>
  <w:endnote w:type="continuationSeparator" w:id="0">
    <w:p w:rsidR="00FB28B7" w:rsidRDefault="00FB28B7"/>
  </w:endnote>
  <w:endnote w:type="continuationNotice" w:id="1">
    <w:p w:rsidR="00FB28B7" w:rsidRDefault="00FB2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C36EE3" w:rsidP="009A6A9E">
    <w:pPr>
      <w:pStyle w:val="Footer"/>
      <w:tabs>
        <w:tab w:val="right" w:pos="9638"/>
      </w:tabs>
    </w:pPr>
    <w:r w:rsidRPr="009A6A9E">
      <w:rPr>
        <w:b/>
        <w:sz w:val="18"/>
      </w:rPr>
      <w:fldChar w:fldCharType="begin"/>
    </w:r>
    <w:r w:rsidR="00F406A0" w:rsidRPr="009A6A9E">
      <w:rPr>
        <w:b/>
        <w:sz w:val="18"/>
      </w:rPr>
      <w:instrText xml:space="preserve"> PAGE  \* MERGEFORMAT </w:instrText>
    </w:r>
    <w:r w:rsidRPr="009A6A9E">
      <w:rPr>
        <w:b/>
        <w:sz w:val="18"/>
      </w:rPr>
      <w:fldChar w:fldCharType="separate"/>
    </w:r>
    <w:r w:rsidR="002B78E6">
      <w:rPr>
        <w:b/>
        <w:noProof/>
        <w:sz w:val="18"/>
      </w:rPr>
      <w:t>6</w:t>
    </w:r>
    <w:r w:rsidRPr="009A6A9E">
      <w:rPr>
        <w:b/>
        <w:sz w:val="18"/>
      </w:rPr>
      <w:fldChar w:fldCharType="end"/>
    </w:r>
    <w:r w:rsidR="00F406A0">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9A6A9E" w:rsidRDefault="00F406A0" w:rsidP="009A6A9E">
    <w:pPr>
      <w:pStyle w:val="Footer"/>
      <w:tabs>
        <w:tab w:val="right" w:pos="9638"/>
      </w:tabs>
      <w:rPr>
        <w:b/>
        <w:sz w:val="18"/>
      </w:rPr>
    </w:pPr>
    <w:r>
      <w:tab/>
    </w:r>
    <w:r w:rsidR="00C36EE3" w:rsidRPr="009A6A9E">
      <w:rPr>
        <w:b/>
        <w:sz w:val="18"/>
      </w:rPr>
      <w:fldChar w:fldCharType="begin"/>
    </w:r>
    <w:r w:rsidRPr="009A6A9E">
      <w:rPr>
        <w:b/>
        <w:sz w:val="18"/>
      </w:rPr>
      <w:instrText xml:space="preserve"> PAGE  \* MERGEFORMAT </w:instrText>
    </w:r>
    <w:r w:rsidR="00C36EE3" w:rsidRPr="009A6A9E">
      <w:rPr>
        <w:b/>
        <w:sz w:val="18"/>
      </w:rPr>
      <w:fldChar w:fldCharType="separate"/>
    </w:r>
    <w:r w:rsidR="002B78E6">
      <w:rPr>
        <w:b/>
        <w:noProof/>
        <w:sz w:val="18"/>
      </w:rPr>
      <w:t>5</w:t>
    </w:r>
    <w:r w:rsidR="00C36EE3"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4A" w:rsidRDefault="00A21E4A" w:rsidP="00A21E4A">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24ED1C32" wp14:editId="375F6821">
          <wp:simplePos x="0" y="0"/>
          <wp:positionH relativeFrom="margin">
            <wp:posOffset>5455285</wp:posOffset>
          </wp:positionH>
          <wp:positionV relativeFrom="margin">
            <wp:posOffset>7948295</wp:posOffset>
          </wp:positionV>
          <wp:extent cx="641985" cy="641985"/>
          <wp:effectExtent l="0" t="0" r="5715" b="5715"/>
          <wp:wrapNone/>
          <wp:docPr id="1" name="Picture 1" descr="https://undocs.org/m2/QRCode.ashx?DS=ECE/TRANS/WP.29/GRRF/2017/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26AC6C89" wp14:editId="3FCC8A94">
          <wp:simplePos x="0" y="0"/>
          <wp:positionH relativeFrom="margin">
            <wp:posOffset>4389755</wp:posOffset>
          </wp:positionH>
          <wp:positionV relativeFrom="margin">
            <wp:posOffset>8277860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E4A" w:rsidRDefault="00A21E4A" w:rsidP="00A21E4A">
    <w:pPr>
      <w:spacing w:line="240" w:lineRule="auto"/>
      <w:ind w:right="1134"/>
    </w:pPr>
    <w:r>
      <w:t>GE.17-11389(E)</w:t>
    </w:r>
  </w:p>
  <w:p w:rsidR="00A21E4A" w:rsidRPr="00A21E4A" w:rsidRDefault="00A21E4A" w:rsidP="00A21E4A">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B7" w:rsidRPr="00D27D5E" w:rsidRDefault="00FB28B7" w:rsidP="00D27D5E">
      <w:pPr>
        <w:tabs>
          <w:tab w:val="right" w:pos="2155"/>
        </w:tabs>
        <w:spacing w:after="80"/>
        <w:ind w:left="680"/>
        <w:rPr>
          <w:u w:val="single"/>
        </w:rPr>
      </w:pPr>
      <w:r>
        <w:rPr>
          <w:u w:val="single"/>
        </w:rPr>
        <w:tab/>
      </w:r>
    </w:p>
  </w:footnote>
  <w:footnote w:type="continuationSeparator" w:id="0">
    <w:p w:rsidR="00FB28B7" w:rsidRDefault="00FB28B7">
      <w:r>
        <w:rPr>
          <w:u w:val="single"/>
        </w:rPr>
        <w:tab/>
      </w:r>
      <w:r>
        <w:rPr>
          <w:u w:val="single"/>
        </w:rPr>
        <w:tab/>
      </w:r>
      <w:r>
        <w:rPr>
          <w:u w:val="single"/>
        </w:rPr>
        <w:tab/>
      </w:r>
      <w:r>
        <w:rPr>
          <w:u w:val="single"/>
        </w:rPr>
        <w:tab/>
      </w:r>
    </w:p>
  </w:footnote>
  <w:footnote w:type="continuationNotice" w:id="1">
    <w:p w:rsidR="00FB28B7" w:rsidRDefault="00FB28B7"/>
  </w:footnote>
  <w:footnote w:id="2">
    <w:p w:rsidR="00163AB9" w:rsidRDefault="00163AB9" w:rsidP="00163AB9">
      <w:pPr>
        <w:pStyle w:val="FootnoteText"/>
        <w:rPr>
          <w:lang w:val="en-US"/>
        </w:rPr>
      </w:pPr>
      <w:r>
        <w:tab/>
      </w:r>
      <w:r>
        <w:rPr>
          <w:rStyle w:val="FootnoteReference"/>
          <w:sz w:val="20"/>
          <w:lang w:val="en-US"/>
        </w:rPr>
        <w:t>*</w:t>
      </w:r>
      <w:r>
        <w:rPr>
          <w:sz w:val="20"/>
          <w:lang w:val="en-US"/>
        </w:rPr>
        <w:tab/>
      </w:r>
      <w:r>
        <w:rPr>
          <w:szCs w:val="18"/>
          <w:lang w:val="en-US"/>
        </w:rPr>
        <w:t xml:space="preserve">In accordance with the programme of work of the </w:t>
      </w:r>
      <w:r w:rsidRPr="009B2E31">
        <w:rPr>
          <w:szCs w:val="18"/>
          <w:lang w:val="en-US"/>
        </w:rPr>
        <w:t>Inland Transport Committee for 2016–2017</w:t>
      </w:r>
      <w:r>
        <w:rPr>
          <w:szCs w:val="18"/>
          <w:lang w:val="en-US"/>
        </w:rPr>
        <w:t xml:space="preserve">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E02A4F" w:rsidRDefault="00F406A0" w:rsidP="009556DB">
    <w:pPr>
      <w:pStyle w:val="Header"/>
      <w:rPr>
        <w:lang w:val="en-US"/>
      </w:rPr>
    </w:pPr>
    <w:r>
      <w:rPr>
        <w:lang w:val="en-US"/>
      </w:rPr>
      <w:t>ECE/TRANS/WP.29/</w:t>
    </w:r>
    <w:r w:rsidR="00F506FF">
      <w:rPr>
        <w:lang w:val="en-US"/>
      </w:rPr>
      <w:t>GRRF/201</w:t>
    </w:r>
    <w:r w:rsidR="00AC1B88">
      <w:rPr>
        <w:lang w:val="en-US"/>
      </w:rPr>
      <w:t>7</w:t>
    </w:r>
    <w:r w:rsidR="00F506FF">
      <w:rPr>
        <w:lang w:val="en-US"/>
      </w:rPr>
      <w:t>/</w:t>
    </w:r>
    <w:r w:rsidR="00822F62">
      <w:rPr>
        <w:lang w:val="en-US"/>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6A0" w:rsidRPr="00E02A4F" w:rsidRDefault="00AC1B88" w:rsidP="009A6A9E">
    <w:pPr>
      <w:pStyle w:val="Header"/>
      <w:jc w:val="right"/>
      <w:rPr>
        <w:lang w:val="en-US"/>
      </w:rPr>
    </w:pPr>
    <w:r>
      <w:rPr>
        <w:lang w:val="en-US"/>
      </w:rPr>
      <w:t>ECE/TRANS/WP.29/GRRF/2017/</w:t>
    </w:r>
    <w:r w:rsidR="00C12787">
      <w:rPr>
        <w:lang w:val="en-US"/>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24">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22"/>
  </w:num>
  <w:num w:numId="2">
    <w:abstractNumId w:val="18"/>
  </w:num>
  <w:num w:numId="3">
    <w:abstractNumId w:val="20"/>
  </w:num>
  <w:num w:numId="4">
    <w:abstractNumId w:val="13"/>
  </w:num>
  <w:num w:numId="5">
    <w:abstractNumId w:val="11"/>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num>
  <w:num w:numId="11">
    <w:abstractNumId w:val="25"/>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3"/>
  </w:num>
  <w:num w:numId="18">
    <w:abstractNumId w:val="9"/>
  </w:num>
  <w:num w:numId="19">
    <w:abstractNumId w:val="7"/>
  </w:num>
  <w:num w:numId="20">
    <w:abstractNumId w:val="6"/>
  </w:num>
  <w:num w:numId="21">
    <w:abstractNumId w:val="5"/>
  </w:num>
  <w:num w:numId="22">
    <w:abstractNumId w:val="4"/>
  </w:num>
  <w:num w:numId="23">
    <w:abstractNumId w:val="26"/>
  </w:num>
  <w:num w:numId="24">
    <w:abstractNumId w:val="10"/>
  </w:num>
  <w:num w:numId="25">
    <w:abstractNumId w:val="12"/>
  </w:num>
  <w:num w:numId="26">
    <w:abstractNumId w:val="15"/>
  </w:num>
  <w:num w:numId="27">
    <w:abstractNumId w:val="19"/>
  </w:num>
  <w:num w:numId="28">
    <w:abstractNumId w:val="16"/>
  </w:num>
  <w:num w:numId="29">
    <w:abstractNumId w:val="24"/>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0C53"/>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121"/>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509B1"/>
    <w:rsid w:val="001529E2"/>
    <w:rsid w:val="001534D0"/>
    <w:rsid w:val="00153755"/>
    <w:rsid w:val="00153756"/>
    <w:rsid w:val="00154296"/>
    <w:rsid w:val="001556F0"/>
    <w:rsid w:val="00160540"/>
    <w:rsid w:val="00161A5C"/>
    <w:rsid w:val="00162C1A"/>
    <w:rsid w:val="00163AB9"/>
    <w:rsid w:val="00164B1E"/>
    <w:rsid w:val="00165489"/>
    <w:rsid w:val="0017009F"/>
    <w:rsid w:val="0017182C"/>
    <w:rsid w:val="001724D4"/>
    <w:rsid w:val="00172B48"/>
    <w:rsid w:val="0017402F"/>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091"/>
    <w:rsid w:val="001E4A02"/>
    <w:rsid w:val="001E4BA1"/>
    <w:rsid w:val="001E733B"/>
    <w:rsid w:val="001E758F"/>
    <w:rsid w:val="001E7907"/>
    <w:rsid w:val="001F36E0"/>
    <w:rsid w:val="001F5C85"/>
    <w:rsid w:val="001F6A57"/>
    <w:rsid w:val="001F70BF"/>
    <w:rsid w:val="001F70DB"/>
    <w:rsid w:val="001F718A"/>
    <w:rsid w:val="002013C5"/>
    <w:rsid w:val="002067D0"/>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B78E6"/>
    <w:rsid w:val="002C20C9"/>
    <w:rsid w:val="002C2BCA"/>
    <w:rsid w:val="002C2DDE"/>
    <w:rsid w:val="002C48F0"/>
    <w:rsid w:val="002C52F8"/>
    <w:rsid w:val="002D1E85"/>
    <w:rsid w:val="002D25F8"/>
    <w:rsid w:val="002D2D6F"/>
    <w:rsid w:val="002D30C5"/>
    <w:rsid w:val="002D323B"/>
    <w:rsid w:val="002D4965"/>
    <w:rsid w:val="002D4CBE"/>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81D"/>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2693"/>
    <w:rsid w:val="004031C6"/>
    <w:rsid w:val="00403A3A"/>
    <w:rsid w:val="00404722"/>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5EDA"/>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2397"/>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3A57"/>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3A60"/>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3870"/>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6E"/>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6CCE"/>
    <w:rsid w:val="006B7504"/>
    <w:rsid w:val="006C0BC6"/>
    <w:rsid w:val="006C2049"/>
    <w:rsid w:val="006C340C"/>
    <w:rsid w:val="006C6D72"/>
    <w:rsid w:val="006D09AF"/>
    <w:rsid w:val="006D1D1C"/>
    <w:rsid w:val="006D22E4"/>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1DC"/>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29E"/>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36D"/>
    <w:rsid w:val="00821AE9"/>
    <w:rsid w:val="00822F62"/>
    <w:rsid w:val="00822F79"/>
    <w:rsid w:val="0082304B"/>
    <w:rsid w:val="008237D3"/>
    <w:rsid w:val="008237EB"/>
    <w:rsid w:val="00824601"/>
    <w:rsid w:val="00825763"/>
    <w:rsid w:val="0082605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17A"/>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A73"/>
    <w:rsid w:val="008B2C53"/>
    <w:rsid w:val="008B44C4"/>
    <w:rsid w:val="008B623C"/>
    <w:rsid w:val="008B6473"/>
    <w:rsid w:val="008B755A"/>
    <w:rsid w:val="008B7879"/>
    <w:rsid w:val="008C08AF"/>
    <w:rsid w:val="008C2181"/>
    <w:rsid w:val="008C333E"/>
    <w:rsid w:val="008C3758"/>
    <w:rsid w:val="008C39AC"/>
    <w:rsid w:val="008C52FB"/>
    <w:rsid w:val="008C5380"/>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578F5"/>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2E31"/>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17F76"/>
    <w:rsid w:val="00A2129B"/>
    <w:rsid w:val="00A21A8C"/>
    <w:rsid w:val="00A21D61"/>
    <w:rsid w:val="00A21E4A"/>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571"/>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1B88"/>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5BD"/>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3AED"/>
    <w:rsid w:val="00BA4CAC"/>
    <w:rsid w:val="00BA5929"/>
    <w:rsid w:val="00BB14FC"/>
    <w:rsid w:val="00BB1E2D"/>
    <w:rsid w:val="00BB4029"/>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1B18"/>
    <w:rsid w:val="00C12787"/>
    <w:rsid w:val="00C13162"/>
    <w:rsid w:val="00C15C47"/>
    <w:rsid w:val="00C16EED"/>
    <w:rsid w:val="00C17138"/>
    <w:rsid w:val="00C17154"/>
    <w:rsid w:val="00C178F6"/>
    <w:rsid w:val="00C17B18"/>
    <w:rsid w:val="00C17D36"/>
    <w:rsid w:val="00C200F0"/>
    <w:rsid w:val="00C21796"/>
    <w:rsid w:val="00C22577"/>
    <w:rsid w:val="00C22A5C"/>
    <w:rsid w:val="00C22C3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6EE3"/>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5FC5"/>
    <w:rsid w:val="00CC658D"/>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6A25"/>
    <w:rsid w:val="00CF7825"/>
    <w:rsid w:val="00D016B5"/>
    <w:rsid w:val="00D0170F"/>
    <w:rsid w:val="00D01FC7"/>
    <w:rsid w:val="00D0268D"/>
    <w:rsid w:val="00D030CC"/>
    <w:rsid w:val="00D034F1"/>
    <w:rsid w:val="00D07667"/>
    <w:rsid w:val="00D07DB2"/>
    <w:rsid w:val="00D1086E"/>
    <w:rsid w:val="00D11B17"/>
    <w:rsid w:val="00D11BEB"/>
    <w:rsid w:val="00D11DC3"/>
    <w:rsid w:val="00D12145"/>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B1"/>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B64E6"/>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2BEE"/>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979"/>
    <w:rsid w:val="00E42D23"/>
    <w:rsid w:val="00E42F9B"/>
    <w:rsid w:val="00E4343C"/>
    <w:rsid w:val="00E43F62"/>
    <w:rsid w:val="00E44201"/>
    <w:rsid w:val="00E44517"/>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C67"/>
    <w:rsid w:val="00E711B3"/>
    <w:rsid w:val="00E71F6D"/>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D8D"/>
    <w:rsid w:val="00EC4F16"/>
    <w:rsid w:val="00EC50FB"/>
    <w:rsid w:val="00EC5C10"/>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73A7"/>
    <w:rsid w:val="00F00678"/>
    <w:rsid w:val="00F01516"/>
    <w:rsid w:val="00F049E2"/>
    <w:rsid w:val="00F06C2A"/>
    <w:rsid w:val="00F07B09"/>
    <w:rsid w:val="00F11975"/>
    <w:rsid w:val="00F1390D"/>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6FF"/>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368"/>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28B7"/>
    <w:rsid w:val="00FB43DE"/>
    <w:rsid w:val="00FB4C51"/>
    <w:rsid w:val="00FB5509"/>
    <w:rsid w:val="00FB72C1"/>
    <w:rsid w:val="00FB786B"/>
    <w:rsid w:val="00FC0F63"/>
    <w:rsid w:val="00FC2A5A"/>
    <w:rsid w:val="00FC3500"/>
    <w:rsid w:val="00FD0726"/>
    <w:rsid w:val="00FD42A0"/>
    <w:rsid w:val="00FD4CEE"/>
    <w:rsid w:val="00FD4F00"/>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1,PP Char1,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aliases w:val="H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character" w:customStyle="1" w:styleId="FootnoteTextChar">
    <w:name w:val="Footnote Text Char"/>
    <w:aliases w:val="5_G Char,PP Char,5_G_6 Char"/>
    <w:rsid w:val="00F506FF"/>
    <w:rPr>
      <w:sz w:val="18"/>
      <w:lang w:val="fr-CH" w:eastAsia="en-US" w:bidi="ar-SA"/>
    </w:rPr>
  </w:style>
  <w:style w:type="paragraph" w:customStyle="1" w:styleId="Paragraphedeliste1">
    <w:name w:val="Paragraphe de liste1"/>
    <w:basedOn w:val="Normal"/>
    <w:qFormat/>
    <w:rsid w:val="00402693"/>
    <w:pPr>
      <w:ind w:left="720"/>
      <w:contextualSpacing/>
    </w:pPr>
    <w:rPr>
      <w:lang w:val="en-GB"/>
    </w:rPr>
  </w:style>
  <w:style w:type="character" w:customStyle="1" w:styleId="5GCarattereCarattere">
    <w:name w:val="5_G Carattere Carattere"/>
    <w:rsid w:val="00402693"/>
    <w:rPr>
      <w:rFonts w:ascii="Times New Roman" w:eastAsia="Times New Roman" w:hAnsi="Times New Roman" w:cs="Times New Roman"/>
      <w:sz w:val="18"/>
      <w:szCs w:val="20"/>
    </w:rPr>
  </w:style>
  <w:style w:type="paragraph" w:customStyle="1" w:styleId="Paragrafoelenco">
    <w:name w:val="Paragrafo elenco"/>
    <w:basedOn w:val="Normal"/>
    <w:qFormat/>
    <w:rsid w:val="00402693"/>
    <w:pPr>
      <w:ind w:left="720"/>
      <w:contextualSpacing/>
    </w:pPr>
    <w:rPr>
      <w:lang w:val="en-GB"/>
    </w:rPr>
  </w:style>
  <w:style w:type="character" w:customStyle="1" w:styleId="CarattereCarattere20">
    <w:name w:val="Carattere Carattere20"/>
    <w:semiHidden/>
    <w:rsid w:val="00402693"/>
    <w:rPr>
      <w:rFonts w:ascii="Tahoma" w:eastAsia="Times New Roman" w:hAnsi="Tahoma" w:cs="Tahoma"/>
      <w:sz w:val="16"/>
      <w:szCs w:val="16"/>
      <w:lang w:val="en-GB" w:eastAsia="en-US"/>
    </w:rPr>
  </w:style>
  <w:style w:type="paragraph" w:customStyle="1" w:styleId="Rom1">
    <w:name w:val="Rom1"/>
    <w:basedOn w:val="Normal"/>
    <w:rsid w:val="00402693"/>
    <w:pPr>
      <w:numPr>
        <w:numId w:val="23"/>
      </w:numPr>
      <w:suppressAutoHyphens w:val="0"/>
      <w:spacing w:after="240" w:line="240" w:lineRule="auto"/>
      <w:ind w:left="1441" w:hanging="590"/>
    </w:pPr>
    <w:rPr>
      <w:sz w:val="24"/>
      <w:lang w:val="en-GB"/>
    </w:rPr>
  </w:style>
  <w:style w:type="paragraph" w:customStyle="1" w:styleId="Eingezogen-Standard">
    <w:name w:val="Eingezogen-Standard"/>
    <w:basedOn w:val="Normal"/>
    <w:rsid w:val="00402693"/>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402693"/>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402693"/>
    <w:rPr>
      <w:rFonts w:ascii="Arial" w:eastAsia="SimSun" w:hAnsi="Arial"/>
      <w:sz w:val="24"/>
      <w:szCs w:val="24"/>
      <w:lang w:val="en-US" w:eastAsia="it-IT"/>
    </w:rPr>
  </w:style>
  <w:style w:type="paragraph" w:customStyle="1" w:styleId="testo">
    <w:name w:val="testo"/>
    <w:basedOn w:val="Normal"/>
    <w:link w:val="testoCarattere"/>
    <w:rsid w:val="00402693"/>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402693"/>
    <w:rPr>
      <w:rFonts w:ascii="Arial" w:eastAsia="SimSun" w:hAnsi="Arial"/>
      <w:sz w:val="24"/>
      <w:lang w:val="en-US" w:eastAsia="it-IT"/>
    </w:rPr>
  </w:style>
  <w:style w:type="paragraph" w:customStyle="1" w:styleId="Titpar1">
    <w:name w:val="Tit par 1"/>
    <w:basedOn w:val="Normal"/>
    <w:next w:val="testo"/>
    <w:link w:val="Titpar1Carattere"/>
    <w:rsid w:val="00402693"/>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402693"/>
    <w:rPr>
      <w:rFonts w:ascii="Arial" w:eastAsia="SimSun" w:hAnsi="Arial"/>
      <w:b/>
      <w:caps/>
      <w:sz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03494854">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78227157">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53769359">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48DB-70DE-4891-B7D0-4DF2ED62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5809</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1711389</vt:lpstr>
      <vt:lpstr>1619737</vt:lpstr>
    </vt:vector>
  </TitlesOfParts>
  <Company>CSD</Company>
  <LinksUpToDate>false</LinksUpToDate>
  <CharactersWithSpaces>6814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1711389</dc:title>
  <dc:subject>ECE/TRANS/WP.29/GRRF/2017/12</dc:subject>
  <dc:creator>Corinne</dc:creator>
  <cp:lastModifiedBy>Benedicte Boudol</cp:lastModifiedBy>
  <cp:revision>2</cp:revision>
  <cp:lastPrinted>2016-07-08T09:56:00Z</cp:lastPrinted>
  <dcterms:created xsi:type="dcterms:W3CDTF">2017-08-15T14:54:00Z</dcterms:created>
  <dcterms:modified xsi:type="dcterms:W3CDTF">2017-08-15T14:54:00Z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