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E771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E7714" w:rsidP="00AE7714">
            <w:pPr>
              <w:jc w:val="right"/>
            </w:pPr>
            <w:r w:rsidRPr="00AE7714">
              <w:rPr>
                <w:sz w:val="40"/>
              </w:rPr>
              <w:t>ECE</w:t>
            </w:r>
            <w:r>
              <w:t>/TRANS/WP.29/GRRF/2017/24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E7714" w:rsidP="00C97039">
            <w:pPr>
              <w:spacing w:before="240"/>
            </w:pPr>
            <w:r>
              <w:t>Distr. générale</w:t>
            </w:r>
          </w:p>
          <w:p w:rsidR="00AE7714" w:rsidRDefault="00AE7714" w:rsidP="00AE7714">
            <w:pPr>
              <w:spacing w:line="240" w:lineRule="exact"/>
            </w:pPr>
            <w:r>
              <w:t>11 juillet 2017</w:t>
            </w:r>
          </w:p>
          <w:p w:rsidR="00AE7714" w:rsidRDefault="00AE7714" w:rsidP="00AE7714">
            <w:pPr>
              <w:spacing w:line="240" w:lineRule="exact"/>
            </w:pPr>
            <w:r>
              <w:t>Français</w:t>
            </w:r>
          </w:p>
          <w:p w:rsidR="00AE7714" w:rsidRPr="00DB58B5" w:rsidRDefault="00AE7714" w:rsidP="00AE771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E7714" w:rsidRDefault="00AE771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E7714" w:rsidRDefault="00AE7714" w:rsidP="00257168">
      <w:pPr>
        <w:spacing w:before="120" w:after="120" w:line="240" w:lineRule="exact"/>
        <w:rPr>
          <w:b/>
        </w:rPr>
      </w:pPr>
      <w:r>
        <w:rPr>
          <w:b/>
        </w:rPr>
        <w:t>Groupe de travail en matière de roulement et de freinage</w:t>
      </w:r>
    </w:p>
    <w:p w:rsidR="00AE7714" w:rsidRDefault="00AE7714" w:rsidP="00257168">
      <w:pPr>
        <w:spacing w:before="120" w:line="240" w:lineRule="exact"/>
        <w:rPr>
          <w:b/>
        </w:rPr>
      </w:pPr>
      <w:r w:rsidRPr="00CA1A86">
        <w:rPr>
          <w:b/>
          <w:lang w:val="fr-FR"/>
        </w:rPr>
        <w:t>Quatre</w:t>
      </w:r>
      <w:r w:rsidR="00E40E42">
        <w:rPr>
          <w:b/>
          <w:lang w:val="fr-FR"/>
        </w:rPr>
        <w:noBreakHyphen/>
      </w:r>
      <w:r w:rsidRPr="00CA1A86">
        <w:rPr>
          <w:b/>
          <w:lang w:val="fr-FR"/>
        </w:rPr>
        <w:t>vingt</w:t>
      </w:r>
      <w:r w:rsidR="00E40E42">
        <w:rPr>
          <w:b/>
          <w:lang w:val="fr-FR"/>
        </w:rPr>
        <w:noBreakHyphen/>
      </w:r>
      <w:r w:rsidRPr="00CA1A86">
        <w:rPr>
          <w:b/>
          <w:lang w:val="fr-FR"/>
        </w:rPr>
        <w:t>quatrième</w:t>
      </w:r>
      <w:r>
        <w:rPr>
          <w:b/>
        </w:rPr>
        <w:t> session</w:t>
      </w:r>
    </w:p>
    <w:p w:rsidR="00AE7714" w:rsidRDefault="009A395F" w:rsidP="00257168">
      <w:pPr>
        <w:spacing w:line="240" w:lineRule="exact"/>
      </w:pPr>
      <w:r>
        <w:t xml:space="preserve">Genève, </w:t>
      </w:r>
      <w:r w:rsidRPr="00CA1A86">
        <w:rPr>
          <w:lang w:val="fr-FR"/>
        </w:rPr>
        <w:t>19</w:t>
      </w:r>
      <w:r w:rsidR="00E40E42">
        <w:rPr>
          <w:lang w:val="fr-FR"/>
        </w:rPr>
        <w:noBreakHyphen/>
      </w:r>
      <w:r>
        <w:rPr>
          <w:lang w:val="fr-FR"/>
        </w:rPr>
        <w:t>22 </w:t>
      </w:r>
      <w:r w:rsidRPr="00CA1A86">
        <w:rPr>
          <w:lang w:val="fr-FR"/>
        </w:rPr>
        <w:t>septembre 2017</w:t>
      </w:r>
    </w:p>
    <w:p w:rsidR="00AE7714" w:rsidRDefault="00CF4E52" w:rsidP="00257168">
      <w:pPr>
        <w:spacing w:line="240" w:lineRule="exact"/>
      </w:pPr>
      <w:r>
        <w:t xml:space="preserve">Point 2 </w:t>
      </w:r>
      <w:r w:rsidR="00AE7714">
        <w:t>de l’ordre du jour</w:t>
      </w:r>
      <w:r w:rsidR="00527440">
        <w:t xml:space="preserve"> provisoire</w:t>
      </w:r>
    </w:p>
    <w:p w:rsidR="00CF4E52" w:rsidRDefault="00CF4E52" w:rsidP="00257168">
      <w:pPr>
        <w:spacing w:line="240" w:lineRule="exact"/>
        <w:rPr>
          <w:b/>
          <w:lang w:val="fr-FR"/>
        </w:rPr>
      </w:pPr>
      <w:r w:rsidRPr="00CA1A86">
        <w:rPr>
          <w:b/>
          <w:lang w:val="fr-FR"/>
        </w:rPr>
        <w:t>Systèmes de freinage automatique d’urgence</w:t>
      </w:r>
    </w:p>
    <w:p w:rsidR="00CF4E52" w:rsidRPr="00CA1A86" w:rsidRDefault="00CF4E52" w:rsidP="00CF4E5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A1A86">
        <w:rPr>
          <w:lang w:val="fr-FR"/>
        </w:rPr>
        <w:t>Proposition d’amendement</w:t>
      </w:r>
      <w:r>
        <w:rPr>
          <w:lang w:val="fr-FR"/>
        </w:rPr>
        <w:t xml:space="preserve">s au Règlement </w:t>
      </w:r>
      <w:r w:rsidRPr="00CF4E52">
        <w:rPr>
          <w:rFonts w:eastAsia="MS Mincho"/>
          <w:szCs w:val="22"/>
          <w:lang w:val="fr-FR"/>
        </w:rPr>
        <w:t>n</w:t>
      </w:r>
      <w:r w:rsidRPr="00CF4E5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CA1A86">
        <w:rPr>
          <w:lang w:val="fr-FR"/>
        </w:rPr>
        <w:t xml:space="preserve">131 </w:t>
      </w:r>
      <w:r>
        <w:rPr>
          <w:lang w:val="fr-FR"/>
        </w:rPr>
        <w:br/>
      </w:r>
      <w:r w:rsidRPr="00CA1A86">
        <w:rPr>
          <w:lang w:val="fr-FR"/>
        </w:rPr>
        <w:t>(Système avancé de freinage d’urgence (AEBS))</w:t>
      </w:r>
    </w:p>
    <w:p w:rsidR="00CF4E52" w:rsidRPr="00CA1A86" w:rsidRDefault="00436908" w:rsidP="0043690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F4E52" w:rsidRPr="00CA1A86">
        <w:rPr>
          <w:lang w:val="fr-FR"/>
        </w:rPr>
        <w:t>Communication de l’expert de l’Allemagne</w:t>
      </w:r>
      <w:r w:rsidR="00CF4E52" w:rsidRPr="00436908">
        <w:rPr>
          <w:b w:val="0"/>
          <w:vertAlign w:val="superscript"/>
          <w:lang w:val="fr-FR"/>
        </w:rPr>
        <w:footnoteReference w:customMarkFollows="1" w:id="2"/>
        <w:t>*</w:t>
      </w:r>
    </w:p>
    <w:p w:rsidR="00436908" w:rsidRDefault="00CF4E52" w:rsidP="00436908">
      <w:pPr>
        <w:pStyle w:val="SingleTxtG"/>
        <w:rPr>
          <w:lang w:val="fr-FR"/>
        </w:rPr>
      </w:pPr>
      <w:r w:rsidRPr="00CA1A86">
        <w:rPr>
          <w:lang w:val="fr-FR"/>
        </w:rPr>
        <w:t>Le texte ci</w:t>
      </w:r>
      <w:r w:rsidR="00E40E42">
        <w:rPr>
          <w:lang w:val="fr-FR"/>
        </w:rPr>
        <w:noBreakHyphen/>
      </w:r>
      <w:r w:rsidRPr="00CA1A86">
        <w:rPr>
          <w:lang w:val="fr-FR"/>
        </w:rPr>
        <w:t>après, établi par l’expert de l’Allemagne, vise à modifier les prescriptions relatives à la désactivation du système</w:t>
      </w:r>
      <w:r w:rsidR="007D2995">
        <w:rPr>
          <w:lang w:val="fr-FR"/>
        </w:rPr>
        <w:t xml:space="preserve"> </w:t>
      </w:r>
      <w:r w:rsidRPr="00CA1A86">
        <w:rPr>
          <w:lang w:val="fr-FR"/>
        </w:rPr>
        <w:t>avancé de freinage d’urgence (AEBS). Les modifications qu’il est proposé d’apporter au texte actuel du Règlement figurent en caractères gras pour les ajouts et biffés pour les suppressions.</w:t>
      </w:r>
    </w:p>
    <w:p w:rsidR="00CF4E52" w:rsidRPr="00436908" w:rsidRDefault="00436908" w:rsidP="00436908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CF4E52" w:rsidRPr="00CA1A86">
        <w:rPr>
          <w:lang w:val="fr-FR"/>
        </w:rPr>
        <w:t>I.</w:t>
      </w:r>
      <w:r w:rsidR="00CF4E52" w:rsidRPr="00CA1A86">
        <w:rPr>
          <w:lang w:val="fr-FR"/>
        </w:rPr>
        <w:tab/>
        <w:t>Proposition</w:t>
      </w:r>
    </w:p>
    <w:p w:rsidR="00CF4E52" w:rsidRPr="00CA1A86" w:rsidRDefault="00436908" w:rsidP="00436908">
      <w:pPr>
        <w:pStyle w:val="SingleTxtG"/>
        <w:rPr>
          <w:lang w:val="fr-FR"/>
        </w:rPr>
      </w:pPr>
      <w:r>
        <w:rPr>
          <w:i/>
          <w:lang w:val="fr-FR"/>
        </w:rPr>
        <w:t>Paragraphe </w:t>
      </w:r>
      <w:r w:rsidR="00CF4E52" w:rsidRPr="00CA1A86">
        <w:rPr>
          <w:i/>
          <w:lang w:val="fr-FR"/>
        </w:rPr>
        <w:t>5.4</w:t>
      </w:r>
      <w:r w:rsidR="00CF4E52" w:rsidRPr="00CA1A86">
        <w:rPr>
          <w:lang w:val="fr-FR"/>
        </w:rPr>
        <w:t>, modifier comme suit :</w:t>
      </w:r>
    </w:p>
    <w:p w:rsidR="00CF4E52" w:rsidRPr="00CA1A86" w:rsidRDefault="00CF4E52" w:rsidP="00436908">
      <w:pPr>
        <w:pStyle w:val="SingleTxtG"/>
        <w:ind w:left="2268" w:hanging="1134"/>
        <w:rPr>
          <w:lang w:val="fr-FR"/>
        </w:rPr>
      </w:pPr>
      <w:r w:rsidRPr="00CA1A86">
        <w:rPr>
          <w:lang w:val="fr-FR"/>
        </w:rPr>
        <w:t>« 5.4</w:t>
      </w:r>
      <w:r w:rsidRPr="00CA1A86">
        <w:rPr>
          <w:lang w:val="fr-FR"/>
        </w:rPr>
        <w:tab/>
        <w:t xml:space="preserve">Lorsqu’un véhicule est équipé d’un dispositif permettant de désactiver la fonction AEBS, les conditions suivantes doivent s’appliquer, </w:t>
      </w:r>
      <w:r w:rsidRPr="00AE4B26">
        <w:rPr>
          <w:strike/>
          <w:lang w:val="fr-FR"/>
        </w:rPr>
        <w:t>selon qu’il convient</w:t>
      </w:r>
      <w:r w:rsidRPr="00CA1A86">
        <w:rPr>
          <w:lang w:val="fr-FR"/>
        </w:rPr>
        <w:t> :</w:t>
      </w:r>
    </w:p>
    <w:p w:rsidR="00CF4E52" w:rsidRPr="00CA1A86" w:rsidRDefault="00CF4E52" w:rsidP="00436908">
      <w:pPr>
        <w:pStyle w:val="SingleTxtG"/>
        <w:ind w:left="2268" w:hanging="1134"/>
        <w:rPr>
          <w:lang w:val="fr-FR"/>
        </w:rPr>
      </w:pPr>
      <w:r w:rsidRPr="00CA1A86">
        <w:rPr>
          <w:lang w:val="fr-FR"/>
        </w:rPr>
        <w:t>5.4.1</w:t>
      </w:r>
      <w:r w:rsidRPr="00CA1A86">
        <w:rPr>
          <w:lang w:val="fr-FR"/>
        </w:rPr>
        <w:tab/>
      </w:r>
      <w:r w:rsidRPr="00CA1A86">
        <w:rPr>
          <w:i/>
          <w:lang w:val="fr-FR"/>
        </w:rPr>
        <w:t xml:space="preserve">Modification </w:t>
      </w:r>
      <w:r w:rsidRPr="0059015A">
        <w:rPr>
          <w:i/>
          <w:lang w:val="fr-FR"/>
        </w:rPr>
        <w:t>sans objet</w:t>
      </w:r>
      <w:r w:rsidRPr="00CA1A86">
        <w:rPr>
          <w:i/>
          <w:lang w:val="fr-FR"/>
        </w:rPr>
        <w:t xml:space="preserve"> en français</w:t>
      </w:r>
    </w:p>
    <w:p w:rsidR="00CF4E52" w:rsidRPr="00CA1A86" w:rsidRDefault="00CF4E52" w:rsidP="009556F2">
      <w:pPr>
        <w:pStyle w:val="SingleTxtG"/>
        <w:ind w:left="2268" w:hanging="1134"/>
        <w:rPr>
          <w:b/>
          <w:lang w:val="fr-FR"/>
        </w:rPr>
      </w:pPr>
      <w:r w:rsidRPr="00CA1A86">
        <w:rPr>
          <w:b/>
          <w:lang w:val="fr-FR"/>
        </w:rPr>
        <w:t>5.4.2</w:t>
      </w:r>
      <w:r w:rsidRPr="00CA1A86">
        <w:rPr>
          <w:b/>
          <w:lang w:val="fr-FR"/>
        </w:rPr>
        <w:tab/>
        <w:t xml:space="preserve">La fonction AEBS doit être réactivée automatiquement et instantanément lorsque la </w:t>
      </w:r>
      <w:r w:rsidRPr="00583EEE">
        <w:rPr>
          <w:b/>
          <w:lang w:val="fr-FR"/>
        </w:rPr>
        <w:t>vitesse</w:t>
      </w:r>
      <w:r w:rsidRPr="00CA1A86">
        <w:rPr>
          <w:b/>
          <w:lang w:val="fr-FR"/>
        </w:rPr>
        <w:t xml:space="preserve"> du véhicule est supérieure à </w:t>
      </w:r>
      <w:r w:rsidR="00780116">
        <w:rPr>
          <w:b/>
          <w:lang w:val="fr-FR"/>
        </w:rPr>
        <w:t>30 </w:t>
      </w:r>
      <w:r w:rsidRPr="00CA1A86">
        <w:rPr>
          <w:b/>
          <w:lang w:val="fr-FR"/>
        </w:rPr>
        <w:t>km/h.</w:t>
      </w:r>
    </w:p>
    <w:p w:rsidR="00CF4E52" w:rsidRPr="00CA1A86" w:rsidRDefault="00CF4E52" w:rsidP="00583EEE">
      <w:pPr>
        <w:pStyle w:val="SingleTxtG"/>
        <w:ind w:left="2268" w:hanging="1134"/>
        <w:rPr>
          <w:b/>
          <w:lang w:val="fr-FR"/>
        </w:rPr>
      </w:pPr>
      <w:r w:rsidRPr="00CA1A86">
        <w:rPr>
          <w:b/>
          <w:lang w:val="fr-FR"/>
        </w:rPr>
        <w:t>5.4.3</w:t>
      </w:r>
      <w:r w:rsidRPr="00CA1A86">
        <w:rPr>
          <w:b/>
          <w:lang w:val="fr-FR"/>
        </w:rPr>
        <w:tab/>
        <w:t xml:space="preserve">La fonction AEBS ne doit pas pouvoir être désactivée lorsque la vitesse du véhicule est supérieure à </w:t>
      </w:r>
      <w:r w:rsidR="009122F6">
        <w:rPr>
          <w:b/>
          <w:lang w:val="fr-FR"/>
        </w:rPr>
        <w:t>30 </w:t>
      </w:r>
      <w:r w:rsidRPr="00CA1A86">
        <w:rPr>
          <w:b/>
          <w:lang w:val="fr-FR"/>
        </w:rPr>
        <w:t xml:space="preserve">km/h. </w:t>
      </w:r>
    </w:p>
    <w:p w:rsidR="00CF4E52" w:rsidRPr="00CA1A86" w:rsidRDefault="00CF4E52" w:rsidP="000D5515">
      <w:pPr>
        <w:pStyle w:val="SingleTxtG"/>
        <w:ind w:left="2268" w:hanging="1134"/>
        <w:rPr>
          <w:lang w:val="fr-FR"/>
        </w:rPr>
      </w:pPr>
      <w:r w:rsidRPr="00CA1A86">
        <w:rPr>
          <w:lang w:val="fr-FR"/>
        </w:rPr>
        <w:t>5.4.</w:t>
      </w:r>
      <w:r w:rsidRPr="00CA1A86">
        <w:rPr>
          <w:b/>
          <w:lang w:val="fr-FR"/>
        </w:rPr>
        <w:t>4</w:t>
      </w:r>
      <w:r w:rsidRPr="00AE4B26">
        <w:rPr>
          <w:strike/>
          <w:lang w:val="fr-FR"/>
        </w:rPr>
        <w:t>2</w:t>
      </w:r>
      <w:r w:rsidRPr="00CA1A86">
        <w:rPr>
          <w:lang w:val="fr-FR"/>
        </w:rPr>
        <w:tab/>
        <w:t>Un signal d’avertissement visuel continu doit informer le conducteur que la fonction AEBS a été désactivée. Le signal d’avertissement</w:t>
      </w:r>
      <w:r w:rsidR="00EE4C71">
        <w:rPr>
          <w:lang w:val="fr-FR"/>
        </w:rPr>
        <w:t xml:space="preserve"> jaune mentionné au paragraphe </w:t>
      </w:r>
      <w:r w:rsidRPr="00CA1A86">
        <w:rPr>
          <w:lang w:val="fr-FR"/>
        </w:rPr>
        <w:t>5.5.4 ci</w:t>
      </w:r>
      <w:r w:rsidR="00E40E42">
        <w:rPr>
          <w:lang w:val="fr-FR"/>
        </w:rPr>
        <w:noBreakHyphen/>
      </w:r>
      <w:r w:rsidRPr="00CA1A86">
        <w:rPr>
          <w:lang w:val="fr-FR"/>
        </w:rPr>
        <w:t>dessous peut être utilisé à cette fin. ».</w:t>
      </w:r>
    </w:p>
    <w:p w:rsidR="00CF4E52" w:rsidRPr="00CA1A86" w:rsidRDefault="00CF4E52" w:rsidP="00436908">
      <w:pPr>
        <w:pStyle w:val="SingleTxtG"/>
        <w:rPr>
          <w:i/>
          <w:lang w:val="fr-FR"/>
        </w:rPr>
      </w:pPr>
      <w:r w:rsidRPr="00CA1A86">
        <w:rPr>
          <w:i/>
          <w:lang w:val="fr-FR"/>
        </w:rPr>
        <w:t>Paragraphe</w:t>
      </w:r>
      <w:r w:rsidR="006E6EB3">
        <w:rPr>
          <w:i/>
          <w:lang w:val="fr-FR"/>
        </w:rPr>
        <w:t> </w:t>
      </w:r>
      <w:r w:rsidRPr="00CA1A86">
        <w:rPr>
          <w:i/>
          <w:lang w:val="fr-FR"/>
        </w:rPr>
        <w:t xml:space="preserve">6.7.1, </w:t>
      </w:r>
      <w:r w:rsidRPr="00CA1A86">
        <w:rPr>
          <w:lang w:val="fr-FR"/>
        </w:rPr>
        <w:t>modifier comme suit :</w:t>
      </w:r>
    </w:p>
    <w:p w:rsidR="00CF4E52" w:rsidRPr="00CA1A86" w:rsidRDefault="00CF4E52" w:rsidP="000D5515">
      <w:pPr>
        <w:pStyle w:val="SingleTxtG"/>
        <w:ind w:left="2268" w:hanging="1134"/>
        <w:rPr>
          <w:lang w:val="fr-FR"/>
        </w:rPr>
      </w:pPr>
      <w:r w:rsidRPr="00CA1A86">
        <w:rPr>
          <w:lang w:val="fr-FR"/>
        </w:rPr>
        <w:t xml:space="preserve">« 6.7.1 </w:t>
      </w:r>
      <w:r w:rsidRPr="00CA1A86">
        <w:rPr>
          <w:lang w:val="fr-FR"/>
        </w:rPr>
        <w:tab/>
        <w:t xml:space="preserve">Pour les véhicules équipés d’un dispositif permettant de désactiver le système AEBS, placer le contacteur de mise en marche en position </w:t>
      </w:r>
      <w:r w:rsidR="00B4749E">
        <w:t>« </w:t>
      </w:r>
      <w:r w:rsidRPr="00CA1A86">
        <w:rPr>
          <w:lang w:val="fr-FR"/>
        </w:rPr>
        <w:t>marche</w:t>
      </w:r>
      <w:r w:rsidR="00B4749E">
        <w:t> »</w:t>
      </w:r>
      <w:r w:rsidRPr="00CA1A86">
        <w:rPr>
          <w:lang w:val="fr-FR"/>
        </w:rPr>
        <w:t xml:space="preserve"> et désactiver le système. Le signal d’averti</w:t>
      </w:r>
      <w:r w:rsidR="00716854">
        <w:rPr>
          <w:lang w:val="fr-FR"/>
        </w:rPr>
        <w:t>ssement mentionné au paragraphe </w:t>
      </w:r>
      <w:r w:rsidRPr="00CA1A86">
        <w:rPr>
          <w:lang w:val="fr-FR"/>
        </w:rPr>
        <w:t>5.4.2 ci</w:t>
      </w:r>
      <w:r w:rsidR="00E40E42">
        <w:rPr>
          <w:lang w:val="fr-FR"/>
        </w:rPr>
        <w:noBreakHyphen/>
      </w:r>
      <w:r w:rsidRPr="00CA1A86">
        <w:rPr>
          <w:lang w:val="fr-FR"/>
        </w:rPr>
        <w:t xml:space="preserve">dessus doit être émis. Placer ensuite le contacteur de mise en marche en position </w:t>
      </w:r>
      <w:r w:rsidR="00B80895">
        <w:t>« </w:t>
      </w:r>
      <w:r w:rsidRPr="00CA1A86">
        <w:rPr>
          <w:lang w:val="fr-FR"/>
        </w:rPr>
        <w:t>arrêt</w:t>
      </w:r>
      <w:r w:rsidR="00B80895">
        <w:t> »</w:t>
      </w:r>
      <w:r w:rsidRPr="00CA1A86">
        <w:rPr>
          <w:lang w:val="fr-FR"/>
        </w:rPr>
        <w:t>. Le replacer de nouveau en position «</w:t>
      </w:r>
      <w:r w:rsidR="00BE11A3">
        <w:rPr>
          <w:lang w:val="fr-FR"/>
        </w:rPr>
        <w:t> </w:t>
      </w:r>
      <w:r w:rsidRPr="00CA1A86">
        <w:rPr>
          <w:lang w:val="fr-FR"/>
        </w:rPr>
        <w:t>marche</w:t>
      </w:r>
      <w:r w:rsidR="00BE11A3">
        <w:rPr>
          <w:lang w:val="fr-FR"/>
        </w:rPr>
        <w:t> </w:t>
      </w:r>
      <w:r w:rsidRPr="00CA1A86">
        <w:rPr>
          <w:lang w:val="fr-FR"/>
        </w:rPr>
        <w:t xml:space="preserve">» et vérifier que le signal d’avertissement précédemment émis n’est pas réémis, indiquant ainsi que le système AEBS a été </w:t>
      </w:r>
      <w:r w:rsidRPr="00CA1A86">
        <w:rPr>
          <w:b/>
          <w:lang w:val="fr-FR"/>
        </w:rPr>
        <w:t>réactivé</w:t>
      </w:r>
      <w:r w:rsidRPr="00CA1A86">
        <w:rPr>
          <w:lang w:val="fr-FR"/>
        </w:rPr>
        <w:t xml:space="preserve"> </w:t>
      </w:r>
      <w:r w:rsidRPr="00AE4B26">
        <w:rPr>
          <w:strike/>
          <w:lang w:val="fr-FR"/>
        </w:rPr>
        <w:t>remis en marche</w:t>
      </w:r>
      <w:r w:rsidR="00716854">
        <w:rPr>
          <w:lang w:val="fr-FR"/>
        </w:rPr>
        <w:t>, comme spécifié au paragraphe 5.4.1 ci</w:t>
      </w:r>
      <w:r w:rsidR="00E40E42">
        <w:rPr>
          <w:lang w:val="fr-FR"/>
        </w:rPr>
        <w:noBreakHyphen/>
      </w:r>
      <w:r w:rsidRPr="00CA1A86">
        <w:rPr>
          <w:lang w:val="fr-FR"/>
        </w:rPr>
        <w:t>dessus. Si le système de mise en marche est actionné au moyen d’</w:t>
      </w:r>
      <w:r w:rsidR="00716854">
        <w:rPr>
          <w:lang w:val="fr-FR"/>
        </w:rPr>
        <w:t>une « clef »</w:t>
      </w:r>
      <w:r w:rsidRPr="00CA1A86">
        <w:rPr>
          <w:lang w:val="fr-FR"/>
        </w:rPr>
        <w:t>, la prescription ci</w:t>
      </w:r>
      <w:r w:rsidR="00E40E42">
        <w:rPr>
          <w:lang w:val="fr-FR"/>
        </w:rPr>
        <w:noBreakHyphen/>
      </w:r>
      <w:r w:rsidRPr="00CA1A86">
        <w:rPr>
          <w:lang w:val="fr-FR"/>
        </w:rPr>
        <w:t xml:space="preserve">dessus doit être satisfaite sans que la clef soit enlevée. ». </w:t>
      </w:r>
    </w:p>
    <w:p w:rsidR="00CF4E52" w:rsidRPr="00CA1A86" w:rsidRDefault="00A2610F" w:rsidP="00436908">
      <w:pPr>
        <w:pStyle w:val="SingleTxtG"/>
        <w:rPr>
          <w:lang w:val="fr-FR"/>
        </w:rPr>
      </w:pPr>
      <w:r>
        <w:rPr>
          <w:i/>
          <w:lang w:val="fr-FR"/>
        </w:rPr>
        <w:t>Ajouter de nouveaux paragraphes </w:t>
      </w:r>
      <w:r w:rsidR="00CF4E52" w:rsidRPr="00CA1A86">
        <w:rPr>
          <w:i/>
          <w:lang w:val="fr-FR"/>
        </w:rPr>
        <w:t>6.7.2 et 6.7.3</w:t>
      </w:r>
      <w:r w:rsidR="00CF4E52" w:rsidRPr="00CA1A86">
        <w:rPr>
          <w:lang w:val="fr-FR"/>
        </w:rPr>
        <w:t>, libellés comme suit :</w:t>
      </w:r>
    </w:p>
    <w:p w:rsidR="00CF4E52" w:rsidRPr="00CA1A86" w:rsidRDefault="00CF4E52" w:rsidP="0015710F">
      <w:pPr>
        <w:pStyle w:val="SingleTxtG"/>
        <w:ind w:left="2268" w:hanging="1134"/>
        <w:rPr>
          <w:b/>
          <w:bCs/>
          <w:lang w:val="fr-FR"/>
        </w:rPr>
      </w:pPr>
      <w:r w:rsidRPr="00CA1A86">
        <w:rPr>
          <w:bCs/>
          <w:lang w:val="fr-FR"/>
        </w:rPr>
        <w:t>« </w:t>
      </w:r>
      <w:r w:rsidRPr="00CA1A86">
        <w:rPr>
          <w:b/>
          <w:bCs/>
          <w:lang w:val="fr-FR"/>
        </w:rPr>
        <w:t>6.7.2</w:t>
      </w:r>
      <w:r w:rsidRPr="00CA1A86">
        <w:rPr>
          <w:b/>
          <w:bCs/>
          <w:lang w:val="fr-FR"/>
        </w:rPr>
        <w:tab/>
      </w:r>
      <w:r w:rsidRPr="00CA1A86">
        <w:rPr>
          <w:b/>
          <w:lang w:val="fr-FR"/>
        </w:rPr>
        <w:t xml:space="preserve">Pour les véhicules équipés d’un dispositif permettant de désactiver le système AEBS, placer le contacteur de mise en marche en position </w:t>
      </w:r>
      <w:r w:rsidR="001950BD">
        <w:rPr>
          <w:b/>
        </w:rPr>
        <w:t>« </w:t>
      </w:r>
      <w:r w:rsidRPr="00CA1A86">
        <w:rPr>
          <w:b/>
          <w:lang w:val="fr-FR"/>
        </w:rPr>
        <w:t>marche</w:t>
      </w:r>
      <w:r w:rsidR="001950BD">
        <w:rPr>
          <w:b/>
        </w:rPr>
        <w:t> »</w:t>
      </w:r>
      <w:r w:rsidRPr="00CA1A86">
        <w:rPr>
          <w:b/>
          <w:lang w:val="fr-FR"/>
        </w:rPr>
        <w:t xml:space="preserve"> et désactiver le système. Le signal d’averti</w:t>
      </w:r>
      <w:r w:rsidR="001950BD">
        <w:rPr>
          <w:b/>
          <w:lang w:val="fr-FR"/>
        </w:rPr>
        <w:t>ssement mentionné au paragraphe </w:t>
      </w:r>
      <w:r w:rsidRPr="00CA1A86">
        <w:rPr>
          <w:b/>
          <w:lang w:val="fr-FR"/>
        </w:rPr>
        <w:t>5.4.2 ci</w:t>
      </w:r>
      <w:r w:rsidR="00E40E42">
        <w:rPr>
          <w:b/>
          <w:lang w:val="fr-FR"/>
        </w:rPr>
        <w:noBreakHyphen/>
      </w:r>
      <w:r w:rsidRPr="00CA1A86">
        <w:rPr>
          <w:b/>
          <w:lang w:val="fr-FR"/>
        </w:rPr>
        <w:t>dessus doit être émis.</w:t>
      </w:r>
      <w:r w:rsidRPr="00CA1A86">
        <w:rPr>
          <w:lang w:val="fr-FR"/>
        </w:rPr>
        <w:t xml:space="preserve"> </w:t>
      </w:r>
      <w:r w:rsidRPr="00CA1A86">
        <w:rPr>
          <w:b/>
          <w:lang w:val="fr-FR"/>
        </w:rPr>
        <w:t xml:space="preserve">Accélérer le véhicule jusqu’à ce que sa vitesse soit </w:t>
      </w:r>
      <w:r w:rsidR="001950BD">
        <w:rPr>
          <w:b/>
          <w:lang w:val="fr-FR"/>
        </w:rPr>
        <w:t>supérieure à 30 </w:t>
      </w:r>
      <w:r w:rsidRPr="00CA1A86">
        <w:rPr>
          <w:b/>
          <w:lang w:val="fr-FR"/>
        </w:rPr>
        <w:t>km/h. L’essai est réussi si la fonction AEBS est réactivée automatiquement et si le signal d’averti</w:t>
      </w:r>
      <w:r w:rsidR="001950BD">
        <w:rPr>
          <w:b/>
          <w:lang w:val="fr-FR"/>
        </w:rPr>
        <w:t>ssement mentionné au paragraphe </w:t>
      </w:r>
      <w:r w:rsidRPr="00CA1A86">
        <w:rPr>
          <w:b/>
          <w:lang w:val="fr-FR"/>
        </w:rPr>
        <w:t>5.4.2 ci</w:t>
      </w:r>
      <w:r w:rsidR="00E40E42">
        <w:rPr>
          <w:b/>
          <w:lang w:val="fr-FR"/>
        </w:rPr>
        <w:noBreakHyphen/>
      </w:r>
      <w:r w:rsidRPr="00CA1A86">
        <w:rPr>
          <w:b/>
          <w:lang w:val="fr-FR"/>
        </w:rPr>
        <w:t xml:space="preserve">dessus est désactivé automatiquement lorsque la vitesse du véhicule est </w:t>
      </w:r>
      <w:r w:rsidR="001950BD">
        <w:rPr>
          <w:b/>
          <w:lang w:val="fr-FR"/>
        </w:rPr>
        <w:t>supérieure à 30 </w:t>
      </w:r>
      <w:r w:rsidRPr="00CA1A86">
        <w:rPr>
          <w:b/>
          <w:lang w:val="fr-FR"/>
        </w:rPr>
        <w:t>km/h.</w:t>
      </w:r>
    </w:p>
    <w:p w:rsidR="00CF4E52" w:rsidRPr="00CA1A86" w:rsidRDefault="00CF4E52" w:rsidP="0015710F">
      <w:pPr>
        <w:pStyle w:val="SingleTxtG"/>
        <w:ind w:left="2268" w:hanging="1134"/>
        <w:rPr>
          <w:b/>
          <w:bCs/>
          <w:lang w:val="fr-FR"/>
        </w:rPr>
      </w:pPr>
      <w:r w:rsidRPr="00CA1A86">
        <w:rPr>
          <w:b/>
          <w:bCs/>
          <w:lang w:val="fr-FR"/>
        </w:rPr>
        <w:t>6.7.3</w:t>
      </w:r>
      <w:r w:rsidRPr="00CA1A86">
        <w:rPr>
          <w:b/>
          <w:bCs/>
          <w:lang w:val="fr-FR"/>
        </w:rPr>
        <w:tab/>
      </w:r>
      <w:r w:rsidRPr="00CA1A86">
        <w:rPr>
          <w:b/>
          <w:lang w:val="fr-FR"/>
        </w:rPr>
        <w:t xml:space="preserve">Pour les véhicules équipés d’un dispositif permettant de désactiver le système AEBS, placer le contacteur de mise en marche en position </w:t>
      </w:r>
      <w:r w:rsidR="00B61D92">
        <w:rPr>
          <w:b/>
        </w:rPr>
        <w:t>« </w:t>
      </w:r>
      <w:r w:rsidRPr="00CA1A86">
        <w:rPr>
          <w:b/>
          <w:lang w:val="fr-FR"/>
        </w:rPr>
        <w:t>marche</w:t>
      </w:r>
      <w:r w:rsidR="00B61D92">
        <w:rPr>
          <w:b/>
        </w:rPr>
        <w:t> »</w:t>
      </w:r>
      <w:r w:rsidRPr="00CA1A86">
        <w:rPr>
          <w:b/>
          <w:lang w:val="fr-FR"/>
        </w:rPr>
        <w:t>. Conduire le véhicul</w:t>
      </w:r>
      <w:r w:rsidR="00622701">
        <w:rPr>
          <w:b/>
          <w:lang w:val="fr-FR"/>
        </w:rPr>
        <w:t>e à une vitesse supérieure à 30 </w:t>
      </w:r>
      <w:r w:rsidRPr="00CA1A86">
        <w:rPr>
          <w:b/>
          <w:lang w:val="fr-FR"/>
        </w:rPr>
        <w:t>km/h et essayer de désactiver la fonction AEBS. L’essai est réussi si la fonction AEBS n’a pas pu être ainsi désactivée. ».</w:t>
      </w:r>
    </w:p>
    <w:p w:rsidR="00CF4E52" w:rsidRPr="00CA1A86" w:rsidRDefault="00CF4E52" w:rsidP="000B361B">
      <w:pPr>
        <w:pStyle w:val="HChG"/>
        <w:spacing w:before="340" w:after="220" w:line="280" w:lineRule="exact"/>
        <w:rPr>
          <w:lang w:val="fr-FR"/>
        </w:rPr>
      </w:pPr>
      <w:r w:rsidRPr="00CA1A86">
        <w:rPr>
          <w:lang w:val="fr-FR"/>
        </w:rPr>
        <w:tab/>
        <w:t>II.</w:t>
      </w:r>
      <w:r w:rsidRPr="00CA1A86">
        <w:rPr>
          <w:lang w:val="fr-FR"/>
        </w:rPr>
        <w:tab/>
        <w:t>Justification</w:t>
      </w:r>
    </w:p>
    <w:p w:rsidR="00CF4E52" w:rsidRPr="00CA1A86" w:rsidRDefault="00CF4E52" w:rsidP="00436908">
      <w:pPr>
        <w:pStyle w:val="SingleTxtG"/>
        <w:rPr>
          <w:lang w:val="fr-FR"/>
        </w:rPr>
      </w:pPr>
      <w:r w:rsidRPr="00CA1A86">
        <w:rPr>
          <w:lang w:val="fr-FR"/>
        </w:rPr>
        <w:t>1.</w:t>
      </w:r>
      <w:r w:rsidRPr="00CA1A86">
        <w:rPr>
          <w:lang w:val="fr-FR"/>
        </w:rPr>
        <w:tab/>
      </w:r>
      <w:r w:rsidRPr="000B361B">
        <w:rPr>
          <w:spacing w:val="-2"/>
          <w:lang w:val="fr-FR"/>
        </w:rPr>
        <w:t>Les accidents graves avec choc arrière</w:t>
      </w:r>
      <w:r w:rsidR="007D2995" w:rsidRPr="000B361B">
        <w:rPr>
          <w:spacing w:val="-2"/>
          <w:lang w:val="fr-FR"/>
        </w:rPr>
        <w:t xml:space="preserve"> </w:t>
      </w:r>
      <w:r w:rsidRPr="000B361B">
        <w:rPr>
          <w:spacing w:val="-2"/>
          <w:lang w:val="fr-FR"/>
        </w:rPr>
        <w:t>impliquant des poids lourds et causés par de tels véhicules sur les autoroutes ont augmenté dernièrement (à titre d’exemple,</w:t>
      </w:r>
      <w:r w:rsidR="006258D0" w:rsidRPr="000B361B">
        <w:rPr>
          <w:spacing w:val="-2"/>
          <w:lang w:val="fr-FR"/>
        </w:rPr>
        <w:t xml:space="preserve"> en </w:t>
      </w:r>
      <w:r w:rsidRPr="000B361B">
        <w:rPr>
          <w:spacing w:val="-2"/>
          <w:lang w:val="fr-FR"/>
        </w:rPr>
        <w:t>Allemagne, leur nombre s’</w:t>
      </w:r>
      <w:r w:rsidR="006258D0" w:rsidRPr="000B361B">
        <w:rPr>
          <w:spacing w:val="-2"/>
          <w:lang w:val="fr-FR"/>
        </w:rPr>
        <w:t>est accru de 16 </w:t>
      </w:r>
      <w:r w:rsidRPr="000B361B">
        <w:rPr>
          <w:spacing w:val="-2"/>
          <w:lang w:val="fr-FR"/>
        </w:rPr>
        <w:t>% entre 2013 et 2015, alors qu’il</w:t>
      </w:r>
      <w:r w:rsidR="007D2995" w:rsidRPr="000B361B">
        <w:rPr>
          <w:spacing w:val="-2"/>
          <w:lang w:val="fr-FR"/>
        </w:rPr>
        <w:t xml:space="preserve"> </w:t>
      </w:r>
      <w:r w:rsidRPr="000B361B">
        <w:rPr>
          <w:spacing w:val="-2"/>
          <w:lang w:val="fr-FR"/>
        </w:rPr>
        <w:t>était resté stable de 2010 à 2012</w:t>
      </w:r>
      <w:r w:rsidR="00977A93">
        <w:rPr>
          <w:spacing w:val="-2"/>
          <w:lang w:val="fr-FR"/>
        </w:rPr>
        <w:t>)</w:t>
      </w:r>
      <w:r w:rsidR="00D375C4">
        <w:rPr>
          <w:spacing w:val="-2"/>
          <w:lang w:val="fr-FR"/>
        </w:rPr>
        <w:t>3</w:t>
      </w:r>
      <w:r w:rsidRPr="000B361B">
        <w:rPr>
          <w:spacing w:val="-2"/>
          <w:lang w:val="fr-FR"/>
        </w:rPr>
        <w:t>. Le système AEBS est le moyen privilégié d’empêcher les accidents de ce type,</w:t>
      </w:r>
      <w:r w:rsidR="007D2995" w:rsidRPr="000B361B">
        <w:rPr>
          <w:spacing w:val="-2"/>
          <w:lang w:val="fr-FR"/>
        </w:rPr>
        <w:t xml:space="preserve"> </w:t>
      </w:r>
      <w:r w:rsidRPr="000B361B">
        <w:rPr>
          <w:spacing w:val="-2"/>
          <w:lang w:val="fr-FR"/>
        </w:rPr>
        <w:t>mais il ne peut être utile que s’il est activé. Or, il ne l’était pas lors de plusieurs accidents, selon une étude [ZVS]</w:t>
      </w:r>
      <w:r w:rsidRPr="000B361B">
        <w:rPr>
          <w:spacing w:val="-2"/>
          <w:vertAlign w:val="superscript"/>
        </w:rPr>
        <w:footnoteReference w:id="3"/>
      </w:r>
      <w:r w:rsidRPr="000B361B">
        <w:rPr>
          <w:spacing w:val="-2"/>
          <w:lang w:val="fr-FR"/>
        </w:rPr>
        <w:t>.</w:t>
      </w:r>
    </w:p>
    <w:p w:rsidR="00CF4E52" w:rsidRPr="00CA1A86" w:rsidRDefault="00CF4E52" w:rsidP="00436908">
      <w:pPr>
        <w:pStyle w:val="SingleTxtG"/>
        <w:rPr>
          <w:lang w:val="fr-FR"/>
        </w:rPr>
      </w:pPr>
      <w:r w:rsidRPr="00CA1A86">
        <w:rPr>
          <w:lang w:val="fr-FR"/>
        </w:rPr>
        <w:lastRenderedPageBreak/>
        <w:t>2.</w:t>
      </w:r>
      <w:r w:rsidRPr="00CA1A86">
        <w:rPr>
          <w:lang w:val="fr-FR"/>
        </w:rPr>
        <w:tab/>
        <w:t xml:space="preserve">Actuellement, la désactivation du système AEBS n’est soumise à aucune restriction liée aux plages de vitesse du véhicule. La possibilité de désactivation manuelle a été introduite en raison des préoccupations qu’inspirait le degré de maturité de la technologie au moment de l’élaboration du </w:t>
      </w:r>
      <w:r w:rsidR="006258D0">
        <w:rPr>
          <w:lang w:val="fr-FR"/>
        </w:rPr>
        <w:t xml:space="preserve">Règlement </w:t>
      </w:r>
      <w:r w:rsidR="006258D0" w:rsidRPr="006258D0">
        <w:rPr>
          <w:rFonts w:eastAsia="MS Mincho"/>
          <w:szCs w:val="22"/>
          <w:lang w:val="fr-FR"/>
        </w:rPr>
        <w:t>n</w:t>
      </w:r>
      <w:r w:rsidR="006258D0" w:rsidRPr="006258D0">
        <w:rPr>
          <w:rFonts w:eastAsia="MS Mincho"/>
          <w:szCs w:val="22"/>
          <w:vertAlign w:val="superscript"/>
          <w:lang w:val="fr-FR"/>
        </w:rPr>
        <w:t>o</w:t>
      </w:r>
      <w:r w:rsidR="006258D0">
        <w:rPr>
          <w:lang w:val="fr-FR"/>
        </w:rPr>
        <w:t> </w:t>
      </w:r>
      <w:r w:rsidRPr="00CA1A86">
        <w:rPr>
          <w:lang w:val="fr-FR"/>
        </w:rPr>
        <w:t>131. Depuis lors, les systèmes AEBS ont largement pénétré le marché (ils sont obligatoires sur les véhicules des catégories M</w:t>
      </w:r>
      <w:r w:rsidRPr="00CA1A86">
        <w:rPr>
          <w:vertAlign w:val="subscript"/>
          <w:lang w:val="fr-FR"/>
        </w:rPr>
        <w:t>2</w:t>
      </w:r>
      <w:r w:rsidRPr="00CA1A86">
        <w:rPr>
          <w:lang w:val="fr-FR"/>
        </w:rPr>
        <w:t>, M</w:t>
      </w:r>
      <w:r w:rsidRPr="00CA1A86">
        <w:rPr>
          <w:vertAlign w:val="subscript"/>
          <w:lang w:val="fr-FR"/>
        </w:rPr>
        <w:t>3</w:t>
      </w:r>
      <w:r w:rsidRPr="00CA1A86">
        <w:rPr>
          <w:lang w:val="fr-FR"/>
        </w:rPr>
        <w:t>, N</w:t>
      </w:r>
      <w:r w:rsidRPr="00CA1A86">
        <w:rPr>
          <w:vertAlign w:val="subscript"/>
          <w:lang w:val="fr-FR"/>
        </w:rPr>
        <w:t>2</w:t>
      </w:r>
      <w:r w:rsidRPr="00CA1A86">
        <w:rPr>
          <w:lang w:val="fr-FR"/>
        </w:rPr>
        <w:t xml:space="preserve"> et N</w:t>
      </w:r>
      <w:r w:rsidRPr="00CA1A86">
        <w:rPr>
          <w:vertAlign w:val="subscript"/>
          <w:lang w:val="fr-FR"/>
        </w:rPr>
        <w:t>3</w:t>
      </w:r>
      <w:r w:rsidRPr="00CA1A86">
        <w:rPr>
          <w:lang w:val="fr-FR"/>
        </w:rPr>
        <w:t xml:space="preserve"> dans l’Union européenne, sont proposés en option sur la plupart des véhicules des catégories M</w:t>
      </w:r>
      <w:r w:rsidRPr="00CA1A86">
        <w:rPr>
          <w:vertAlign w:val="subscript"/>
          <w:lang w:val="fr-FR"/>
        </w:rPr>
        <w:t>1</w:t>
      </w:r>
      <w:r w:rsidRPr="00CA1A86">
        <w:rPr>
          <w:lang w:val="fr-FR"/>
        </w:rPr>
        <w:t xml:space="preserve"> et N</w:t>
      </w:r>
      <w:r w:rsidRPr="00CA1A86">
        <w:rPr>
          <w:vertAlign w:val="subscript"/>
          <w:lang w:val="fr-FR"/>
        </w:rPr>
        <w:t>1</w:t>
      </w:r>
      <w:r w:rsidR="007D2995">
        <w:rPr>
          <w:lang w:val="fr-FR"/>
        </w:rPr>
        <w:t>,</w:t>
      </w:r>
      <w:r w:rsidRPr="00CA1A86">
        <w:rPr>
          <w:lang w:val="fr-FR"/>
        </w:rPr>
        <w:t xml:space="preserve"> et sur bien des véhicules des catégories M</w:t>
      </w:r>
      <w:r w:rsidRPr="00CA1A86">
        <w:rPr>
          <w:vertAlign w:val="subscript"/>
          <w:lang w:val="fr-FR"/>
        </w:rPr>
        <w:t>3</w:t>
      </w:r>
      <w:r w:rsidRPr="00CA1A86">
        <w:rPr>
          <w:lang w:val="fr-FR"/>
        </w:rPr>
        <w:t xml:space="preserve"> et</w:t>
      </w:r>
      <w:r w:rsidR="007D2995">
        <w:rPr>
          <w:lang w:val="fr-FR"/>
        </w:rPr>
        <w:t xml:space="preserve"> </w:t>
      </w:r>
      <w:r w:rsidRPr="00CA1A86">
        <w:rPr>
          <w:lang w:val="fr-FR"/>
        </w:rPr>
        <w:t>N</w:t>
      </w:r>
      <w:r w:rsidRPr="00CA1A86">
        <w:rPr>
          <w:vertAlign w:val="subscript"/>
          <w:lang w:val="fr-FR"/>
        </w:rPr>
        <w:t>3</w:t>
      </w:r>
      <w:r w:rsidRPr="00CA1A86">
        <w:rPr>
          <w:lang w:val="fr-FR"/>
        </w:rPr>
        <w:t xml:space="preserve"> ils sont plus que conformes aux prescriptions du </w:t>
      </w:r>
      <w:r w:rsidR="006258D0">
        <w:rPr>
          <w:lang w:val="fr-FR"/>
        </w:rPr>
        <w:t xml:space="preserve">Règlement </w:t>
      </w:r>
      <w:r w:rsidR="006258D0" w:rsidRPr="006258D0">
        <w:rPr>
          <w:rFonts w:eastAsia="MS Mincho"/>
          <w:szCs w:val="22"/>
          <w:lang w:val="fr-FR"/>
        </w:rPr>
        <w:t>n</w:t>
      </w:r>
      <w:r w:rsidR="006258D0" w:rsidRPr="006258D0">
        <w:rPr>
          <w:rFonts w:eastAsia="MS Mincho"/>
          <w:szCs w:val="22"/>
          <w:vertAlign w:val="superscript"/>
          <w:lang w:val="fr-FR"/>
        </w:rPr>
        <w:t>o</w:t>
      </w:r>
      <w:r w:rsidR="006258D0">
        <w:rPr>
          <w:lang w:val="fr-FR"/>
        </w:rPr>
        <w:t> </w:t>
      </w:r>
      <w:r w:rsidRPr="00CA1A86">
        <w:rPr>
          <w:lang w:val="fr-FR"/>
        </w:rPr>
        <w:t>131)</w:t>
      </w:r>
      <w:r w:rsidR="007D2995">
        <w:rPr>
          <w:lang w:val="fr-FR"/>
        </w:rPr>
        <w:t xml:space="preserve"> </w:t>
      </w:r>
      <w:r w:rsidRPr="00CA1A86">
        <w:rPr>
          <w:lang w:val="fr-FR"/>
        </w:rPr>
        <w:t>devenant de plus en plus fiables et fonctionnels.</w:t>
      </w:r>
    </w:p>
    <w:p w:rsidR="00CF4E52" w:rsidRPr="00CA1A86" w:rsidRDefault="00CF4E52" w:rsidP="00436908">
      <w:pPr>
        <w:pStyle w:val="SingleTxtG"/>
        <w:rPr>
          <w:lang w:val="fr-FR"/>
        </w:rPr>
      </w:pPr>
      <w:r w:rsidRPr="00CA1A86">
        <w:rPr>
          <w:lang w:val="fr-FR"/>
        </w:rPr>
        <w:t>3.</w:t>
      </w:r>
      <w:r w:rsidRPr="00CA1A86">
        <w:rPr>
          <w:lang w:val="fr-FR"/>
        </w:rPr>
        <w:tab/>
        <w:t>La désactivation du système AEBS étant contraire à l’</w:t>
      </w:r>
      <w:r w:rsidR="006258D0">
        <w:rPr>
          <w:lang w:val="fr-FR"/>
        </w:rPr>
        <w:t xml:space="preserve">objet du Règlement </w:t>
      </w:r>
      <w:r w:rsidR="006258D0" w:rsidRPr="006258D0">
        <w:rPr>
          <w:rFonts w:eastAsia="MS Mincho"/>
          <w:szCs w:val="22"/>
          <w:lang w:val="fr-FR"/>
        </w:rPr>
        <w:t>n</w:t>
      </w:r>
      <w:r w:rsidR="006258D0" w:rsidRPr="006258D0">
        <w:rPr>
          <w:rFonts w:eastAsia="MS Mincho"/>
          <w:szCs w:val="22"/>
          <w:vertAlign w:val="superscript"/>
          <w:lang w:val="fr-FR"/>
        </w:rPr>
        <w:t>o</w:t>
      </w:r>
      <w:r w:rsidR="006258D0">
        <w:rPr>
          <w:lang w:val="fr-FR"/>
        </w:rPr>
        <w:t> </w:t>
      </w:r>
      <w:r w:rsidRPr="00CA1A86">
        <w:rPr>
          <w:lang w:val="fr-FR"/>
        </w:rPr>
        <w:t>131, il ne semble plus acceptable de l’autoriser. On s’attend à ce que les activations et avertissements intempestifs se produisent essentiellement lorsque le véhicule circule à faible vitesse en milieu urbain et que l’interprétation correcte de la situation par le système AEBS ne</w:t>
      </w:r>
      <w:r w:rsidR="007D2995">
        <w:rPr>
          <w:lang w:val="fr-FR"/>
        </w:rPr>
        <w:t xml:space="preserve"> </w:t>
      </w:r>
      <w:r w:rsidRPr="00CA1A86">
        <w:rPr>
          <w:lang w:val="fr-FR"/>
        </w:rPr>
        <w:t>puisse pas être garantie, d’où la nécessité de le désactiver temporairement. Afin de tenir compte de cette nécessité, la désactivation manuelle du système AEBS pourrait être autorisée</w:t>
      </w:r>
      <w:r w:rsidR="007D2995">
        <w:rPr>
          <w:lang w:val="fr-FR"/>
        </w:rPr>
        <w:t xml:space="preserve"> </w:t>
      </w:r>
      <w:r w:rsidRPr="00CA1A86">
        <w:rPr>
          <w:lang w:val="fr-FR"/>
        </w:rPr>
        <w:t>lorsque la vitesse est inférieure</w:t>
      </w:r>
      <w:r w:rsidR="006258D0">
        <w:rPr>
          <w:lang w:val="fr-FR"/>
        </w:rPr>
        <w:t xml:space="preserve"> à 30 </w:t>
      </w:r>
      <w:r w:rsidRPr="00CA1A86">
        <w:rPr>
          <w:lang w:val="fr-FR"/>
        </w:rPr>
        <w:t>km/h, sous réserve de réactivation automatique lorsque la vitesse du véhicule dépasse cette limite</w:t>
      </w:r>
      <w:r w:rsidR="007D2995">
        <w:rPr>
          <w:lang w:val="fr-FR"/>
        </w:rPr>
        <w:t>.</w:t>
      </w:r>
    </w:p>
    <w:p w:rsidR="00CF4E52" w:rsidRDefault="00CF4E52" w:rsidP="00436908">
      <w:pPr>
        <w:pStyle w:val="SingleTxtG"/>
        <w:rPr>
          <w:lang w:val="fr-FR"/>
        </w:rPr>
      </w:pPr>
      <w:r w:rsidRPr="00CA1A86">
        <w:rPr>
          <w:lang w:val="fr-FR"/>
        </w:rPr>
        <w:t>4.</w:t>
      </w:r>
      <w:r w:rsidRPr="00CA1A86">
        <w:rPr>
          <w:lang w:val="fr-FR"/>
        </w:rPr>
        <w:tab/>
        <w:t>Tout seuil de vitesse à partir duquel le système AEBS se réactiverait automatiquement</w:t>
      </w:r>
      <w:r w:rsidR="00875360">
        <w:rPr>
          <w:lang w:val="fr-FR"/>
        </w:rPr>
        <w:t xml:space="preserve"> qui serait plus élevé que 30 </w:t>
      </w:r>
      <w:r w:rsidRPr="00CA1A86">
        <w:rPr>
          <w:lang w:val="fr-FR"/>
        </w:rPr>
        <w:t>km/h pourrait empêcher la réactivation du système dans la circulation lente si le système a été temporairement désactivé, par exemple dans un embouteillage.</w:t>
      </w:r>
    </w:p>
    <w:p w:rsidR="001106CD" w:rsidRPr="001106CD" w:rsidRDefault="001106CD" w:rsidP="001106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73C" w:rsidRDefault="00F9573C" w:rsidP="00AF0CB5"/>
    <w:sectPr w:rsidR="00F9573C" w:rsidSect="00AE771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4C" w:rsidRDefault="00D76A4C" w:rsidP="00F95C08">
      <w:pPr>
        <w:spacing w:line="240" w:lineRule="auto"/>
      </w:pPr>
    </w:p>
  </w:endnote>
  <w:endnote w:type="continuationSeparator" w:id="0">
    <w:p w:rsidR="00D76A4C" w:rsidRPr="00AC3823" w:rsidRDefault="00D76A4C" w:rsidP="00AC3823">
      <w:pPr>
        <w:pStyle w:val="Footer"/>
      </w:pPr>
    </w:p>
  </w:endnote>
  <w:endnote w:type="continuationNotice" w:id="1">
    <w:p w:rsidR="00D76A4C" w:rsidRDefault="00D76A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14" w:rsidRPr="00AE7714" w:rsidRDefault="00AE7714" w:rsidP="00AE7714">
    <w:pPr>
      <w:pStyle w:val="Footer"/>
      <w:tabs>
        <w:tab w:val="right" w:pos="9638"/>
      </w:tabs>
    </w:pPr>
    <w:r w:rsidRPr="00AE7714">
      <w:rPr>
        <w:b/>
        <w:sz w:val="18"/>
      </w:rPr>
      <w:fldChar w:fldCharType="begin"/>
    </w:r>
    <w:r w:rsidRPr="00AE7714">
      <w:rPr>
        <w:b/>
        <w:sz w:val="18"/>
      </w:rPr>
      <w:instrText xml:space="preserve"> PAGE  \* MERGEFORMAT </w:instrText>
    </w:r>
    <w:r w:rsidRPr="00AE7714">
      <w:rPr>
        <w:b/>
        <w:sz w:val="18"/>
      </w:rPr>
      <w:fldChar w:fldCharType="separate"/>
    </w:r>
    <w:r w:rsidR="000E557A">
      <w:rPr>
        <w:b/>
        <w:noProof/>
        <w:sz w:val="18"/>
      </w:rPr>
      <w:t>2</w:t>
    </w:r>
    <w:r w:rsidRPr="00AE7714">
      <w:rPr>
        <w:b/>
        <w:sz w:val="18"/>
      </w:rPr>
      <w:fldChar w:fldCharType="end"/>
    </w:r>
    <w:r>
      <w:rPr>
        <w:b/>
        <w:sz w:val="18"/>
      </w:rPr>
      <w:tab/>
    </w:r>
    <w:r>
      <w:t>GE.17-11617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14" w:rsidRPr="00AE7714" w:rsidRDefault="00AE7714" w:rsidP="00AE7714">
    <w:pPr>
      <w:pStyle w:val="Footer"/>
      <w:tabs>
        <w:tab w:val="right" w:pos="9638"/>
      </w:tabs>
      <w:rPr>
        <w:b/>
        <w:sz w:val="18"/>
      </w:rPr>
    </w:pPr>
    <w:r>
      <w:t>GE.17-11617</w:t>
    </w:r>
    <w:r>
      <w:tab/>
    </w:r>
    <w:r w:rsidRPr="00AE7714">
      <w:rPr>
        <w:b/>
        <w:sz w:val="18"/>
      </w:rPr>
      <w:fldChar w:fldCharType="begin"/>
    </w:r>
    <w:r w:rsidRPr="00AE7714">
      <w:rPr>
        <w:b/>
        <w:sz w:val="18"/>
      </w:rPr>
      <w:instrText xml:space="preserve"> PAGE  \* MERGEFORMAT </w:instrText>
    </w:r>
    <w:r w:rsidRPr="00AE7714">
      <w:rPr>
        <w:b/>
        <w:sz w:val="18"/>
      </w:rPr>
      <w:fldChar w:fldCharType="separate"/>
    </w:r>
    <w:r w:rsidR="000E557A">
      <w:rPr>
        <w:b/>
        <w:noProof/>
        <w:sz w:val="18"/>
      </w:rPr>
      <w:t>3</w:t>
    </w:r>
    <w:r w:rsidRPr="00AE77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E7714" w:rsidRDefault="00AE7714" w:rsidP="00AE771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17-11617  (F)</w:t>
    </w:r>
    <w:r w:rsidR="003247E0">
      <w:rPr>
        <w:sz w:val="20"/>
      </w:rPr>
      <w:t xml:space="preserve">    </w:t>
    </w:r>
    <w:r w:rsidR="00394722">
      <w:rPr>
        <w:sz w:val="20"/>
      </w:rPr>
      <w:t>310717    040817</w:t>
    </w:r>
    <w:r>
      <w:rPr>
        <w:sz w:val="20"/>
      </w:rPr>
      <w:br/>
    </w:r>
    <w:r w:rsidRPr="00AE7714">
      <w:rPr>
        <w:rFonts w:ascii="C39T30Lfz" w:hAnsi="C39T30Lfz"/>
        <w:sz w:val="56"/>
      </w:rPr>
      <w:t></w:t>
    </w:r>
    <w:r w:rsidRPr="00AE7714">
      <w:rPr>
        <w:rFonts w:ascii="C39T30Lfz" w:hAnsi="C39T30Lfz"/>
        <w:sz w:val="56"/>
      </w:rPr>
      <w:t></w:t>
    </w:r>
    <w:r w:rsidRPr="00AE7714">
      <w:rPr>
        <w:rFonts w:ascii="C39T30Lfz" w:hAnsi="C39T30Lfz"/>
        <w:sz w:val="56"/>
      </w:rPr>
      <w:t></w:t>
    </w:r>
    <w:r w:rsidRPr="00AE7714">
      <w:rPr>
        <w:rFonts w:ascii="C39T30Lfz" w:hAnsi="C39T30Lfz"/>
        <w:sz w:val="56"/>
      </w:rPr>
      <w:t></w:t>
    </w:r>
    <w:r w:rsidRPr="00AE7714">
      <w:rPr>
        <w:rFonts w:ascii="C39T30Lfz" w:hAnsi="C39T30Lfz"/>
        <w:sz w:val="56"/>
      </w:rPr>
      <w:t></w:t>
    </w:r>
    <w:r w:rsidRPr="00AE7714">
      <w:rPr>
        <w:rFonts w:ascii="C39T30Lfz" w:hAnsi="C39T30Lfz"/>
        <w:sz w:val="56"/>
      </w:rPr>
      <w:t></w:t>
    </w:r>
    <w:r w:rsidRPr="00AE7714">
      <w:rPr>
        <w:rFonts w:ascii="C39T30Lfz" w:hAnsi="C39T30Lfz"/>
        <w:sz w:val="56"/>
      </w:rPr>
      <w:t></w:t>
    </w:r>
    <w:r w:rsidRPr="00AE7714">
      <w:rPr>
        <w:rFonts w:ascii="C39T30Lfz" w:hAnsi="C39T30Lfz"/>
        <w:sz w:val="56"/>
      </w:rPr>
      <w:t></w:t>
    </w:r>
    <w:r w:rsidRPr="00AE771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RF/2017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4C" w:rsidRPr="00AC3823" w:rsidRDefault="00D76A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6A4C" w:rsidRPr="00AC3823" w:rsidRDefault="00D76A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6A4C" w:rsidRPr="00AC3823" w:rsidRDefault="00D76A4C">
      <w:pPr>
        <w:spacing w:line="240" w:lineRule="auto"/>
        <w:rPr>
          <w:sz w:val="2"/>
          <w:szCs w:val="2"/>
        </w:rPr>
      </w:pPr>
    </w:p>
  </w:footnote>
  <w:footnote w:id="2">
    <w:p w:rsidR="00CF4E52" w:rsidRPr="002A20C0" w:rsidRDefault="00CF4E52" w:rsidP="00436908">
      <w:pPr>
        <w:pStyle w:val="FootnoteText"/>
      </w:pPr>
      <w:r>
        <w:tab/>
      </w:r>
      <w:r w:rsidRPr="00F2215F">
        <w:rPr>
          <w:sz w:val="20"/>
        </w:rPr>
        <w:t>*</w:t>
      </w:r>
      <w:r w:rsidRPr="00F2215F">
        <w:rPr>
          <w:sz w:val="20"/>
        </w:rPr>
        <w:tab/>
      </w:r>
      <w:r w:rsidRPr="002A20C0">
        <w:t>Conformément au programme de travail du Comité des transports int</w:t>
      </w:r>
      <w:r>
        <w:t>é</w:t>
      </w:r>
      <w:r w:rsidRPr="002A20C0">
        <w:t>rieurs pour la p</w:t>
      </w:r>
      <w:r>
        <w:t>é</w:t>
      </w:r>
      <w:r w:rsidRPr="002A20C0">
        <w:t>riode</w:t>
      </w:r>
      <w:r>
        <w:t xml:space="preserve"> 2016</w:t>
      </w:r>
      <w:r w:rsidR="00E40E42">
        <w:noBreakHyphen/>
      </w:r>
      <w:r>
        <w:t xml:space="preserve">2017 </w:t>
      </w:r>
      <w:r w:rsidR="00436908">
        <w:t>(ECE/TRANS/254, par. </w:t>
      </w:r>
      <w:r w:rsidRPr="002A20C0">
        <w:t xml:space="preserve">159, et </w:t>
      </w:r>
      <w:r w:rsidR="00436908">
        <w:t>ECE/TRANS/2016/28/Add.1, module </w:t>
      </w:r>
      <w:r w:rsidRPr="002A20C0">
        <w:t>3.1), le Forum mondial a pour mission d</w:t>
      </w:r>
      <w:r>
        <w:t>’é</w:t>
      </w:r>
      <w:r w:rsidRPr="002A20C0">
        <w:t>laborer, d</w:t>
      </w:r>
      <w:r>
        <w:t>’</w:t>
      </w:r>
      <w:r w:rsidRPr="002A20C0">
        <w:t xml:space="preserve">harmoniser et de mettre </w:t>
      </w:r>
      <w:r>
        <w:t>à</w:t>
      </w:r>
      <w:r w:rsidRPr="002A20C0">
        <w:t xml:space="preserve"> jour les R</w:t>
      </w:r>
      <w:r>
        <w:t>è</w:t>
      </w:r>
      <w:r w:rsidRPr="002A20C0">
        <w:t>glements en vue d’am</w:t>
      </w:r>
      <w:r>
        <w:t>é</w:t>
      </w:r>
      <w:r w:rsidRPr="002A20C0">
        <w:t>liorer les caract</w:t>
      </w:r>
      <w:r>
        <w:t>é</w:t>
      </w:r>
      <w:r w:rsidRPr="002A20C0">
        <w:t>ristiques fonctionnelles des v</w:t>
      </w:r>
      <w:r>
        <w:t>é</w:t>
      </w:r>
      <w:r w:rsidRPr="002A20C0">
        <w:t>hicules. Le présent document est soumis en vertu de ce mandat.</w:t>
      </w:r>
    </w:p>
  </w:footnote>
  <w:footnote w:id="3">
    <w:p w:rsidR="00CF4E52" w:rsidRPr="003E1DEC" w:rsidRDefault="00CF4E52" w:rsidP="00531012">
      <w:pPr>
        <w:pStyle w:val="FootnoteText"/>
      </w:pPr>
      <w:r w:rsidRPr="002A20C0">
        <w:tab/>
      </w:r>
      <w:r w:rsidRPr="0018206D">
        <w:footnoteRef/>
      </w:r>
      <w:r>
        <w:rPr>
          <w:lang w:val="de-DE"/>
        </w:rPr>
        <w:tab/>
      </w:r>
      <w:r w:rsidRPr="004F06E5">
        <w:rPr>
          <w:lang w:val="de-DE"/>
        </w:rPr>
        <w:t>[ZVS]</w:t>
      </w:r>
      <w:r w:rsidRPr="004F06E5">
        <w:rPr>
          <w:lang w:val="de-DE"/>
        </w:rPr>
        <w:tab/>
        <w:t>Petersen,</w:t>
      </w:r>
      <w:r>
        <w:rPr>
          <w:lang w:val="de-DE"/>
        </w:rPr>
        <w:t xml:space="preserve"> E., Simon, N., Krupitzer, U. : </w:t>
      </w:r>
      <w:r>
        <w:t>« </w:t>
      </w:r>
      <w:r w:rsidRPr="004F06E5">
        <w:rPr>
          <w:lang w:val="de-DE"/>
        </w:rPr>
        <w:t xml:space="preserve">Lkw-Unfälle mit schweren Personenschäden auf niedersächsischen Autobahnen und deren Relevanz sowie Vermeidbarkeit durch aktuelle </w:t>
      </w:r>
      <w:r>
        <w:rPr>
          <w:lang w:val="de-DE"/>
        </w:rPr>
        <w:t>Notbrems-Assistenzsysteme</w:t>
      </w:r>
      <w:r>
        <w:rPr>
          <w:lang w:val="fr-FR"/>
        </w:rPr>
        <w:t> »</w:t>
      </w:r>
      <w:r w:rsidR="00531012">
        <w:rPr>
          <w:lang w:val="de-DE"/>
        </w:rPr>
        <w:t>, p. </w:t>
      </w:r>
      <w:r>
        <w:rPr>
          <w:lang w:val="de-DE"/>
        </w:rPr>
        <w:t>276,</w:t>
      </w:r>
      <w:r w:rsidRPr="004F06E5">
        <w:rPr>
          <w:lang w:val="de-DE"/>
        </w:rPr>
        <w:t xml:space="preserve"> </w:t>
      </w:r>
      <w:r>
        <w:rPr>
          <w:lang w:val="de-DE"/>
        </w:rPr>
        <w:t xml:space="preserve">in </w:t>
      </w:r>
      <w:r w:rsidRPr="00FF24F6">
        <w:rPr>
          <w:lang w:val="de-DE"/>
        </w:rPr>
        <w:t>Zeitschrift für Verkehrssicherhei</w:t>
      </w:r>
      <w:r w:rsidR="000315CD">
        <w:rPr>
          <w:lang w:val="de-DE"/>
        </w:rPr>
        <w:t>t </w:t>
      </w:r>
      <w:r w:rsidRPr="00FF24F6">
        <w:rPr>
          <w:lang w:val="de-DE"/>
        </w:rPr>
        <w:t>5/2016.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14" w:rsidRPr="00AE7714" w:rsidRDefault="000E557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A5124">
      <w:t>ECE/TRANS/WP.29/GRRF/2017/24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14" w:rsidRPr="00AE7714" w:rsidRDefault="000E557A" w:rsidP="00AE771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5124">
      <w:t>ECE/TRANS/WP.29/GRRF/2017/24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4C"/>
    <w:rsid w:val="00017F94"/>
    <w:rsid w:val="00023842"/>
    <w:rsid w:val="000315CD"/>
    <w:rsid w:val="000334F9"/>
    <w:rsid w:val="00045FEB"/>
    <w:rsid w:val="0007796D"/>
    <w:rsid w:val="000B361B"/>
    <w:rsid w:val="000B7790"/>
    <w:rsid w:val="000D5515"/>
    <w:rsid w:val="000E557A"/>
    <w:rsid w:val="001106CD"/>
    <w:rsid w:val="00111F2F"/>
    <w:rsid w:val="0014365E"/>
    <w:rsid w:val="00143C66"/>
    <w:rsid w:val="0015710F"/>
    <w:rsid w:val="00176178"/>
    <w:rsid w:val="001950BD"/>
    <w:rsid w:val="001F525A"/>
    <w:rsid w:val="00223272"/>
    <w:rsid w:val="0024779E"/>
    <w:rsid w:val="00257168"/>
    <w:rsid w:val="002744B8"/>
    <w:rsid w:val="002832AC"/>
    <w:rsid w:val="002D7C93"/>
    <w:rsid w:val="00305801"/>
    <w:rsid w:val="003247E0"/>
    <w:rsid w:val="003916DE"/>
    <w:rsid w:val="00394722"/>
    <w:rsid w:val="00395A6A"/>
    <w:rsid w:val="00436908"/>
    <w:rsid w:val="0044006A"/>
    <w:rsid w:val="00441C3B"/>
    <w:rsid w:val="00446FE5"/>
    <w:rsid w:val="00452396"/>
    <w:rsid w:val="004837D8"/>
    <w:rsid w:val="004A5124"/>
    <w:rsid w:val="004E468C"/>
    <w:rsid w:val="00527440"/>
    <w:rsid w:val="00531012"/>
    <w:rsid w:val="005505B7"/>
    <w:rsid w:val="00573BE5"/>
    <w:rsid w:val="00583EEE"/>
    <w:rsid w:val="00586ED3"/>
    <w:rsid w:val="0059015A"/>
    <w:rsid w:val="00596AA9"/>
    <w:rsid w:val="00622701"/>
    <w:rsid w:val="006258D0"/>
    <w:rsid w:val="006E6EB3"/>
    <w:rsid w:val="0071601D"/>
    <w:rsid w:val="00716854"/>
    <w:rsid w:val="00780116"/>
    <w:rsid w:val="007A62E6"/>
    <w:rsid w:val="007D2995"/>
    <w:rsid w:val="007D7854"/>
    <w:rsid w:val="007F20FA"/>
    <w:rsid w:val="0080684C"/>
    <w:rsid w:val="00871C75"/>
    <w:rsid w:val="00875360"/>
    <w:rsid w:val="008776DC"/>
    <w:rsid w:val="009122F6"/>
    <w:rsid w:val="009446C0"/>
    <w:rsid w:val="009556F2"/>
    <w:rsid w:val="009705C8"/>
    <w:rsid w:val="00977A93"/>
    <w:rsid w:val="009A395F"/>
    <w:rsid w:val="009C1CF4"/>
    <w:rsid w:val="009F6B74"/>
    <w:rsid w:val="00A2610F"/>
    <w:rsid w:val="00A30353"/>
    <w:rsid w:val="00AC3823"/>
    <w:rsid w:val="00AE323C"/>
    <w:rsid w:val="00AE4B26"/>
    <w:rsid w:val="00AE7714"/>
    <w:rsid w:val="00AF0CB5"/>
    <w:rsid w:val="00AF3E7F"/>
    <w:rsid w:val="00B00181"/>
    <w:rsid w:val="00B00B0D"/>
    <w:rsid w:val="00B4749E"/>
    <w:rsid w:val="00B61D92"/>
    <w:rsid w:val="00B765F7"/>
    <w:rsid w:val="00B80895"/>
    <w:rsid w:val="00BA0CA9"/>
    <w:rsid w:val="00BE11A3"/>
    <w:rsid w:val="00C02897"/>
    <w:rsid w:val="00C97039"/>
    <w:rsid w:val="00CF4E52"/>
    <w:rsid w:val="00D3439C"/>
    <w:rsid w:val="00D375C4"/>
    <w:rsid w:val="00D76A4C"/>
    <w:rsid w:val="00DB1831"/>
    <w:rsid w:val="00DD3BFD"/>
    <w:rsid w:val="00DF6678"/>
    <w:rsid w:val="00E0299A"/>
    <w:rsid w:val="00E40E42"/>
    <w:rsid w:val="00E85C74"/>
    <w:rsid w:val="00EA6547"/>
    <w:rsid w:val="00EE4C71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ECE/TRANS/WP.29/GRRF/2017/24</vt:lpstr>
      <vt:lpstr>ECE/TRANS/WP.29/GRRF/2017/24</vt:lpstr>
    </vt:vector>
  </TitlesOfParts>
  <Company>DCM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ECE/TRANS/WP.29/GRRF/2017/24</dc:title>
  <dc:creator>DEVOS</dc:creator>
  <cp:lastModifiedBy>Benedicte Boudol</cp:lastModifiedBy>
  <cp:revision>2</cp:revision>
  <cp:lastPrinted>2017-08-04T12:42:00Z</cp:lastPrinted>
  <dcterms:created xsi:type="dcterms:W3CDTF">2017-08-15T14:48:00Z</dcterms:created>
  <dcterms:modified xsi:type="dcterms:W3CDTF">2017-08-15T14:48:00Z</dcterms:modified>
</cp:coreProperties>
</file>