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473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9F4F62" w:rsidRDefault="00DF71B9" w:rsidP="00387CD4">
            <w:pPr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9F4F62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9F4F62" w:rsidRDefault="00A4734D" w:rsidP="00A4734D">
            <w:pPr>
              <w:jc w:val="right"/>
              <w:rPr>
                <w:spacing w:val="0"/>
                <w:w w:val="100"/>
                <w:kern w:val="0"/>
              </w:rPr>
            </w:pPr>
            <w:r w:rsidRPr="009F4F62">
              <w:rPr>
                <w:spacing w:val="0"/>
                <w:w w:val="100"/>
                <w:kern w:val="0"/>
                <w:sz w:val="40"/>
              </w:rPr>
              <w:t>ECE</w:t>
            </w:r>
            <w:r w:rsidRPr="009F4F62">
              <w:rPr>
                <w:spacing w:val="0"/>
                <w:w w:val="100"/>
                <w:kern w:val="0"/>
              </w:rPr>
              <w:t>/TRANS/WP.29/GRRF/84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9F4F62" w:rsidRDefault="002E5067" w:rsidP="00387CD4">
            <w:pPr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9F4F62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9F4F62" w:rsidRDefault="008A37C8" w:rsidP="00387CD4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9F4F62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9F4F62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9F4F62" w:rsidRDefault="00A4734D" w:rsidP="00387CD4">
            <w:pPr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9F4F62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A4734D" w:rsidRPr="009F4F62" w:rsidRDefault="00A4734D" w:rsidP="00A4734D">
            <w:pPr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9F4F62">
              <w:rPr>
                <w:spacing w:val="0"/>
                <w:w w:val="100"/>
                <w:kern w:val="0"/>
                <w:lang w:val="en-US"/>
              </w:rPr>
              <w:t>1</w:t>
            </w:r>
            <w:r w:rsidR="00575C38">
              <w:rPr>
                <w:spacing w:val="0"/>
                <w:w w:val="100"/>
                <w:kern w:val="0"/>
                <w:lang w:val="en-US"/>
              </w:rPr>
              <w:t>4</w:t>
            </w:r>
            <w:r w:rsidRPr="009F4F62">
              <w:rPr>
                <w:spacing w:val="0"/>
                <w:w w:val="100"/>
                <w:kern w:val="0"/>
                <w:lang w:val="en-US"/>
              </w:rPr>
              <w:t xml:space="preserve"> November 2017</w:t>
            </w:r>
          </w:p>
          <w:p w:rsidR="00A4734D" w:rsidRPr="009F4F62" w:rsidRDefault="00A4734D" w:rsidP="00A4734D">
            <w:pPr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9F4F62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A4734D" w:rsidRPr="009F4F62" w:rsidRDefault="00A4734D" w:rsidP="00A4734D">
            <w:pPr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9F4F62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570356" w:rsidRDefault="008A37C8" w:rsidP="009F4F62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570356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A4734D" w:rsidRPr="00570356" w:rsidRDefault="00A4734D" w:rsidP="009F4F62">
      <w:pPr>
        <w:suppressAutoHyphens/>
        <w:spacing w:before="120" w:line="240" w:lineRule="auto"/>
        <w:rPr>
          <w:spacing w:val="0"/>
          <w:w w:val="100"/>
          <w:kern w:val="0"/>
          <w:sz w:val="28"/>
          <w:szCs w:val="28"/>
        </w:rPr>
      </w:pPr>
      <w:r w:rsidRPr="00570356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A4734D" w:rsidRPr="00570356" w:rsidRDefault="00A4734D" w:rsidP="009F4F62">
      <w:pPr>
        <w:suppressAutoHyphens/>
        <w:spacing w:before="120" w:line="240" w:lineRule="auto"/>
        <w:rPr>
          <w:b/>
          <w:spacing w:val="0"/>
          <w:w w:val="100"/>
          <w:kern w:val="0"/>
          <w:sz w:val="24"/>
        </w:rPr>
      </w:pPr>
      <w:bookmarkStart w:id="1" w:name="OLE_LINK44"/>
      <w:bookmarkStart w:id="2" w:name="OLE_LINK45"/>
      <w:r w:rsidRPr="00570356">
        <w:rPr>
          <w:b/>
          <w:spacing w:val="0"/>
          <w:w w:val="100"/>
          <w:kern w:val="0"/>
          <w:sz w:val="24"/>
        </w:rPr>
        <w:t xml:space="preserve">Всемирный форум для согласования правил </w:t>
      </w:r>
      <w:r w:rsidRPr="00570356">
        <w:rPr>
          <w:b/>
          <w:spacing w:val="0"/>
          <w:w w:val="100"/>
          <w:kern w:val="0"/>
          <w:sz w:val="24"/>
        </w:rPr>
        <w:br/>
        <w:t>в области транспортных средств</w:t>
      </w:r>
      <w:bookmarkEnd w:id="1"/>
      <w:bookmarkEnd w:id="2"/>
    </w:p>
    <w:p w:rsidR="00A4734D" w:rsidRPr="00570356" w:rsidRDefault="00A4734D" w:rsidP="009F4F62">
      <w:pPr>
        <w:suppressAutoHyphens/>
        <w:spacing w:before="120" w:line="240" w:lineRule="auto"/>
        <w:rPr>
          <w:b/>
          <w:spacing w:val="0"/>
          <w:w w:val="100"/>
          <w:kern w:val="0"/>
        </w:rPr>
      </w:pPr>
      <w:r w:rsidRPr="00570356">
        <w:rPr>
          <w:b/>
          <w:spacing w:val="0"/>
          <w:w w:val="100"/>
          <w:kern w:val="0"/>
        </w:rPr>
        <w:t>Рабочая группа по вопросам торможения и ходовой части</w:t>
      </w:r>
    </w:p>
    <w:p w:rsidR="00A4734D" w:rsidRPr="00570356" w:rsidRDefault="00A4734D" w:rsidP="009F4F62">
      <w:pPr>
        <w:suppressAutoHyphens/>
        <w:spacing w:before="120" w:line="240" w:lineRule="auto"/>
        <w:rPr>
          <w:b/>
          <w:spacing w:val="0"/>
          <w:w w:val="100"/>
          <w:kern w:val="0"/>
        </w:rPr>
      </w:pPr>
      <w:r w:rsidRPr="00570356">
        <w:rPr>
          <w:b/>
          <w:spacing w:val="0"/>
          <w:w w:val="100"/>
          <w:kern w:val="0"/>
        </w:rPr>
        <w:t>Восемьдесят четвертая сессия</w:t>
      </w:r>
    </w:p>
    <w:p w:rsidR="00A4734D" w:rsidRPr="00570356" w:rsidRDefault="00A4734D" w:rsidP="009F4F62">
      <w:pPr>
        <w:suppressAutoHyphens/>
        <w:spacing w:line="240" w:lineRule="auto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Женева, 19–22 сентября 2017 года</w:t>
      </w:r>
    </w:p>
    <w:p w:rsidR="00A4734D" w:rsidRPr="00570356" w:rsidRDefault="00A4734D" w:rsidP="009F4F62">
      <w:pPr>
        <w:pStyle w:val="HCh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 xml:space="preserve">Доклад Рабочей </w:t>
      </w:r>
      <w:r w:rsidR="009229E4" w:rsidRPr="00570356">
        <w:rPr>
          <w:spacing w:val="0"/>
          <w:w w:val="100"/>
          <w:kern w:val="0"/>
        </w:rPr>
        <w:t>группы по вопросам торможения и </w:t>
      </w:r>
      <w:r w:rsidRPr="00570356">
        <w:rPr>
          <w:spacing w:val="0"/>
          <w:w w:val="100"/>
          <w:kern w:val="0"/>
        </w:rPr>
        <w:t>ходовой части о работе ее восемьдесят четвертой сессии</w:t>
      </w:r>
    </w:p>
    <w:p w:rsidR="009229E4" w:rsidRPr="00570356" w:rsidRDefault="009229E4" w:rsidP="009F4F62">
      <w:pPr>
        <w:suppressAutoHyphens/>
        <w:spacing w:after="120"/>
        <w:rPr>
          <w:spacing w:val="0"/>
          <w:w w:val="100"/>
          <w:kern w:val="0"/>
          <w:sz w:val="28"/>
        </w:rPr>
      </w:pPr>
      <w:r w:rsidRPr="00570356">
        <w:rPr>
          <w:spacing w:val="0"/>
          <w:w w:val="100"/>
          <w:kern w:val="0"/>
          <w:sz w:val="28"/>
        </w:rPr>
        <w:t>Содержание</w:t>
      </w:r>
    </w:p>
    <w:p w:rsidR="009229E4" w:rsidRPr="00570356" w:rsidRDefault="009229E4" w:rsidP="009F4F62">
      <w:pPr>
        <w:tabs>
          <w:tab w:val="right" w:pos="8929"/>
          <w:tab w:val="right" w:pos="9638"/>
        </w:tabs>
        <w:suppressAutoHyphens/>
        <w:spacing w:after="120"/>
        <w:ind w:left="283"/>
        <w:rPr>
          <w:spacing w:val="0"/>
          <w:w w:val="100"/>
          <w:kern w:val="0"/>
          <w:sz w:val="18"/>
        </w:rPr>
      </w:pPr>
      <w:r w:rsidRPr="00570356">
        <w:rPr>
          <w:i/>
          <w:spacing w:val="0"/>
          <w:w w:val="100"/>
          <w:kern w:val="0"/>
          <w:sz w:val="18"/>
        </w:rPr>
        <w:tab/>
        <w:t>Пункты</w:t>
      </w:r>
      <w:r w:rsidRPr="00570356">
        <w:rPr>
          <w:i/>
          <w:spacing w:val="0"/>
          <w:w w:val="100"/>
          <w:kern w:val="0"/>
          <w:sz w:val="18"/>
        </w:rPr>
        <w:tab/>
        <w:t>Стр.</w:t>
      </w:r>
    </w:p>
    <w:p w:rsidR="009229E4" w:rsidRPr="00570356" w:rsidRDefault="009229E4" w:rsidP="009F4F6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I.</w:t>
      </w:r>
      <w:r w:rsidRPr="00570356">
        <w:rPr>
          <w:spacing w:val="0"/>
          <w:w w:val="100"/>
          <w:kern w:val="0"/>
        </w:rPr>
        <w:tab/>
        <w:t>Участники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1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3</w:t>
      </w:r>
    </w:p>
    <w:p w:rsidR="009229E4" w:rsidRPr="00570356" w:rsidRDefault="009229E4" w:rsidP="009F4F6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="009F4F62" w:rsidRPr="00570356">
        <w:rPr>
          <w:spacing w:val="0"/>
          <w:w w:val="100"/>
          <w:kern w:val="0"/>
        </w:rPr>
        <w:t>II.</w:t>
      </w:r>
      <w:r w:rsidR="009F4F62" w:rsidRPr="00570356">
        <w:rPr>
          <w:spacing w:val="0"/>
          <w:w w:val="100"/>
          <w:kern w:val="0"/>
        </w:rPr>
        <w:tab/>
        <w:t>Утверждение повестки дня (пункт 1 повестки дня)</w:t>
      </w:r>
      <w:r w:rsidR="009F4F62" w:rsidRPr="00570356">
        <w:rPr>
          <w:spacing w:val="0"/>
          <w:w w:val="100"/>
          <w:kern w:val="0"/>
        </w:rPr>
        <w:tab/>
      </w:r>
      <w:r w:rsidR="009F4F62" w:rsidRPr="00570356">
        <w:rPr>
          <w:spacing w:val="0"/>
          <w:w w:val="100"/>
          <w:kern w:val="0"/>
        </w:rPr>
        <w:tab/>
        <w:t>2–4</w:t>
      </w:r>
      <w:r w:rsidR="009F4F62"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3</w:t>
      </w:r>
    </w:p>
    <w:p w:rsidR="009F4F62" w:rsidRPr="00570356" w:rsidRDefault="009F4F62" w:rsidP="009F4F6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III.</w:t>
      </w:r>
      <w:r w:rsidRPr="00570356">
        <w:rPr>
          <w:spacing w:val="0"/>
          <w:w w:val="100"/>
          <w:kern w:val="0"/>
        </w:rPr>
        <w:tab/>
        <w:t xml:space="preserve">Системы автоматического экстренного торможения </w:t>
      </w:r>
      <w:r w:rsidRPr="00570356">
        <w:rPr>
          <w:spacing w:val="0"/>
          <w:w w:val="100"/>
          <w:kern w:val="0"/>
        </w:rPr>
        <w:br/>
        <w:t>(пункт 2 повестки дня)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5–8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3</w:t>
      </w:r>
    </w:p>
    <w:p w:rsidR="009F4F62" w:rsidRPr="00570356" w:rsidRDefault="009F4F62" w:rsidP="009F4F6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IV.</w:t>
      </w:r>
      <w:r w:rsidRPr="00570356">
        <w:rPr>
          <w:spacing w:val="0"/>
          <w:w w:val="100"/>
          <w:kern w:val="0"/>
        </w:rPr>
        <w:tab/>
        <w:t>Правила № 13 и 13-H (пункт 3 повестки дня)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9–16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4</w:t>
      </w:r>
    </w:p>
    <w:p w:rsidR="009F4F62" w:rsidRPr="00570356" w:rsidRDefault="009F4F62" w:rsidP="009F4F6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A.</w:t>
      </w:r>
      <w:r w:rsidRPr="00570356">
        <w:rPr>
          <w:spacing w:val="0"/>
          <w:w w:val="100"/>
          <w:kern w:val="0"/>
        </w:rPr>
        <w:tab/>
        <w:t>Электронный контроль устойчивости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9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4</w:t>
      </w:r>
    </w:p>
    <w:p w:rsidR="009F4F62" w:rsidRPr="00570356" w:rsidRDefault="009F4F62" w:rsidP="009F4F6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B.</w:t>
      </w:r>
      <w:r w:rsidRPr="00570356">
        <w:rPr>
          <w:spacing w:val="0"/>
          <w:w w:val="100"/>
          <w:kern w:val="0"/>
        </w:rPr>
        <w:tab/>
        <w:t>Составы модульных транспортных средств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10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4</w:t>
      </w:r>
    </w:p>
    <w:p w:rsidR="009F4F62" w:rsidRPr="00570356" w:rsidRDefault="009F4F62" w:rsidP="009F4F6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C.</w:t>
      </w:r>
      <w:r w:rsidRPr="00570356">
        <w:rPr>
          <w:spacing w:val="0"/>
          <w:w w:val="100"/>
          <w:kern w:val="0"/>
        </w:rPr>
        <w:tab/>
        <w:t>Уточнения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11–15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4</w:t>
      </w:r>
    </w:p>
    <w:p w:rsidR="009F4F62" w:rsidRPr="00570356" w:rsidRDefault="009F4F62" w:rsidP="009F4F6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D.</w:t>
      </w:r>
      <w:r w:rsidRPr="00570356">
        <w:rPr>
          <w:spacing w:val="0"/>
          <w:w w:val="100"/>
          <w:kern w:val="0"/>
        </w:rPr>
        <w:tab/>
        <w:t>Прочие вопросы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16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5</w:t>
      </w:r>
    </w:p>
    <w:p w:rsidR="009F4F62" w:rsidRPr="00570356" w:rsidRDefault="009F4F62" w:rsidP="009F4F6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V.</w:t>
      </w:r>
      <w:r w:rsidRPr="00570356">
        <w:rPr>
          <w:spacing w:val="0"/>
          <w:w w:val="100"/>
          <w:kern w:val="0"/>
        </w:rPr>
        <w:tab/>
        <w:t>Правила № 55 (пункт 4 повестки дня)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17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5</w:t>
      </w:r>
    </w:p>
    <w:p w:rsidR="009F4F62" w:rsidRPr="00570356" w:rsidRDefault="009F4F62" w:rsidP="009F4F6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="009374E9" w:rsidRPr="00570356">
        <w:rPr>
          <w:spacing w:val="0"/>
          <w:w w:val="100"/>
          <w:kern w:val="0"/>
        </w:rPr>
        <w:t>VI.</w:t>
      </w:r>
      <w:r w:rsidR="009374E9" w:rsidRPr="00570356">
        <w:rPr>
          <w:spacing w:val="0"/>
          <w:w w:val="100"/>
          <w:kern w:val="0"/>
        </w:rPr>
        <w:tab/>
        <w:t>Тормозные системы мотоциклов (пункт 5 повестки дня)</w:t>
      </w:r>
      <w:r w:rsidR="009374E9" w:rsidRPr="00570356">
        <w:rPr>
          <w:spacing w:val="0"/>
          <w:w w:val="100"/>
          <w:kern w:val="0"/>
        </w:rPr>
        <w:tab/>
      </w:r>
      <w:r w:rsidR="009374E9" w:rsidRPr="00570356">
        <w:rPr>
          <w:spacing w:val="0"/>
          <w:w w:val="100"/>
          <w:kern w:val="0"/>
        </w:rPr>
        <w:tab/>
        <w:t>18–21</w:t>
      </w:r>
      <w:r w:rsidR="009374E9"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5</w:t>
      </w:r>
    </w:p>
    <w:p w:rsidR="009374E9" w:rsidRPr="00570356" w:rsidRDefault="009374E9" w:rsidP="009F4F6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A.</w:t>
      </w:r>
      <w:r w:rsidRPr="00570356">
        <w:rPr>
          <w:spacing w:val="0"/>
          <w:w w:val="100"/>
          <w:kern w:val="0"/>
        </w:rPr>
        <w:tab/>
        <w:t>Глобальные технические правила № 3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18–20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5</w:t>
      </w:r>
    </w:p>
    <w:p w:rsidR="009374E9" w:rsidRPr="00570356" w:rsidRDefault="009374E9" w:rsidP="009F4F6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B.</w:t>
      </w:r>
      <w:r w:rsidRPr="00570356">
        <w:rPr>
          <w:spacing w:val="0"/>
          <w:w w:val="100"/>
          <w:kern w:val="0"/>
        </w:rPr>
        <w:tab/>
        <w:t>Правила № 78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21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5</w:t>
      </w:r>
    </w:p>
    <w:p w:rsidR="009374E9" w:rsidRPr="00570356" w:rsidRDefault="009374E9" w:rsidP="009F4F6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VII.</w:t>
      </w:r>
      <w:r w:rsidRPr="00570356">
        <w:rPr>
          <w:spacing w:val="0"/>
          <w:w w:val="100"/>
          <w:kern w:val="0"/>
        </w:rPr>
        <w:tab/>
        <w:t>Правила № 90 (пункт 6 повестки дня)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22–24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6</w:t>
      </w:r>
    </w:p>
    <w:p w:rsidR="009374E9" w:rsidRPr="00570356" w:rsidRDefault="009374E9" w:rsidP="009F4F6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VIII.</w:t>
      </w:r>
      <w:r w:rsidRPr="00570356">
        <w:rPr>
          <w:spacing w:val="0"/>
          <w:w w:val="100"/>
          <w:kern w:val="0"/>
        </w:rPr>
        <w:tab/>
        <w:t>Шины (пункт 7 повестки дня)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25–45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6</w:t>
      </w:r>
    </w:p>
    <w:p w:rsidR="009374E9" w:rsidRPr="00570356" w:rsidRDefault="009374E9" w:rsidP="009F4F6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A.</w:t>
      </w:r>
      <w:r w:rsidRPr="00570356">
        <w:rPr>
          <w:spacing w:val="0"/>
          <w:w w:val="100"/>
          <w:kern w:val="0"/>
        </w:rPr>
        <w:tab/>
        <w:t>Глобальные технические правила № 16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25–26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6</w:t>
      </w:r>
    </w:p>
    <w:p w:rsidR="009374E9" w:rsidRPr="00570356" w:rsidRDefault="009374E9" w:rsidP="009F4F6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B.</w:t>
      </w:r>
      <w:r w:rsidRPr="00570356">
        <w:rPr>
          <w:spacing w:val="0"/>
          <w:w w:val="100"/>
          <w:kern w:val="0"/>
        </w:rPr>
        <w:tab/>
        <w:t>Правила № 30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27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6</w:t>
      </w:r>
    </w:p>
    <w:p w:rsidR="009374E9" w:rsidRPr="00570356" w:rsidRDefault="009374E9" w:rsidP="009F4F6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C.</w:t>
      </w:r>
      <w:r w:rsidRPr="00570356">
        <w:rPr>
          <w:spacing w:val="0"/>
          <w:w w:val="100"/>
          <w:kern w:val="0"/>
        </w:rPr>
        <w:tab/>
        <w:t>Правила № 54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28–30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7</w:t>
      </w:r>
    </w:p>
    <w:p w:rsidR="009374E9" w:rsidRPr="00570356" w:rsidRDefault="009374E9" w:rsidP="009F4F6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D.</w:t>
      </w:r>
      <w:r w:rsidRPr="00570356">
        <w:rPr>
          <w:spacing w:val="0"/>
          <w:w w:val="100"/>
          <w:kern w:val="0"/>
        </w:rPr>
        <w:tab/>
        <w:t>Правила № 75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31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7</w:t>
      </w:r>
    </w:p>
    <w:p w:rsidR="009374E9" w:rsidRPr="00570356" w:rsidRDefault="009374E9" w:rsidP="009F4F6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lastRenderedPageBreak/>
        <w:tab/>
      </w:r>
      <w:r w:rsidRPr="00570356">
        <w:rPr>
          <w:spacing w:val="0"/>
          <w:w w:val="100"/>
          <w:kern w:val="0"/>
        </w:rPr>
        <w:tab/>
        <w:t>E.</w:t>
      </w:r>
      <w:r w:rsidRPr="00570356">
        <w:rPr>
          <w:spacing w:val="0"/>
          <w:w w:val="100"/>
          <w:kern w:val="0"/>
        </w:rPr>
        <w:tab/>
        <w:t>Правила № 106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32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7</w:t>
      </w:r>
    </w:p>
    <w:p w:rsidR="009374E9" w:rsidRPr="00570356" w:rsidRDefault="009374E9" w:rsidP="009F4F6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F.</w:t>
      </w:r>
      <w:r w:rsidRPr="00570356">
        <w:rPr>
          <w:spacing w:val="0"/>
          <w:w w:val="100"/>
          <w:kern w:val="0"/>
        </w:rPr>
        <w:tab/>
        <w:t>Правила № 109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33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7</w:t>
      </w:r>
    </w:p>
    <w:p w:rsidR="009374E9" w:rsidRPr="00570356" w:rsidRDefault="009374E9" w:rsidP="009F4F6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G.</w:t>
      </w:r>
      <w:r w:rsidRPr="00570356">
        <w:rPr>
          <w:spacing w:val="0"/>
          <w:w w:val="100"/>
          <w:kern w:val="0"/>
        </w:rPr>
        <w:tab/>
        <w:t>Правила № 117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</w:r>
      <w:r w:rsidR="00DC4E12" w:rsidRPr="00570356">
        <w:rPr>
          <w:spacing w:val="0"/>
          <w:w w:val="100"/>
          <w:kern w:val="0"/>
        </w:rPr>
        <w:t>34–35</w:t>
      </w:r>
      <w:r w:rsidR="00DC4E12"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7</w:t>
      </w:r>
    </w:p>
    <w:p w:rsidR="00DC4E12" w:rsidRPr="00570356" w:rsidRDefault="00DC4E12" w:rsidP="009F4F6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H.</w:t>
      </w:r>
      <w:r w:rsidRPr="00570356">
        <w:rPr>
          <w:spacing w:val="0"/>
          <w:w w:val="100"/>
          <w:kern w:val="0"/>
        </w:rPr>
        <w:tab/>
        <w:t>Правила № 141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36–37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8</w:t>
      </w:r>
    </w:p>
    <w:p w:rsidR="009374E9" w:rsidRPr="00570356" w:rsidRDefault="009374E9" w:rsidP="009F4F6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</w:r>
      <w:r w:rsidR="00DC4E12" w:rsidRPr="00570356">
        <w:rPr>
          <w:spacing w:val="0"/>
          <w:w w:val="100"/>
          <w:kern w:val="0"/>
        </w:rPr>
        <w:t>I.</w:t>
      </w:r>
      <w:r w:rsidR="00DC4E12" w:rsidRPr="00570356">
        <w:rPr>
          <w:spacing w:val="0"/>
          <w:w w:val="100"/>
          <w:kern w:val="0"/>
        </w:rPr>
        <w:tab/>
        <w:t>Правила № 142</w:t>
      </w:r>
      <w:r w:rsidR="00DC4E12" w:rsidRPr="00570356">
        <w:rPr>
          <w:spacing w:val="0"/>
          <w:w w:val="100"/>
          <w:kern w:val="0"/>
        </w:rPr>
        <w:tab/>
      </w:r>
      <w:r w:rsidR="00DC4E12" w:rsidRPr="00570356">
        <w:rPr>
          <w:spacing w:val="0"/>
          <w:w w:val="100"/>
          <w:kern w:val="0"/>
        </w:rPr>
        <w:tab/>
        <w:t>38–42</w:t>
      </w:r>
      <w:r w:rsidR="00DC4E12"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8</w:t>
      </w:r>
    </w:p>
    <w:p w:rsidR="00DC4E12" w:rsidRPr="00570356" w:rsidRDefault="00DC4E12" w:rsidP="009F4F6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J.</w:t>
      </w:r>
      <w:r w:rsidRPr="00570356">
        <w:rPr>
          <w:spacing w:val="0"/>
          <w:w w:val="100"/>
          <w:kern w:val="0"/>
        </w:rPr>
        <w:tab/>
        <w:t>Правила, касающиеся зимних шин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43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8</w:t>
      </w:r>
    </w:p>
    <w:p w:rsidR="00DC4E12" w:rsidRPr="00570356" w:rsidRDefault="00DC4E12" w:rsidP="009F4F6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K.</w:t>
      </w:r>
      <w:r w:rsidRPr="00570356">
        <w:rPr>
          <w:spacing w:val="0"/>
          <w:w w:val="100"/>
          <w:kern w:val="0"/>
        </w:rPr>
        <w:tab/>
        <w:t>Прочие вопросы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44–45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9</w:t>
      </w:r>
    </w:p>
    <w:p w:rsidR="00DC4E12" w:rsidRPr="00570356" w:rsidRDefault="00DC4E12" w:rsidP="009F4F6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IX.</w:t>
      </w:r>
      <w:r w:rsidRPr="00570356">
        <w:rPr>
          <w:spacing w:val="0"/>
          <w:w w:val="100"/>
          <w:kern w:val="0"/>
        </w:rPr>
        <w:tab/>
        <w:t>Интеллектуальные транспортные системы (пункт 8 повестки дня)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46–47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9</w:t>
      </w:r>
    </w:p>
    <w:p w:rsidR="00DC4E12" w:rsidRPr="00570356" w:rsidRDefault="00DC4E12" w:rsidP="009F4F6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A.</w:t>
      </w:r>
      <w:r w:rsidRPr="00570356">
        <w:rPr>
          <w:spacing w:val="0"/>
          <w:w w:val="100"/>
          <w:kern w:val="0"/>
        </w:rPr>
        <w:tab/>
        <w:t>Автоматизация транспортных средств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46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9</w:t>
      </w:r>
    </w:p>
    <w:p w:rsidR="00DC4E12" w:rsidRPr="00570356" w:rsidRDefault="00DC4E12" w:rsidP="009F4F6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B.</w:t>
      </w:r>
      <w:r w:rsidRPr="00570356">
        <w:rPr>
          <w:spacing w:val="0"/>
          <w:w w:val="100"/>
          <w:kern w:val="0"/>
        </w:rPr>
        <w:tab/>
        <w:t>Прочие вопросы, связанные с ИТС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47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9</w:t>
      </w:r>
    </w:p>
    <w:p w:rsidR="00DC4E12" w:rsidRPr="00570356" w:rsidRDefault="00DC4E12" w:rsidP="009F4F6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X.</w:t>
      </w:r>
      <w:r w:rsidRPr="00570356">
        <w:rPr>
          <w:spacing w:val="0"/>
          <w:w w:val="100"/>
          <w:kern w:val="0"/>
        </w:rPr>
        <w:tab/>
        <w:t>Оборудование рулевого управления (пункт 9 повестки дня)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48–54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9</w:t>
      </w:r>
    </w:p>
    <w:p w:rsidR="00DC4E12" w:rsidRPr="00570356" w:rsidRDefault="00DC4E12" w:rsidP="009F4F6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A.</w:t>
      </w:r>
      <w:r w:rsidRPr="00570356">
        <w:rPr>
          <w:spacing w:val="0"/>
          <w:w w:val="100"/>
          <w:kern w:val="0"/>
        </w:rPr>
        <w:tab/>
        <w:t>Правила № 79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48–49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9</w:t>
      </w:r>
    </w:p>
    <w:p w:rsidR="00DC4E12" w:rsidRPr="00570356" w:rsidRDefault="00DC4E12" w:rsidP="009F4F6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B.</w:t>
      </w:r>
      <w:r w:rsidRPr="00570356">
        <w:rPr>
          <w:spacing w:val="0"/>
          <w:w w:val="100"/>
          <w:kern w:val="0"/>
        </w:rPr>
        <w:tab/>
        <w:t>Автоматизированная функция рулевого управления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50–53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10</w:t>
      </w:r>
    </w:p>
    <w:p w:rsidR="00DC4E12" w:rsidRPr="00570356" w:rsidRDefault="00DC4E12" w:rsidP="00DC4E1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C.</w:t>
      </w:r>
      <w:r w:rsidRPr="00570356">
        <w:rPr>
          <w:spacing w:val="0"/>
          <w:w w:val="100"/>
          <w:kern w:val="0"/>
        </w:rPr>
        <w:tab/>
        <w:t xml:space="preserve">Требования, касающиеся комплексных электронных систем </w:t>
      </w:r>
      <w:r w:rsidRPr="00570356">
        <w:rPr>
          <w:spacing w:val="0"/>
          <w:w w:val="100"/>
          <w:kern w:val="0"/>
        </w:rPr>
        <w:br/>
        <w:t>контроля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54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10</w:t>
      </w:r>
    </w:p>
    <w:p w:rsidR="00DC4E12" w:rsidRPr="00570356" w:rsidRDefault="00DC4E12" w:rsidP="0035617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="00356177" w:rsidRPr="00570356">
        <w:rPr>
          <w:spacing w:val="0"/>
          <w:w w:val="100"/>
          <w:kern w:val="0"/>
        </w:rPr>
        <w:t>XI.</w:t>
      </w:r>
      <w:r w:rsidR="00356177" w:rsidRPr="00570356">
        <w:rPr>
          <w:spacing w:val="0"/>
          <w:w w:val="100"/>
          <w:kern w:val="0"/>
        </w:rPr>
        <w:tab/>
        <w:t xml:space="preserve">Международное официальное утверждение типа комплектного </w:t>
      </w:r>
      <w:r w:rsidR="00356177" w:rsidRPr="00570356">
        <w:rPr>
          <w:spacing w:val="0"/>
          <w:w w:val="100"/>
          <w:kern w:val="0"/>
        </w:rPr>
        <w:br/>
        <w:t>транспортного средства (пункт 10 повестки дня)</w:t>
      </w:r>
      <w:r w:rsidR="00356177" w:rsidRPr="00570356">
        <w:rPr>
          <w:spacing w:val="0"/>
          <w:w w:val="100"/>
          <w:kern w:val="0"/>
        </w:rPr>
        <w:tab/>
      </w:r>
      <w:r w:rsidR="00356177" w:rsidRPr="00570356">
        <w:rPr>
          <w:spacing w:val="0"/>
          <w:w w:val="100"/>
          <w:kern w:val="0"/>
        </w:rPr>
        <w:tab/>
        <w:t>55–57</w:t>
      </w:r>
      <w:r w:rsidR="00356177"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11</w:t>
      </w:r>
    </w:p>
    <w:p w:rsidR="00356177" w:rsidRPr="00570356" w:rsidRDefault="00356177" w:rsidP="0035617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A.</w:t>
      </w:r>
      <w:r w:rsidRPr="00570356">
        <w:rPr>
          <w:spacing w:val="0"/>
          <w:w w:val="100"/>
          <w:kern w:val="0"/>
        </w:rPr>
        <w:tab/>
        <w:t>Доклад о работе неофициальной группы и подгрупп по МОУТКТС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55–56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11</w:t>
      </w:r>
    </w:p>
    <w:p w:rsidR="00356177" w:rsidRPr="00570356" w:rsidRDefault="00356177" w:rsidP="0035617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B.</w:t>
      </w:r>
      <w:r w:rsidRPr="00570356">
        <w:rPr>
          <w:spacing w:val="0"/>
          <w:w w:val="100"/>
          <w:kern w:val="0"/>
        </w:rPr>
        <w:tab/>
        <w:t>Прочие вопросы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57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11</w:t>
      </w:r>
    </w:p>
    <w:p w:rsidR="00356177" w:rsidRPr="00570356" w:rsidRDefault="00356177" w:rsidP="0035617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XII.</w:t>
      </w:r>
      <w:r w:rsidRPr="00570356">
        <w:rPr>
          <w:spacing w:val="0"/>
          <w:w w:val="100"/>
          <w:kern w:val="0"/>
        </w:rPr>
        <w:tab/>
        <w:t xml:space="preserve">Обмен мнениями по вопросу об инновациях, автоматизации </w:t>
      </w:r>
      <w:r w:rsidRPr="00570356">
        <w:rPr>
          <w:spacing w:val="0"/>
          <w:w w:val="100"/>
          <w:kern w:val="0"/>
        </w:rPr>
        <w:br/>
        <w:t xml:space="preserve">и самоуправляющихся автомобилях (пункт </w:t>
      </w:r>
      <w:r w:rsidR="00652980" w:rsidRPr="00570356">
        <w:rPr>
          <w:spacing w:val="0"/>
          <w:w w:val="100"/>
          <w:kern w:val="0"/>
        </w:rPr>
        <w:t>11</w:t>
      </w:r>
      <w:r w:rsidR="00652980">
        <w:rPr>
          <w:spacing w:val="0"/>
          <w:w w:val="100"/>
          <w:kern w:val="0"/>
        </w:rPr>
        <w:t xml:space="preserve"> </w:t>
      </w:r>
      <w:r w:rsidRPr="00570356">
        <w:rPr>
          <w:spacing w:val="0"/>
          <w:w w:val="100"/>
          <w:kern w:val="0"/>
        </w:rPr>
        <w:t>повестки дня)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58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11</w:t>
      </w:r>
    </w:p>
    <w:p w:rsidR="00356177" w:rsidRPr="00570356" w:rsidRDefault="00356177" w:rsidP="0035617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XIII.</w:t>
      </w:r>
      <w:r w:rsidRPr="00570356">
        <w:rPr>
          <w:spacing w:val="0"/>
          <w:w w:val="100"/>
          <w:kern w:val="0"/>
        </w:rPr>
        <w:tab/>
        <w:t>Выборы должностных лиц (пункт 12 повестки дня)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59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11</w:t>
      </w:r>
    </w:p>
    <w:p w:rsidR="00356177" w:rsidRPr="00570356" w:rsidRDefault="00356177" w:rsidP="0035617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XIV.</w:t>
      </w:r>
      <w:r w:rsidRPr="00570356">
        <w:rPr>
          <w:spacing w:val="0"/>
          <w:w w:val="100"/>
          <w:kern w:val="0"/>
        </w:rPr>
        <w:tab/>
        <w:t>Прочие вопросы (пункт 13 повестки дня)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60–62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12</w:t>
      </w:r>
    </w:p>
    <w:p w:rsidR="00356177" w:rsidRPr="00570356" w:rsidRDefault="00356177" w:rsidP="0035617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A.</w:t>
      </w:r>
      <w:r w:rsidRPr="00570356">
        <w:rPr>
          <w:spacing w:val="0"/>
          <w:w w:val="100"/>
          <w:kern w:val="0"/>
        </w:rPr>
        <w:tab/>
        <w:t xml:space="preserve">Основные вопросы, рассмотренные на сессиях WP.29 в марте </w:t>
      </w:r>
      <w:r w:rsidRPr="00570356">
        <w:rPr>
          <w:spacing w:val="0"/>
          <w:w w:val="100"/>
          <w:kern w:val="0"/>
        </w:rPr>
        <w:br/>
        <w:t>и июне 2017 года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60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12</w:t>
      </w:r>
    </w:p>
    <w:p w:rsidR="00356177" w:rsidRPr="00570356" w:rsidRDefault="00356177" w:rsidP="0035617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B.</w:t>
      </w:r>
      <w:r w:rsidRPr="00570356">
        <w:rPr>
          <w:spacing w:val="0"/>
          <w:w w:val="100"/>
          <w:kern w:val="0"/>
        </w:rPr>
        <w:tab/>
        <w:t>Правила № 89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61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12</w:t>
      </w:r>
    </w:p>
    <w:p w:rsidR="00356177" w:rsidRPr="00570356" w:rsidRDefault="00356177" w:rsidP="0035617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C.</w:t>
      </w:r>
      <w:r w:rsidRPr="00570356">
        <w:rPr>
          <w:spacing w:val="0"/>
          <w:w w:val="100"/>
          <w:kern w:val="0"/>
        </w:rPr>
        <w:tab/>
        <w:t>Любые прочие вопросы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62</w:t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12</w:t>
      </w:r>
    </w:p>
    <w:p w:rsidR="00356177" w:rsidRPr="00570356" w:rsidRDefault="00356177" w:rsidP="0035617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="00570356" w:rsidRPr="00570356">
        <w:rPr>
          <w:spacing w:val="0"/>
          <w:w w:val="100"/>
          <w:kern w:val="0"/>
        </w:rPr>
        <w:t>XIV.</w:t>
      </w:r>
      <w:r w:rsidR="00570356" w:rsidRPr="00570356">
        <w:rPr>
          <w:spacing w:val="0"/>
          <w:w w:val="100"/>
          <w:kern w:val="0"/>
        </w:rPr>
        <w:tab/>
        <w:t>Предварительная повестка дня восемьдесят пятой сессии</w:t>
      </w:r>
      <w:r w:rsidR="00570356" w:rsidRPr="00570356">
        <w:rPr>
          <w:spacing w:val="0"/>
          <w:w w:val="100"/>
          <w:kern w:val="0"/>
        </w:rPr>
        <w:tab/>
      </w:r>
      <w:r w:rsidR="00570356" w:rsidRPr="00570356">
        <w:rPr>
          <w:spacing w:val="0"/>
          <w:w w:val="100"/>
          <w:kern w:val="0"/>
        </w:rPr>
        <w:tab/>
        <w:t>63</w:t>
      </w:r>
      <w:r w:rsidR="00570356"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12</w:t>
      </w:r>
    </w:p>
    <w:p w:rsidR="00570356" w:rsidRPr="00570356" w:rsidRDefault="00570356" w:rsidP="0035617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Приложения</w:t>
      </w:r>
    </w:p>
    <w:p w:rsidR="00570356" w:rsidRPr="00570356" w:rsidRDefault="00570356" w:rsidP="00570356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uppressAutoHyphens/>
        <w:spacing w:after="120"/>
        <w:ind w:left="1559" w:hanging="1559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I</w:t>
      </w:r>
      <w:r w:rsidRPr="00570356">
        <w:rPr>
          <w:spacing w:val="0"/>
          <w:w w:val="100"/>
          <w:kern w:val="0"/>
        </w:rPr>
        <w:tab/>
        <w:t>Перечень неофициальных документов (GRRF-84-…), рассмотренных в ходе сессии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13</w:t>
      </w:r>
    </w:p>
    <w:p w:rsidR="00570356" w:rsidRPr="00570356" w:rsidRDefault="00570356" w:rsidP="00570356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uppressAutoHyphens/>
        <w:spacing w:after="120"/>
        <w:ind w:left="1559" w:hanging="1559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II</w:t>
      </w:r>
      <w:r w:rsidRPr="00570356">
        <w:rPr>
          <w:spacing w:val="0"/>
          <w:w w:val="100"/>
          <w:kern w:val="0"/>
        </w:rPr>
        <w:tab/>
        <w:t>Одобренные положение о круге ведения и правила процедуры НРГ по САЭТ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15</w:t>
      </w:r>
    </w:p>
    <w:p w:rsidR="00570356" w:rsidRPr="00570356" w:rsidRDefault="00570356" w:rsidP="00570356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uppressAutoHyphens/>
        <w:spacing w:after="120"/>
        <w:ind w:left="1559" w:hanging="1559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III</w:t>
      </w:r>
      <w:r w:rsidRPr="00570356">
        <w:rPr>
          <w:spacing w:val="0"/>
          <w:w w:val="100"/>
          <w:kern w:val="0"/>
        </w:rPr>
        <w:tab/>
        <w:t>Принятые поправки к документу ECE/TRANS/WP.29/GRRF/2017/17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17</w:t>
      </w:r>
    </w:p>
    <w:p w:rsidR="00570356" w:rsidRPr="00570356" w:rsidRDefault="00570356" w:rsidP="00570356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uppressAutoHyphens/>
        <w:spacing w:after="120"/>
        <w:ind w:left="1559" w:hanging="1559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IV</w:t>
      </w:r>
      <w:r w:rsidRPr="00570356">
        <w:rPr>
          <w:spacing w:val="0"/>
          <w:w w:val="100"/>
          <w:kern w:val="0"/>
        </w:rPr>
        <w:tab/>
        <w:t>Принятые поправки к документу ECE/TRANS/WP.29/GRRF/2017/21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18</w:t>
      </w:r>
    </w:p>
    <w:p w:rsidR="00570356" w:rsidRPr="00570356" w:rsidRDefault="00570356" w:rsidP="00570356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uppressAutoHyphens/>
        <w:spacing w:after="120"/>
        <w:ind w:left="1559" w:hanging="1559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V</w:t>
      </w:r>
      <w:r w:rsidRPr="00570356">
        <w:rPr>
          <w:spacing w:val="0"/>
          <w:w w:val="100"/>
          <w:kern w:val="0"/>
        </w:rPr>
        <w:tab/>
        <w:t>Принятые поправки к документу ECE/TRANS/WP.29/GRRF/2017/23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19</w:t>
      </w:r>
    </w:p>
    <w:p w:rsidR="00570356" w:rsidRPr="00570356" w:rsidRDefault="00570356" w:rsidP="00570356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uppressAutoHyphens/>
        <w:spacing w:after="120"/>
        <w:ind w:left="1134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VI</w:t>
      </w:r>
      <w:r w:rsidRPr="00570356">
        <w:rPr>
          <w:spacing w:val="0"/>
          <w:w w:val="100"/>
          <w:kern w:val="0"/>
        </w:rPr>
        <w:tab/>
        <w:t>Пересмотренное положение о круге ведения неофициальной рабочей группы по автоматизированной функции рулевого управления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</w:r>
      <w:r w:rsidR="00652980">
        <w:rPr>
          <w:spacing w:val="0"/>
          <w:w w:val="100"/>
          <w:kern w:val="0"/>
        </w:rPr>
        <w:t>21</w:t>
      </w:r>
    </w:p>
    <w:p w:rsidR="009229E4" w:rsidRPr="00570356" w:rsidRDefault="009229E4" w:rsidP="009F4F62">
      <w:pPr>
        <w:suppressAutoHyphens/>
        <w:spacing w:line="240" w:lineRule="auto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br w:type="page"/>
      </w:r>
    </w:p>
    <w:p w:rsidR="00A4734D" w:rsidRPr="00570356" w:rsidRDefault="00A4734D" w:rsidP="009F4F62">
      <w:pPr>
        <w:pStyle w:val="HCh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lastRenderedPageBreak/>
        <w:tab/>
        <w:t>I.</w:t>
      </w:r>
      <w:r w:rsidRPr="00570356">
        <w:rPr>
          <w:spacing w:val="0"/>
          <w:w w:val="100"/>
          <w:kern w:val="0"/>
        </w:rPr>
        <w:tab/>
        <w:t>Участники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1.</w:t>
      </w:r>
      <w:r w:rsidRPr="00570356">
        <w:rPr>
          <w:spacing w:val="0"/>
          <w:w w:val="100"/>
          <w:kern w:val="0"/>
        </w:rPr>
        <w:tab/>
        <w:t>Рабочая группа по вопросам торможения и ходовой части (GRRF) провела свою восемьдесят четвертую сессию 19−22 сентября 2017 года в Женеве. Председательские функции исполнял избранный Председатель GRRF г-н Б. Фрост (Соединенное Королевство Великобритании и Северной Ирландии</w:t>
      </w:r>
      <w:r w:rsidR="00575C38">
        <w:rPr>
          <w:spacing w:val="0"/>
          <w:w w:val="100"/>
          <w:kern w:val="0"/>
          <w:lang w:val="en-US"/>
        </w:rPr>
        <w:t>)</w:t>
      </w:r>
      <w:r w:rsidRPr="00570356">
        <w:rPr>
          <w:spacing w:val="0"/>
          <w:w w:val="100"/>
          <w:kern w:val="0"/>
        </w:rPr>
        <w:t xml:space="preserve">. В соответствии с правилом 1 а) правил процедуры Всемирного форума для согласования правил в области транспортных средств (WP.29) (TRANS/WP.29/690, ECE/TRANS/WP.29/690/Amend.1 и Amend.2) в работе сессии участвовали эксперты от следующих стран: Австралии, Бельгии, Венгрии, Германии, Дании, Индии, Испании, Италии, Канады, Китая, Нидерландов, Норвегии, Польши, Республики Корея, Российской Федерации, Словакии, Соединенного Королевства Великобритании и Северной Ирландии, Финляндии, Франции, Чешской Республики, </w:t>
      </w:r>
      <w:r w:rsidR="00575C38" w:rsidRPr="00570356">
        <w:rPr>
          <w:spacing w:val="0"/>
          <w:w w:val="100"/>
          <w:kern w:val="0"/>
        </w:rPr>
        <w:t xml:space="preserve">Швейцарии, </w:t>
      </w:r>
      <w:r w:rsidRPr="00570356">
        <w:rPr>
          <w:spacing w:val="0"/>
          <w:w w:val="100"/>
          <w:kern w:val="0"/>
        </w:rPr>
        <w:t>Швеции, Южной Африки и Японии. Кроме того, в работе сессии приняли участие эксперт от Европейской комиссии (ЕК) и эксперты от следующих неправительственных организаций (НПО): Постоянного международного бюро ассоциаций дистрибьюторских компаний и предприятий по восстановлению шин (БИПАВЕР), Международного комитета по техническому осмотру автотранспортных средств (МКТОТ), Европейской ассоциации поставщиков автомобильных деталей (КСАОД/МЕМА/ЯАПАД), Европейской технической организации по вопросам пневматических шин и ободьев колес (ЕТОПОК), Федерации европейских предприятий по производству фрикционных материалов (ФЕПФМ), Международной ассоциации заводов-изготовителей мотоциклов (МАЗМ), Международной организации по стандартизации (ИСО) и Международной организации предприятий автомобильной промышленности (МОПАП). По особому приглашению Председателя и секретариата в работе сессии участвовали также следующие НПО: Ассоциация изготовителей импортируемых шин (АИИШ) и Ассоциация предприятий по производству рекреационных автомобилей (РВИА), а также представители автомобильной компании «Тесла инк.» и центра сертификации транспортных средств в уезде Чжанхуа.</w:t>
      </w:r>
    </w:p>
    <w:p w:rsidR="00A4734D" w:rsidRPr="00570356" w:rsidRDefault="00A4734D" w:rsidP="009F4F62">
      <w:pPr>
        <w:pStyle w:val="HCh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II.</w:t>
      </w:r>
      <w:r w:rsidRPr="00570356">
        <w:rPr>
          <w:spacing w:val="0"/>
          <w:w w:val="100"/>
          <w:kern w:val="0"/>
        </w:rPr>
        <w:tab/>
        <w:t>Утверждение повестки дня (пункт 1 повестки дня)</w:t>
      </w:r>
    </w:p>
    <w:p w:rsidR="00A4734D" w:rsidRPr="00570356" w:rsidRDefault="00A4734D" w:rsidP="00570356">
      <w:pPr>
        <w:pStyle w:val="SingleTxtGR"/>
        <w:suppressAutoHyphens/>
        <w:ind w:left="2835" w:hanging="1701"/>
        <w:jc w:val="left"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 xml:space="preserve">Документация: </w:t>
      </w:r>
      <w:r w:rsidRPr="00570356">
        <w:rPr>
          <w:spacing w:val="0"/>
          <w:w w:val="100"/>
          <w:kern w:val="0"/>
        </w:rPr>
        <w:tab/>
        <w:t xml:space="preserve">ECE/TRANS/WP.29/GRRF/2017/10 </w:t>
      </w:r>
      <w:r w:rsidR="009229E4" w:rsidRP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 xml:space="preserve">неофициальные документы GRRF-84-01, GRRF-84-06 </w:t>
      </w:r>
      <w:r w:rsid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и GRRF-84-08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2.</w:t>
      </w:r>
      <w:r w:rsidRPr="00570356">
        <w:rPr>
          <w:spacing w:val="0"/>
          <w:w w:val="100"/>
          <w:kern w:val="0"/>
        </w:rPr>
        <w:tab/>
        <w:t>GRRF рассмотрела повестку дня, подготовленную к восемьдесят четвертой сессии, и утвердила ее (ECE/TRANS/WP.29/GRRF/2017/10), добавив в нее документ ECE/TRANS/WP.29/GRRF/2017/25 в рамках пункта 7 k). Утвержденная повестка дня воспроизведена в документе GRRF-84-08 с учетом всех неофициальных документов, поступивших до даты начала сессии.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3.</w:t>
      </w:r>
      <w:r w:rsidRPr="00570356">
        <w:rPr>
          <w:spacing w:val="0"/>
          <w:w w:val="100"/>
          <w:kern w:val="0"/>
        </w:rPr>
        <w:tab/>
        <w:t xml:space="preserve">GRRF утвердила также порядок рассмотрения пунктов повестки дня сессии, </w:t>
      </w:r>
      <w:r w:rsidRPr="00570356">
        <w:rPr>
          <w:spacing w:val="-3"/>
          <w:w w:val="100"/>
          <w:kern w:val="0"/>
        </w:rPr>
        <w:t>предложенный в документе GRRF-84-01. Неофициальные документы, распространенные</w:t>
      </w:r>
      <w:r w:rsidRPr="00570356">
        <w:rPr>
          <w:spacing w:val="0"/>
          <w:w w:val="100"/>
          <w:kern w:val="0"/>
        </w:rPr>
        <w:t xml:space="preserve"> в ходе сессии, перечислены в приложении I к настоящему докладу. 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4.</w:t>
      </w:r>
      <w:r w:rsidRPr="00570356">
        <w:rPr>
          <w:spacing w:val="0"/>
          <w:w w:val="100"/>
          <w:kern w:val="0"/>
        </w:rPr>
        <w:tab/>
        <w:t>Секретариат представил документ GRRF-84-06 и сообщил, что следующая сессия GRRF состоится 11 декабря 2017 года, напомнив также о том, что официальные документы должны быть представлены не позднее 19 сентября 2017 года.</w:t>
      </w:r>
    </w:p>
    <w:p w:rsidR="00A4734D" w:rsidRPr="00570356" w:rsidRDefault="00A4734D" w:rsidP="009F4F62">
      <w:pPr>
        <w:pStyle w:val="HCh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III.</w:t>
      </w:r>
      <w:r w:rsidRPr="00570356">
        <w:rPr>
          <w:spacing w:val="0"/>
          <w:w w:val="100"/>
          <w:kern w:val="0"/>
        </w:rPr>
        <w:tab/>
        <w:t>Системы автоматического экстренного торможения (пункт 2 повестки дня)</w:t>
      </w:r>
    </w:p>
    <w:p w:rsidR="00A4734D" w:rsidRPr="00570356" w:rsidRDefault="00A4734D" w:rsidP="00570356">
      <w:pPr>
        <w:pStyle w:val="SingleTxtGR"/>
        <w:suppressAutoHyphens/>
        <w:ind w:left="2835" w:hanging="1701"/>
        <w:jc w:val="left"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 xml:space="preserve">Документация: </w:t>
      </w:r>
      <w:r w:rsidRPr="00570356">
        <w:rPr>
          <w:spacing w:val="0"/>
          <w:w w:val="100"/>
          <w:kern w:val="0"/>
        </w:rPr>
        <w:tab/>
        <w:t>ECE/TRANS/WP29/GRRF/2017/24</w:t>
      </w:r>
      <w:r w:rsidR="009229E4" w:rsidRP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неофициальные документы GRRF-84-03 и GRRF-84-21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5.</w:t>
      </w:r>
      <w:r w:rsidRPr="00570356">
        <w:rPr>
          <w:spacing w:val="0"/>
          <w:w w:val="100"/>
          <w:kern w:val="0"/>
        </w:rPr>
        <w:tab/>
        <w:t xml:space="preserve">Секретариат напомнил, что в </w:t>
      </w:r>
      <w:r w:rsidRPr="003D3D74">
        <w:rPr>
          <w:i/>
          <w:spacing w:val="0"/>
          <w:w w:val="100"/>
          <w:kern w:val="0"/>
        </w:rPr>
        <w:t>сноске 5</w:t>
      </w:r>
      <w:r w:rsidRPr="00570356">
        <w:rPr>
          <w:spacing w:val="0"/>
          <w:w w:val="100"/>
          <w:kern w:val="0"/>
        </w:rPr>
        <w:t xml:space="preserve"> к таблице приложения 3 в тексте поправок серии 01 к Правилам № 131 содержится требование о пересмотре значений заданной скорости в графе H2 до 1 ноября 2021 года.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lastRenderedPageBreak/>
        <w:t>6.</w:t>
      </w:r>
      <w:r w:rsidRPr="00570356">
        <w:rPr>
          <w:spacing w:val="0"/>
          <w:w w:val="100"/>
          <w:kern w:val="0"/>
        </w:rPr>
        <w:tab/>
        <w:t>Эксперт от Японии внес на рассмотрение документ GRRF-84-03, содержащий положение о круге ведения неофициальной рабочей группы (НРГ) по системам автоматического экстренного торможения (САЭТ), принятое членами НРГ, на основе приложения II к документу ECE/TRANS/WP.29/GRRF/83.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7.</w:t>
      </w:r>
      <w:r w:rsidRPr="00570356">
        <w:rPr>
          <w:spacing w:val="0"/>
          <w:w w:val="100"/>
          <w:kern w:val="0"/>
        </w:rPr>
        <w:tab/>
        <w:t>GRRF поддержала это предложение и утвердила предложенное положени</w:t>
      </w:r>
      <w:r w:rsidR="00575C38">
        <w:rPr>
          <w:spacing w:val="0"/>
          <w:w w:val="100"/>
          <w:kern w:val="0"/>
        </w:rPr>
        <w:t>е</w:t>
      </w:r>
      <w:r w:rsidRPr="00570356">
        <w:rPr>
          <w:spacing w:val="0"/>
          <w:w w:val="100"/>
          <w:kern w:val="0"/>
        </w:rPr>
        <w:t xml:space="preserve"> о круге ведения НРГ по САЭТ в том виде, в каком оно воспроизведено в приложении II. 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8.</w:t>
      </w:r>
      <w:r w:rsidRPr="00570356">
        <w:rPr>
          <w:spacing w:val="0"/>
          <w:w w:val="100"/>
          <w:kern w:val="0"/>
        </w:rPr>
        <w:tab/>
        <w:t>Эксперт от Германии внес на рассмотрение документ ECE/TRANS/WP.29/</w:t>
      </w:r>
      <w:r w:rsid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GRRF/2017/24 с предлагаемыми положениями относительно автоматического включения САЭТ. Эксперт от МОПАП ответил на это предложение (GRRF-84-21). GRRF позитивно прореагировала на внесенное предложение и просила экспертов от Германии и МОПАП представить пересмотренное предложение к сессии GRRF, которая состоится в феврале 2018 года.</w:t>
      </w:r>
    </w:p>
    <w:p w:rsidR="00A4734D" w:rsidRPr="00570356" w:rsidRDefault="00A4734D" w:rsidP="009F4F62">
      <w:pPr>
        <w:pStyle w:val="HCh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IV.</w:t>
      </w:r>
      <w:r w:rsidRPr="00570356">
        <w:rPr>
          <w:spacing w:val="0"/>
          <w:w w:val="100"/>
          <w:kern w:val="0"/>
        </w:rPr>
        <w:tab/>
        <w:t>Правила № 13 и 13-H (пункт 3 повестки дня)</w:t>
      </w:r>
    </w:p>
    <w:p w:rsidR="00A4734D" w:rsidRPr="00570356" w:rsidRDefault="00A4734D" w:rsidP="009F4F62">
      <w:pPr>
        <w:pStyle w:val="H1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A.</w:t>
      </w:r>
      <w:r w:rsidRPr="00570356">
        <w:rPr>
          <w:spacing w:val="0"/>
          <w:w w:val="100"/>
          <w:kern w:val="0"/>
        </w:rPr>
        <w:tab/>
        <w:t>Электронный контроль устойчивости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9.</w:t>
      </w:r>
      <w:r w:rsidRPr="00570356">
        <w:rPr>
          <w:spacing w:val="0"/>
          <w:w w:val="100"/>
          <w:kern w:val="0"/>
        </w:rPr>
        <w:tab/>
        <w:t>В GRRF не поступило никаких новых документов для обсуждения в рамках данного пункта повестки.</w:t>
      </w:r>
    </w:p>
    <w:p w:rsidR="00A4734D" w:rsidRPr="00570356" w:rsidRDefault="00A4734D" w:rsidP="009F4F62">
      <w:pPr>
        <w:pStyle w:val="H1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B.</w:t>
      </w:r>
      <w:r w:rsidRPr="00570356">
        <w:rPr>
          <w:spacing w:val="0"/>
          <w:w w:val="100"/>
          <w:kern w:val="0"/>
        </w:rPr>
        <w:tab/>
        <w:t>Составы модульных транспортных средств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10.</w:t>
      </w:r>
      <w:r w:rsidRPr="00570356">
        <w:rPr>
          <w:spacing w:val="0"/>
          <w:w w:val="100"/>
          <w:kern w:val="0"/>
        </w:rPr>
        <w:tab/>
        <w:t>Секретариат напомнил о продлении мандата НРГ по составам модульных транспортных средств (СМТС), утвержденного WP.29 в марте 2017 года, до февраля 2019 года.</w:t>
      </w:r>
    </w:p>
    <w:p w:rsidR="00A4734D" w:rsidRPr="00570356" w:rsidRDefault="00A4734D" w:rsidP="009F4F62">
      <w:pPr>
        <w:pStyle w:val="H1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C.</w:t>
      </w:r>
      <w:r w:rsidRPr="00570356">
        <w:rPr>
          <w:spacing w:val="0"/>
          <w:w w:val="100"/>
          <w:kern w:val="0"/>
        </w:rPr>
        <w:tab/>
        <w:t>Уточнения</w:t>
      </w:r>
    </w:p>
    <w:p w:rsidR="00A4734D" w:rsidRPr="00570356" w:rsidRDefault="00A4734D" w:rsidP="00570356">
      <w:pPr>
        <w:pStyle w:val="SingleTxtGR"/>
        <w:suppressAutoHyphens/>
        <w:ind w:left="2835" w:hanging="1701"/>
        <w:jc w:val="left"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Документация:</w:t>
      </w:r>
      <w:r w:rsidRPr="00570356">
        <w:rPr>
          <w:spacing w:val="0"/>
          <w:w w:val="100"/>
          <w:kern w:val="0"/>
        </w:rPr>
        <w:tab/>
        <w:t>(ECE/TRANS/WP.29/GRRF/2013/13)</w:t>
      </w:r>
      <w:r w:rsidR="009229E4" w:rsidRP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(ECE/TRANS/WP.29/GRRF/2017/2)</w:t>
      </w:r>
      <w:r w:rsidR="009229E4" w:rsidRP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ECE/TRANS/WP.29/GRRF/2017/11</w:t>
      </w:r>
      <w:r w:rsidR="009229E4" w:rsidRP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ECE/TRANS/WP.29/GRRF/2017/12</w:t>
      </w:r>
      <w:r w:rsidR="009229E4" w:rsidRP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неофициальный документ GRRF-84-04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11.</w:t>
      </w:r>
      <w:r w:rsidRPr="00570356">
        <w:rPr>
          <w:spacing w:val="0"/>
          <w:w w:val="100"/>
          <w:kern w:val="0"/>
        </w:rPr>
        <w:tab/>
        <w:t>Председатель GRRF напом</w:t>
      </w:r>
      <w:r w:rsidR="00570356">
        <w:rPr>
          <w:spacing w:val="0"/>
          <w:w w:val="100"/>
          <w:kern w:val="0"/>
        </w:rPr>
        <w:t>нил о цели документа ECE/TRANS/</w:t>
      </w:r>
      <w:r w:rsidRPr="00570356">
        <w:rPr>
          <w:spacing w:val="0"/>
          <w:w w:val="100"/>
          <w:kern w:val="0"/>
        </w:rPr>
        <w:t>WP.29/GRRF/</w:t>
      </w:r>
      <w:r w:rsid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2013/13, принятого в ходе семьдесят пятой сессии GRRF. Этот документ сохранен в повестке дня GRRF до представления на рассмотрение принятого текста Правил № 89 (устройства ограничения скорости) Всемирному форуму для согласования правил в области транспортных средств (WP.29) и Административному комитету Соглашения 1958 года (АС.1).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12.</w:t>
      </w:r>
      <w:r w:rsidRPr="00570356">
        <w:rPr>
          <w:spacing w:val="0"/>
          <w:w w:val="100"/>
          <w:kern w:val="0"/>
        </w:rPr>
        <w:tab/>
        <w:t>Председатель GRRF напомнил о цели документа ECE/TRANS/WP.29/GRRF/</w:t>
      </w:r>
      <w:r w:rsid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 xml:space="preserve">2017/2, в котором предлагается исключить устаревшее положение из приложения 5 к Правилам № 13 и который был принят на предыдущей сессии и сохранен в повестке. 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13.</w:t>
      </w:r>
      <w:r w:rsidRPr="00570356">
        <w:rPr>
          <w:spacing w:val="0"/>
          <w:w w:val="100"/>
          <w:kern w:val="0"/>
        </w:rPr>
        <w:tab/>
        <w:t>Эксперт от КСАОД внес на рассмотрение документ ECE/TRANS/WP.29/GRRF/</w:t>
      </w:r>
      <w:r w:rsid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2017/11 с уточнением сноски 12. GRRF приняла это предложение.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14.</w:t>
      </w:r>
      <w:r w:rsidRPr="00570356">
        <w:rPr>
          <w:spacing w:val="0"/>
          <w:w w:val="100"/>
          <w:kern w:val="0"/>
        </w:rPr>
        <w:tab/>
        <w:t>Эксперт от Германии внес на рассмотрение документ ECE/TRANS/WP.29/</w:t>
      </w:r>
      <w:r w:rsid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GRRF/2017/12 с поправками, предусмотрен</w:t>
      </w:r>
      <w:r w:rsidR="00570356">
        <w:rPr>
          <w:spacing w:val="0"/>
          <w:w w:val="100"/>
          <w:kern w:val="0"/>
        </w:rPr>
        <w:t>н</w:t>
      </w:r>
      <w:r w:rsidRPr="00570356">
        <w:rPr>
          <w:spacing w:val="0"/>
          <w:w w:val="100"/>
          <w:kern w:val="0"/>
        </w:rPr>
        <w:t>ыми в документе GRRF-84-04 (обоснование) и разъясняющими аспекты проверки адекватности перемещения уравновешивающего устройства без необходимости проведения измерений под прицепом в потенциально небезопасном положении. GRRF приняла это предложение.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15.</w:t>
      </w:r>
      <w:r w:rsidRPr="00570356">
        <w:rPr>
          <w:spacing w:val="0"/>
          <w:w w:val="100"/>
          <w:kern w:val="0"/>
        </w:rPr>
        <w:tab/>
        <w:t>GRRF поручила секретариату представить все три вышеупомянутых документа в качестве проекта дополнения 15 к поправкам серии 11 к Правилам № 13 для рассмотрения и голосования в рамках WP.29 и AC.1 на их сессиях в марте 2018 года.</w:t>
      </w:r>
    </w:p>
    <w:p w:rsidR="00A4734D" w:rsidRPr="00570356" w:rsidRDefault="00A4734D" w:rsidP="009F4F62">
      <w:pPr>
        <w:pStyle w:val="H1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lastRenderedPageBreak/>
        <w:tab/>
        <w:t>D.</w:t>
      </w:r>
      <w:r w:rsidRPr="00570356">
        <w:rPr>
          <w:spacing w:val="0"/>
          <w:w w:val="100"/>
          <w:kern w:val="0"/>
        </w:rPr>
        <w:tab/>
        <w:t>Прочие вопросы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16.</w:t>
      </w:r>
      <w:r w:rsidRPr="00570356">
        <w:rPr>
          <w:spacing w:val="0"/>
          <w:w w:val="100"/>
          <w:kern w:val="0"/>
        </w:rPr>
        <w:tab/>
        <w:t xml:space="preserve">Никаких заявлений в рамках данного пункта повестки дня сделано не было. </w:t>
      </w:r>
    </w:p>
    <w:p w:rsidR="00A4734D" w:rsidRPr="00570356" w:rsidRDefault="00A4734D" w:rsidP="009F4F62">
      <w:pPr>
        <w:pStyle w:val="HCh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V.</w:t>
      </w:r>
      <w:r w:rsidRPr="00570356">
        <w:rPr>
          <w:spacing w:val="0"/>
          <w:w w:val="100"/>
          <w:kern w:val="0"/>
        </w:rPr>
        <w:tab/>
        <w:t>Правила № 55 (пункт 4 повестки дня)</w:t>
      </w:r>
    </w:p>
    <w:p w:rsidR="00A4734D" w:rsidRPr="00570356" w:rsidRDefault="00A4734D" w:rsidP="00570356">
      <w:pPr>
        <w:pStyle w:val="SingleTxtGR"/>
        <w:suppressAutoHyphens/>
        <w:ind w:left="2835" w:hanging="1701"/>
        <w:jc w:val="left"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Документация:</w:t>
      </w:r>
      <w:r w:rsidRPr="00570356">
        <w:rPr>
          <w:spacing w:val="0"/>
          <w:w w:val="100"/>
          <w:kern w:val="0"/>
        </w:rPr>
        <w:tab/>
        <w:t>ECE/TRANS/WP.29/GRRF/2017/13</w:t>
      </w:r>
      <w:r w:rsidR="009229E4" w:rsidRP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неофициальные документы GRRF-84-26 и GRRF-84-27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17.</w:t>
      </w:r>
      <w:r w:rsidRPr="00570356">
        <w:rPr>
          <w:spacing w:val="0"/>
          <w:w w:val="100"/>
          <w:kern w:val="0"/>
        </w:rPr>
        <w:tab/>
        <w:t xml:space="preserve">Председатель НРГ по сцепным устройствам и компонентам сельскохозяйственных транспортных средств сообщил о деятельности группы (GRRF-84-27) и представил документ ECE/TRANS/WP.29/GRRF/2017/13 с поправками, содержащимися в документе GRRF-84-26, в котором приведен проект правил, касающихся сцепных устройств сельскохозяйственных транспортных средств. GRRF обсудила тексты пункта 4.5, заключенные в квадратные скобки, и поручила группе изучить </w:t>
      </w:r>
      <w:r w:rsidRPr="00575C38">
        <w:rPr>
          <w:i/>
          <w:spacing w:val="0"/>
          <w:w w:val="100"/>
          <w:kern w:val="0"/>
        </w:rPr>
        <w:t>законодательство об охране труда</w:t>
      </w:r>
      <w:r w:rsidRPr="00570356">
        <w:rPr>
          <w:spacing w:val="0"/>
          <w:w w:val="100"/>
          <w:kern w:val="0"/>
        </w:rPr>
        <w:t>. Эксперт от Швеции предложил разъяснить положения о дистанционной сцепке и дистанционной индикации. GRRF решила, что дистанционную индикацию следует обеспечивать в тех местах, где осуществляется дистанционное управление. Председатель НРГ вызвался представить пересмотренное предложение на сессии GRRF в феврале 2018 года.</w:t>
      </w:r>
    </w:p>
    <w:p w:rsidR="00A4734D" w:rsidRPr="00570356" w:rsidRDefault="00A4734D" w:rsidP="009F4F62">
      <w:pPr>
        <w:pStyle w:val="HCh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VI.</w:t>
      </w:r>
      <w:r w:rsidRPr="00570356">
        <w:rPr>
          <w:spacing w:val="0"/>
          <w:w w:val="100"/>
          <w:kern w:val="0"/>
        </w:rPr>
        <w:tab/>
        <w:t>Тормозные системы мотоциклов (пункт 5 повестки дня)</w:t>
      </w:r>
    </w:p>
    <w:p w:rsidR="00A4734D" w:rsidRPr="00570356" w:rsidRDefault="00A4734D" w:rsidP="009F4F62">
      <w:pPr>
        <w:pStyle w:val="H1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A.</w:t>
      </w:r>
      <w:r w:rsidRPr="00570356">
        <w:rPr>
          <w:spacing w:val="0"/>
          <w:w w:val="100"/>
          <w:kern w:val="0"/>
        </w:rPr>
        <w:tab/>
        <w:t>Глобальные технические правила № 3</w:t>
      </w:r>
    </w:p>
    <w:p w:rsidR="00A4734D" w:rsidRPr="00570356" w:rsidRDefault="00A4734D" w:rsidP="00570356">
      <w:pPr>
        <w:pStyle w:val="SingleTxtGR"/>
        <w:suppressAutoHyphens/>
        <w:ind w:left="2835" w:hanging="1701"/>
        <w:jc w:val="left"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Документация:</w:t>
      </w:r>
      <w:r w:rsidRPr="00570356">
        <w:rPr>
          <w:spacing w:val="0"/>
          <w:w w:val="100"/>
          <w:kern w:val="0"/>
        </w:rPr>
        <w:tab/>
        <w:t>ECE/TRANS/WP.29/GRRF/2017/15</w:t>
      </w:r>
      <w:r w:rsidR="009229E4" w:rsidRP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ECE/TRANS/WP.29/GRRF/2017/16</w:t>
      </w:r>
      <w:r w:rsidR="009229E4" w:rsidRP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неофициальные документы GRRF-84-10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18.</w:t>
      </w:r>
      <w:r w:rsidRPr="00570356">
        <w:rPr>
          <w:spacing w:val="0"/>
          <w:w w:val="100"/>
          <w:kern w:val="0"/>
        </w:rPr>
        <w:tab/>
        <w:t>Эксперт от Италии внес на рассмотрение документ ECE/TRANS/WP.29/</w:t>
      </w:r>
      <w:r w:rsid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GRRF/2017/15, содержащий положения, нацеленные на согласование ГТП № 3 ООН и Правил № 78 ООН, в частности в том, что касается антиблокировочных тормозных систем (АБС) трициклов, сигналов аварийной остановки и органа управления для деактивации функции АБС («выключателя АБС»), и подготовленные в сотрудничестве с экспертом от МАЗМ. Эксперт от Канады ответил на это предложение (GRRF-84-10). Эксперт от Италии представил документ ECE/TRANS/WP.29/</w:t>
      </w:r>
      <w:r w:rsid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GRRF/2017/16 с отчетом о деятельности, связанной с предложением по поправке к ГТП № 3 ООН. Эксперт от Индии сообщил GRRF о нормативной деятельности, проводимой в его стране в контексте обязательства устанавливать АБС на новых мотоциклах с объемом двигателя не менее 125 cм</w:t>
      </w:r>
      <w:r w:rsidRPr="00570356">
        <w:rPr>
          <w:spacing w:val="0"/>
          <w:w w:val="100"/>
          <w:kern w:val="0"/>
          <w:vertAlign w:val="superscript"/>
        </w:rPr>
        <w:t>3</w:t>
      </w:r>
      <w:r w:rsidRPr="00570356">
        <w:rPr>
          <w:spacing w:val="0"/>
          <w:w w:val="100"/>
          <w:kern w:val="0"/>
        </w:rPr>
        <w:t xml:space="preserve">. 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19.</w:t>
      </w:r>
      <w:r w:rsidRPr="00570356">
        <w:rPr>
          <w:spacing w:val="0"/>
          <w:w w:val="100"/>
          <w:kern w:val="0"/>
        </w:rPr>
        <w:tab/>
        <w:t xml:space="preserve">GRRF рекомендовала эксперту от Италии сохранить максимальную согласованность между проектом поправки к ГТП № 3 и Правилами № 78 ООН, в частности, в контексте выключателя АБС, с тем чтобы избежать необходимости вносить последующие поправки в Правила № 78. 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20.</w:t>
      </w:r>
      <w:r w:rsidRPr="00570356">
        <w:rPr>
          <w:spacing w:val="0"/>
          <w:w w:val="100"/>
          <w:kern w:val="0"/>
        </w:rPr>
        <w:tab/>
        <w:t>Эксперт от Италии согласился представить пересмотренное предложение к сессии GRRF в феврале 2018 года.</w:t>
      </w:r>
    </w:p>
    <w:p w:rsidR="00A4734D" w:rsidRPr="00570356" w:rsidRDefault="00A4734D" w:rsidP="009F4F62">
      <w:pPr>
        <w:pStyle w:val="H1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B.</w:t>
      </w:r>
      <w:r w:rsidRPr="00570356">
        <w:rPr>
          <w:spacing w:val="0"/>
          <w:w w:val="100"/>
          <w:kern w:val="0"/>
        </w:rPr>
        <w:tab/>
        <w:t>Правила № 78</w:t>
      </w:r>
    </w:p>
    <w:p w:rsidR="00A4734D" w:rsidRPr="00570356" w:rsidRDefault="00A4734D" w:rsidP="00570356">
      <w:pPr>
        <w:pStyle w:val="SingleTxtGR"/>
        <w:suppressAutoHyphens/>
        <w:ind w:left="2835" w:hanging="1701"/>
        <w:jc w:val="left"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Документация:</w:t>
      </w:r>
      <w:r w:rsidRPr="00570356">
        <w:rPr>
          <w:spacing w:val="0"/>
          <w:w w:val="100"/>
          <w:kern w:val="0"/>
        </w:rPr>
        <w:tab/>
        <w:t>ECE/TRANS/WP.29/GRRF/2017/14</w:t>
      </w:r>
      <w:r w:rsidR="009229E4" w:rsidRP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неофициальный документ GRRF-84-13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21.</w:t>
      </w:r>
      <w:r w:rsidRPr="00570356">
        <w:rPr>
          <w:spacing w:val="0"/>
          <w:w w:val="100"/>
          <w:kern w:val="0"/>
        </w:rPr>
        <w:tab/>
        <w:t>Эксперт от МАЗМ внес на рассмотрение документ ECE/TRANS/WP.29/</w:t>
      </w:r>
      <w:r w:rsid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GRRF/2017/14 с предусмотренными в документе GRRF-84-13 поправками, допускающими дополнительные условия активации стоп-сигналов. Эксперт от Канады рекомендовал рассмотреть этот вопрос в рамках ГТП № 3. Председатель отметил, что ЕТОПОК не разрешается вносить предложения по поправкам к ГТП №</w:t>
      </w:r>
      <w:r w:rsidR="00570356">
        <w:rPr>
          <w:spacing w:val="0"/>
          <w:w w:val="100"/>
          <w:kern w:val="0"/>
        </w:rPr>
        <w:t> </w:t>
      </w:r>
      <w:r w:rsidRPr="00570356">
        <w:rPr>
          <w:spacing w:val="0"/>
          <w:w w:val="100"/>
          <w:kern w:val="0"/>
        </w:rPr>
        <w:t xml:space="preserve">3, </w:t>
      </w:r>
      <w:r w:rsidRPr="00570356">
        <w:rPr>
          <w:spacing w:val="0"/>
          <w:w w:val="100"/>
          <w:kern w:val="0"/>
        </w:rPr>
        <w:lastRenderedPageBreak/>
        <w:t>и задался вопросом о том, может ли какая-нибудь Договаривающаяся сторона Соглашения 1998 года выступить спонсором для внесения этой поправки. GRRF спросила, по какой причине автор данного предложения выбрал соответствующие положения из правил № 13, а не из Правил № 13-H. Эксперт от МАЗМ согласился внести пересмотренное предложение к сессии GRRF в феврале 2018 года.</w:t>
      </w:r>
    </w:p>
    <w:p w:rsidR="00A4734D" w:rsidRPr="00570356" w:rsidRDefault="00A4734D" w:rsidP="009F4F62">
      <w:pPr>
        <w:pStyle w:val="HCh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VII.</w:t>
      </w:r>
      <w:r w:rsidRPr="00570356">
        <w:rPr>
          <w:spacing w:val="0"/>
          <w:w w:val="100"/>
          <w:kern w:val="0"/>
        </w:rPr>
        <w:tab/>
        <w:t>Правила № 90 (пункт 6 повестки дня)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Документация:</w:t>
      </w:r>
      <w:r w:rsidRPr="00570356">
        <w:rPr>
          <w:spacing w:val="0"/>
          <w:w w:val="100"/>
          <w:kern w:val="0"/>
        </w:rPr>
        <w:tab/>
        <w:t>неофициальный документ GRRF-84-25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22.</w:t>
      </w:r>
      <w:r w:rsidRPr="00570356">
        <w:rPr>
          <w:spacing w:val="0"/>
          <w:w w:val="100"/>
          <w:kern w:val="0"/>
        </w:rPr>
        <w:tab/>
        <w:t>Эксперт от Испании напомнил о целях Специальной группы экспертов по Правилам № 90, желающей i) пересмотреть аспе</w:t>
      </w:r>
      <w:r w:rsidR="00570356">
        <w:rPr>
          <w:spacing w:val="0"/>
          <w:w w:val="100"/>
          <w:kern w:val="0"/>
        </w:rPr>
        <w:t>кты применения Правил № 90, ii) </w:t>
      </w:r>
      <w:r w:rsidRPr="00570356">
        <w:rPr>
          <w:spacing w:val="0"/>
          <w:w w:val="100"/>
          <w:kern w:val="0"/>
        </w:rPr>
        <w:t xml:space="preserve">обсудить необходимость расширения их сферы охвата и iii) изложить рекомендации относительно восстановленных элементов тормозной системы. 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23.</w:t>
      </w:r>
      <w:r w:rsidRPr="00570356">
        <w:rPr>
          <w:spacing w:val="0"/>
          <w:w w:val="100"/>
          <w:kern w:val="0"/>
        </w:rPr>
        <w:tab/>
        <w:t xml:space="preserve">Эксперт от КСАОД внес на рассмотрение документ GRRF-84-25, сославшись на затронутый на восемьдесят второй сессии GRRF вопрос о потребности в проведении возможной нормативной деятельности в контексте сменных тормозных колодок. 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24.</w:t>
      </w:r>
      <w:r w:rsidRPr="00570356">
        <w:rPr>
          <w:spacing w:val="0"/>
          <w:w w:val="100"/>
          <w:kern w:val="0"/>
        </w:rPr>
        <w:tab/>
        <w:t>GRRF согласилась с предложением эксперта от Испании распространить среди делегатов вопросник.</w:t>
      </w:r>
    </w:p>
    <w:p w:rsidR="00A4734D" w:rsidRPr="00570356" w:rsidRDefault="00A4734D" w:rsidP="009F4F62">
      <w:pPr>
        <w:pStyle w:val="HCh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VIII.</w:t>
      </w:r>
      <w:r w:rsidRPr="00570356">
        <w:rPr>
          <w:spacing w:val="0"/>
          <w:w w:val="100"/>
          <w:kern w:val="0"/>
        </w:rPr>
        <w:tab/>
        <w:t>Шины (пункт 7 повестки дня)</w:t>
      </w:r>
    </w:p>
    <w:p w:rsidR="00A4734D" w:rsidRPr="00570356" w:rsidRDefault="00A4734D" w:rsidP="009F4F62">
      <w:pPr>
        <w:pStyle w:val="H1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A.</w:t>
      </w:r>
      <w:r w:rsidRPr="00570356">
        <w:rPr>
          <w:spacing w:val="0"/>
          <w:w w:val="100"/>
          <w:kern w:val="0"/>
        </w:rPr>
        <w:tab/>
        <w:t>Глобальные технические правила № 16</w:t>
      </w:r>
    </w:p>
    <w:p w:rsidR="00A4734D" w:rsidRPr="00570356" w:rsidRDefault="00A4734D" w:rsidP="00570356">
      <w:pPr>
        <w:pStyle w:val="SingleTxtGR"/>
        <w:suppressAutoHyphens/>
        <w:ind w:left="2835" w:hanging="1701"/>
        <w:jc w:val="left"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Документация:</w:t>
      </w:r>
      <w:r w:rsidRPr="00570356">
        <w:rPr>
          <w:spacing w:val="0"/>
          <w:w w:val="100"/>
          <w:kern w:val="0"/>
        </w:rPr>
        <w:tab/>
        <w:t xml:space="preserve">неофициальные документы GRRF-84-05, GRRF-84-11 </w:t>
      </w:r>
      <w:r w:rsid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и GRRF-84-12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25.</w:t>
      </w:r>
      <w:r w:rsidRPr="00570356">
        <w:rPr>
          <w:spacing w:val="0"/>
          <w:w w:val="100"/>
          <w:kern w:val="0"/>
        </w:rPr>
        <w:tab/>
        <w:t xml:space="preserve">Эксперт от Российской Федерации, возглавляющий НГ по ГТП, касающимся шин, сообщил (GRRF-84-05) о деятельности НРГ по шинам в контексте разработки проекта поправки 2 к ГТП № 16 (шины). Он сообщил о вызовах и достигнутом прогрессе, в частности о согласовании условий проведения испытания на высокой скорости и о необходимости продления мандата на два года. GRRF поддержала эту просьбу и решила запросить согласия на этот счет у AC.3. 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26.</w:t>
      </w:r>
      <w:r w:rsidRPr="00570356">
        <w:rPr>
          <w:spacing w:val="0"/>
          <w:w w:val="100"/>
          <w:kern w:val="0"/>
        </w:rPr>
        <w:tab/>
        <w:t>Эксперт от Китая представил документы GRRF-84-11 и GRRF-84-12, в которых указываются расхождения между ГТП № 16 ООН и действующими в Китае правилами, касающимися шин. GRRF одобрила как учас</w:t>
      </w:r>
      <w:r w:rsidR="00575C38">
        <w:rPr>
          <w:spacing w:val="0"/>
          <w:w w:val="100"/>
          <w:kern w:val="0"/>
        </w:rPr>
        <w:t>тие Китая в работе по ГТП № </w:t>
      </w:r>
      <w:r w:rsidRPr="00570356">
        <w:rPr>
          <w:spacing w:val="0"/>
          <w:w w:val="100"/>
          <w:kern w:val="0"/>
        </w:rPr>
        <w:t>16 ООН, так и тот огромный объем работы, который был проделан для выявления различий между нынешним вариантом ГТП № 16 ООН и действующими в Китае правилами, касающимися шин.</w:t>
      </w:r>
    </w:p>
    <w:p w:rsidR="00A4734D" w:rsidRPr="00570356" w:rsidRDefault="00A4734D" w:rsidP="009F4F62">
      <w:pPr>
        <w:pStyle w:val="H1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B.</w:t>
      </w:r>
      <w:r w:rsidRPr="00570356">
        <w:rPr>
          <w:spacing w:val="0"/>
          <w:w w:val="100"/>
          <w:kern w:val="0"/>
        </w:rPr>
        <w:tab/>
        <w:t>Правила № 30</w:t>
      </w:r>
    </w:p>
    <w:p w:rsidR="00A4734D" w:rsidRPr="00570356" w:rsidRDefault="00A4734D" w:rsidP="00570356">
      <w:pPr>
        <w:pStyle w:val="SingleTxtGR"/>
        <w:suppressAutoHyphens/>
        <w:ind w:left="2835" w:hanging="1701"/>
        <w:jc w:val="left"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Документация:</w:t>
      </w:r>
      <w:r w:rsidRPr="00570356">
        <w:rPr>
          <w:spacing w:val="0"/>
          <w:w w:val="100"/>
          <w:kern w:val="0"/>
        </w:rPr>
        <w:tab/>
        <w:t>ECE/TRANS/WP.29/GRRF/2017/17</w:t>
      </w:r>
      <w:r w:rsidR="009229E4" w:rsidRP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неофициальный документ GRRF-84-15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27.</w:t>
      </w:r>
      <w:r w:rsidRPr="00570356">
        <w:rPr>
          <w:spacing w:val="0"/>
          <w:w w:val="100"/>
          <w:kern w:val="0"/>
        </w:rPr>
        <w:tab/>
        <w:t>Эксперт от ЕТОПОК внес на рассмотрение документ ECE/TRANS/WP.29/</w:t>
      </w:r>
      <w:r w:rsid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GRRF/2017/17 с предусмотренными в документе GRRF-84-15 исправлениями редакционного характера. GRRF приняла это предложение с поправками, содержащимися в приложении III, в качестве проекта дополнения 19 к Правилам № 30 и поручила секретариату представить его WP.29 и AC.1 для рассмотрения на их сессиях в марте 2018 года.</w:t>
      </w:r>
    </w:p>
    <w:p w:rsidR="00A4734D" w:rsidRPr="00570356" w:rsidRDefault="00A4734D" w:rsidP="00570356">
      <w:pPr>
        <w:pStyle w:val="H1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C.</w:t>
      </w:r>
      <w:r w:rsidRPr="00570356">
        <w:rPr>
          <w:spacing w:val="0"/>
          <w:w w:val="100"/>
          <w:kern w:val="0"/>
        </w:rPr>
        <w:tab/>
        <w:t>Правила № 54</w:t>
      </w:r>
    </w:p>
    <w:p w:rsidR="00A4734D" w:rsidRPr="00570356" w:rsidRDefault="00A4734D" w:rsidP="00570356">
      <w:pPr>
        <w:pStyle w:val="SingleTxtGR"/>
        <w:keepNext/>
        <w:suppressAutoHyphens/>
        <w:ind w:left="2835" w:hanging="1701"/>
        <w:jc w:val="left"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Документация:</w:t>
      </w:r>
      <w:r w:rsidRPr="00570356">
        <w:rPr>
          <w:spacing w:val="0"/>
          <w:w w:val="100"/>
          <w:kern w:val="0"/>
        </w:rPr>
        <w:tab/>
        <w:t>ECE/TRANS/WP.29/GRRF/2017/18</w:t>
      </w:r>
      <w:r w:rsidR="009229E4" w:rsidRP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неофициальные документы GRRF-84-16, GRRF-84-34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28.</w:t>
      </w:r>
      <w:r w:rsidRPr="00570356">
        <w:rPr>
          <w:spacing w:val="0"/>
          <w:w w:val="100"/>
          <w:kern w:val="0"/>
        </w:rPr>
        <w:tab/>
        <w:t>Эксперт от ЕТОПОК внес на рассмотрение документ ECE/TRANS/WP.29/</w:t>
      </w:r>
      <w:r w:rsid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 xml:space="preserve">GRRF/2017/18 с предусмотренными в документе GRRF-84-16 исправлениями редакционного характера и рядом дюймовых размеров шин, обновленных в приложении 5. 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29.</w:t>
      </w:r>
      <w:r w:rsidRPr="00570356">
        <w:rPr>
          <w:spacing w:val="0"/>
          <w:w w:val="100"/>
          <w:kern w:val="0"/>
        </w:rPr>
        <w:tab/>
        <w:t>GRRF решила принять предложенную поправку к пункту 3.4 (на основе документа GRRF 84-34) в нижеследующем виде: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Пункт 3.4</w:t>
      </w:r>
      <w:r w:rsidRPr="00570356">
        <w:rPr>
          <w:spacing w:val="0"/>
          <w:w w:val="100"/>
          <w:kern w:val="0"/>
        </w:rPr>
        <w:t xml:space="preserve"> изменить следующим образом:</w:t>
      </w:r>
    </w:p>
    <w:p w:rsidR="00A4734D" w:rsidRPr="00570356" w:rsidRDefault="009229E4" w:rsidP="00570356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«</w:t>
      </w:r>
      <w:r w:rsidR="00A4734D" w:rsidRPr="00570356">
        <w:rPr>
          <w:spacing w:val="0"/>
          <w:w w:val="100"/>
          <w:kern w:val="0"/>
        </w:rPr>
        <w:t>3.4</w:t>
      </w:r>
      <w:r w:rsidR="00A4734D" w:rsidRPr="00570356">
        <w:rPr>
          <w:spacing w:val="0"/>
          <w:w w:val="100"/>
          <w:kern w:val="0"/>
        </w:rPr>
        <w:tab/>
      </w:r>
      <w:r w:rsidR="00A4734D" w:rsidRPr="00570356">
        <w:rPr>
          <w:spacing w:val="0"/>
          <w:w w:val="100"/>
          <w:kern w:val="0"/>
        </w:rPr>
        <w:tab/>
        <w:t>Указанная в пункте 3.1 маркировка и предусмотренный в пункте 5.4 настоящих Правил знак официального утверждения формуются на шине при вулканизации выпуклым или углубленным рельефом. Они должны быть четкими и удобочитаемыми и должны располагаться в нижней зоне боковины по крайней мере на одной из боковин, за исключением надписи, упомянутой в пунктах 3.1.1, 3.1.2 и 3.1.13 выше.»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30.</w:t>
      </w:r>
      <w:r w:rsidRPr="00570356">
        <w:rPr>
          <w:spacing w:val="0"/>
          <w:w w:val="100"/>
          <w:kern w:val="0"/>
        </w:rPr>
        <w:tab/>
        <w:t>Эксперт от ЕТОПОК вызвался подготовить пересмотренное предложение к сессии GRRF 2018 года для обсуждения поступивших замечаний по некоторым положениям, изложенным в документе ECE/TRANS/WP.29/GRRF/2017/18.</w:t>
      </w:r>
    </w:p>
    <w:p w:rsidR="00A4734D" w:rsidRPr="00570356" w:rsidRDefault="00A4734D" w:rsidP="009F4F62">
      <w:pPr>
        <w:pStyle w:val="H1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D.</w:t>
      </w:r>
      <w:r w:rsidRPr="00570356">
        <w:rPr>
          <w:spacing w:val="0"/>
          <w:w w:val="100"/>
          <w:kern w:val="0"/>
        </w:rPr>
        <w:tab/>
        <w:t>Правила № 75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31.</w:t>
      </w:r>
      <w:r w:rsidRPr="00570356">
        <w:rPr>
          <w:spacing w:val="0"/>
          <w:w w:val="100"/>
          <w:kern w:val="0"/>
        </w:rPr>
        <w:tab/>
        <w:t>В GRRF не поступило никаких новых документов для обсуждения в рамках данного пункта повестки дня.</w:t>
      </w:r>
    </w:p>
    <w:p w:rsidR="00A4734D" w:rsidRPr="00570356" w:rsidRDefault="00A4734D" w:rsidP="009F4F62">
      <w:pPr>
        <w:pStyle w:val="H1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E.</w:t>
      </w:r>
      <w:r w:rsidRPr="00570356">
        <w:rPr>
          <w:spacing w:val="0"/>
          <w:w w:val="100"/>
          <w:kern w:val="0"/>
        </w:rPr>
        <w:tab/>
        <w:t>Правила № 106</w:t>
      </w:r>
    </w:p>
    <w:p w:rsidR="00A4734D" w:rsidRPr="00570356" w:rsidRDefault="00A4734D" w:rsidP="00570356">
      <w:pPr>
        <w:pStyle w:val="SingleTxtGR"/>
        <w:suppressAutoHyphens/>
        <w:ind w:left="2835" w:hanging="1701"/>
        <w:jc w:val="left"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Документация:</w:t>
      </w:r>
      <w:r w:rsidRPr="00570356">
        <w:rPr>
          <w:spacing w:val="0"/>
          <w:w w:val="100"/>
          <w:kern w:val="0"/>
        </w:rPr>
        <w:tab/>
        <w:t>ECE/TRANS/WP.29/GRRF/2017/19</w:t>
      </w:r>
      <w:r w:rsidR="009229E4" w:rsidRP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неофициальный документ GRRF-84-17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32.</w:t>
      </w:r>
      <w:r w:rsidRPr="00570356">
        <w:rPr>
          <w:spacing w:val="0"/>
          <w:w w:val="100"/>
          <w:kern w:val="0"/>
        </w:rPr>
        <w:tab/>
        <w:t>Эксперт от ЕТОПОК внес на рассмотрение документ ECE/TRANS/WP.29/</w:t>
      </w:r>
      <w:r w:rsid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GRRF/2017/18, дополненный документом GRRF-84-17 с предложением включить ряд дополнительных размеров шин. Эксперт от ЕТОПОК вызвался подготовить пересмотренное предложение с учетом замечаний, которые поступят к сессии GRRF в феврале 2018 года.</w:t>
      </w:r>
    </w:p>
    <w:p w:rsidR="00A4734D" w:rsidRPr="00570356" w:rsidRDefault="00A4734D" w:rsidP="009F4F62">
      <w:pPr>
        <w:pStyle w:val="H1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F.</w:t>
      </w:r>
      <w:r w:rsidRPr="00570356">
        <w:rPr>
          <w:spacing w:val="0"/>
          <w:w w:val="100"/>
          <w:kern w:val="0"/>
        </w:rPr>
        <w:tab/>
        <w:t>Правила № 109</w:t>
      </w:r>
    </w:p>
    <w:p w:rsidR="00A4734D" w:rsidRPr="00570356" w:rsidRDefault="00A4734D" w:rsidP="00570356">
      <w:pPr>
        <w:pStyle w:val="SingleTxtGR"/>
        <w:suppressAutoHyphens/>
        <w:jc w:val="left"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Документация:</w:t>
      </w:r>
      <w:r w:rsidRPr="00570356">
        <w:rPr>
          <w:spacing w:val="0"/>
          <w:w w:val="100"/>
          <w:kern w:val="0"/>
        </w:rPr>
        <w:tab/>
        <w:t>ECE/TRANS/WP.29/GRRF/2017/20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33.</w:t>
      </w:r>
      <w:r w:rsidRPr="00570356">
        <w:rPr>
          <w:spacing w:val="0"/>
          <w:w w:val="100"/>
          <w:kern w:val="0"/>
        </w:rPr>
        <w:tab/>
        <w:t>Эксперт от Франции представил документ ECE/TRANS/WP.29/GRRF/2017/20, нацеленный на согласование определений и положений в Правилах № 109 с предписаниями, внесенными в правила № 30, 54 и 117. После выступлений эксперта от БИПАВЕР и эксперта от Испании GRRF решила, ч</w:t>
      </w:r>
      <w:r w:rsidR="00570356">
        <w:rPr>
          <w:spacing w:val="0"/>
          <w:w w:val="100"/>
          <w:kern w:val="0"/>
        </w:rPr>
        <w:t>то текст, предложенный в пункте </w:t>
      </w:r>
      <w:r w:rsidRPr="00570356">
        <w:rPr>
          <w:spacing w:val="0"/>
          <w:w w:val="100"/>
          <w:kern w:val="0"/>
        </w:rPr>
        <w:t>6.4.4, можно было бы уточнить. Эксперт от Франции вызвался подготовить пересмотренное предложение вместе с экспертами от Испании и от БИПАВЕР.</w:t>
      </w:r>
    </w:p>
    <w:p w:rsidR="00A4734D" w:rsidRPr="00570356" w:rsidRDefault="00A4734D" w:rsidP="009F4F62">
      <w:pPr>
        <w:pStyle w:val="H1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G.</w:t>
      </w:r>
      <w:r w:rsidRPr="00570356">
        <w:rPr>
          <w:spacing w:val="0"/>
          <w:w w:val="100"/>
          <w:kern w:val="0"/>
        </w:rPr>
        <w:tab/>
        <w:t>Правила № 117</w:t>
      </w:r>
    </w:p>
    <w:p w:rsidR="00A4734D" w:rsidRPr="00570356" w:rsidRDefault="00A4734D" w:rsidP="00570356">
      <w:pPr>
        <w:pStyle w:val="SingleTxtGR"/>
        <w:suppressAutoHyphens/>
        <w:ind w:left="2835" w:hanging="1701"/>
        <w:jc w:val="left"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Документация:</w:t>
      </w:r>
      <w:r w:rsidRPr="00570356">
        <w:rPr>
          <w:spacing w:val="0"/>
          <w:w w:val="100"/>
          <w:kern w:val="0"/>
        </w:rPr>
        <w:tab/>
        <w:t>ECE/TRANS/WP.29/GRRF/2016/42</w:t>
      </w:r>
      <w:r w:rsidR="009229E4" w:rsidRP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ECE/TRANS/WP.29/GRRF/2017/7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34.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-3"/>
          <w:w w:val="100"/>
          <w:kern w:val="0"/>
        </w:rPr>
        <w:t>Председатель напомнил, что GRRF уже одобрила документы ECE/TRANS/WP.29/</w:t>
      </w:r>
      <w:r w:rsid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 xml:space="preserve">GRRF/2016/42 и ECE/TRANS/WP29/GRRF/2017/7 с редакционными исправлениями и что эти документы сохранены в повестке дня в ожидании предложений по существу, которые должны быть рассмотрены на предстоящей сессии. 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35.</w:t>
      </w:r>
      <w:r w:rsidRPr="00570356">
        <w:rPr>
          <w:spacing w:val="0"/>
          <w:w w:val="100"/>
          <w:kern w:val="0"/>
        </w:rPr>
        <w:tab/>
        <w:t>GRRF решила сохранить оба документа в повестке дня своей сессии в феврале 2018 годa.</w:t>
      </w:r>
    </w:p>
    <w:p w:rsidR="00A4734D" w:rsidRPr="00570356" w:rsidRDefault="00A4734D" w:rsidP="009F4F62">
      <w:pPr>
        <w:pStyle w:val="H1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H.</w:t>
      </w:r>
      <w:r w:rsidRPr="00570356">
        <w:rPr>
          <w:spacing w:val="0"/>
          <w:w w:val="100"/>
          <w:kern w:val="0"/>
        </w:rPr>
        <w:tab/>
        <w:t>Правила № 141</w:t>
      </w:r>
    </w:p>
    <w:p w:rsidR="00A4734D" w:rsidRPr="00570356" w:rsidRDefault="00A4734D" w:rsidP="00570356">
      <w:pPr>
        <w:pStyle w:val="SingleTxtGR"/>
        <w:suppressAutoHyphens/>
        <w:jc w:val="left"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Документация:</w:t>
      </w:r>
      <w:r w:rsidRPr="00570356">
        <w:rPr>
          <w:spacing w:val="0"/>
          <w:w w:val="100"/>
          <w:kern w:val="0"/>
        </w:rPr>
        <w:tab/>
        <w:t>ECE/TRANS/WP.29/GRRF/2016/43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36.</w:t>
      </w:r>
      <w:r w:rsidRPr="00570356">
        <w:rPr>
          <w:spacing w:val="0"/>
          <w:w w:val="100"/>
          <w:kern w:val="0"/>
        </w:rPr>
        <w:tab/>
        <w:t>Председатель напомнил, что GRRF у</w:t>
      </w:r>
      <w:r w:rsidR="00570356">
        <w:rPr>
          <w:spacing w:val="0"/>
          <w:w w:val="100"/>
          <w:kern w:val="0"/>
        </w:rPr>
        <w:t>же одобрила документ ECE/TRANS/</w:t>
      </w:r>
      <w:r w:rsid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 xml:space="preserve">WP.29/GRRF/2016/43 с редакционными исправлениями и что этот документ сохранен в повестке дня в ожидании предложений по существу, которые должны быть рассмотрены на предстоящих сессиях. 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37.</w:t>
      </w:r>
      <w:r w:rsidRPr="00570356">
        <w:rPr>
          <w:spacing w:val="0"/>
          <w:w w:val="100"/>
          <w:kern w:val="0"/>
        </w:rPr>
        <w:tab/>
        <w:t>GRRF решила сохранить этот документ в повестке дня своей сессии в феврале 2018 годa.</w:t>
      </w:r>
    </w:p>
    <w:p w:rsidR="00A4734D" w:rsidRPr="00570356" w:rsidRDefault="00A4734D" w:rsidP="009F4F62">
      <w:pPr>
        <w:pStyle w:val="H1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I.</w:t>
      </w:r>
      <w:r w:rsidRPr="00570356">
        <w:rPr>
          <w:spacing w:val="0"/>
          <w:w w:val="100"/>
          <w:kern w:val="0"/>
        </w:rPr>
        <w:tab/>
        <w:t>Правила № 142</w:t>
      </w:r>
    </w:p>
    <w:p w:rsidR="00A4734D" w:rsidRPr="00570356" w:rsidRDefault="00A4734D" w:rsidP="00570356">
      <w:pPr>
        <w:pStyle w:val="SingleTxtGR"/>
        <w:suppressAutoHyphens/>
        <w:ind w:left="2835" w:hanging="1701"/>
        <w:jc w:val="left"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Документация:</w:t>
      </w:r>
      <w:r w:rsidRPr="00570356">
        <w:rPr>
          <w:spacing w:val="0"/>
          <w:w w:val="100"/>
          <w:kern w:val="0"/>
        </w:rPr>
        <w:tab/>
        <w:t>(ECE/TRANS/WP.29/GRRF/2016/44)</w:t>
      </w:r>
      <w:r w:rsidR="009229E4" w:rsidRP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ECE/TRANS/WP.29/GRRF/2017/21</w:t>
      </w:r>
      <w:r w:rsidR="009229E4" w:rsidRP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неофициальные документы</w:t>
      </w:r>
      <w:r w:rsidR="00575C38">
        <w:rPr>
          <w:spacing w:val="0"/>
          <w:w w:val="100"/>
          <w:kern w:val="0"/>
        </w:rPr>
        <w:t xml:space="preserve"> </w:t>
      </w:r>
      <w:r w:rsidRPr="00570356">
        <w:rPr>
          <w:spacing w:val="0"/>
          <w:w w:val="100"/>
          <w:kern w:val="0"/>
        </w:rPr>
        <w:t>GRRF-84-33 и GRRF-84-35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38.</w:t>
      </w:r>
      <w:r w:rsidRPr="00570356">
        <w:rPr>
          <w:spacing w:val="0"/>
          <w:w w:val="100"/>
          <w:kern w:val="0"/>
        </w:rPr>
        <w:tab/>
        <w:t>Председатель напомнил, что GRRF у</w:t>
      </w:r>
      <w:r w:rsidR="00570356">
        <w:rPr>
          <w:spacing w:val="0"/>
          <w:w w:val="100"/>
          <w:kern w:val="0"/>
        </w:rPr>
        <w:t>же одобрила документ ECE/TRANS/</w:t>
      </w:r>
      <w:r w:rsid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 xml:space="preserve">ECE/TRANS/WP.29/GRRF/2016/44 с редакционными исправлениями и что этот документ сохранен в повестке дня в ожидании предложений по существу, которые должны быть рассмотрены на предстоящей сессии. 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39.</w:t>
      </w:r>
      <w:r w:rsidRPr="00570356">
        <w:rPr>
          <w:spacing w:val="0"/>
          <w:w w:val="100"/>
          <w:kern w:val="0"/>
        </w:rPr>
        <w:tab/>
        <w:t>Эксперт от ЕТОПОК представил документ ECE/TRANS/WP.29/GRRF/2017/21 с предложением внести исправления в ссылки на пунк</w:t>
      </w:r>
      <w:r w:rsidR="00570356">
        <w:rPr>
          <w:spacing w:val="0"/>
          <w:w w:val="100"/>
          <w:kern w:val="0"/>
        </w:rPr>
        <w:t>ты с учетом поправок к Правилам </w:t>
      </w:r>
      <w:r w:rsidRPr="00570356">
        <w:rPr>
          <w:spacing w:val="0"/>
          <w:w w:val="100"/>
          <w:kern w:val="0"/>
        </w:rPr>
        <w:t>№ 30. GRRF одобрила это предложение</w:t>
      </w:r>
      <w:r w:rsidR="00570356">
        <w:rPr>
          <w:spacing w:val="0"/>
          <w:w w:val="100"/>
          <w:kern w:val="0"/>
        </w:rPr>
        <w:t>, воспроизведенное в приложении </w:t>
      </w:r>
      <w:r w:rsidRPr="00570356">
        <w:rPr>
          <w:spacing w:val="0"/>
          <w:w w:val="100"/>
          <w:kern w:val="0"/>
        </w:rPr>
        <w:t>IV.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40.</w:t>
      </w:r>
      <w:r w:rsidRPr="00570356">
        <w:rPr>
          <w:spacing w:val="0"/>
          <w:w w:val="100"/>
          <w:kern w:val="0"/>
        </w:rPr>
        <w:tab/>
        <w:t>GRRF поручила секретариату представить документы ECE/TRANS/WP.29/</w:t>
      </w:r>
      <w:r w:rsid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GRRF/2016/44, а также ECE/TRANS/WP.29/GRRF/2017/21 с внесенными в них поправками в качестве проекта дополнения 1 к Правилам № 142 для рассмотрения и голосования в рамках WP.29 и AC.1 на их сессиях в марте 2018 года.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41.</w:t>
      </w:r>
      <w:r w:rsidRPr="00570356">
        <w:rPr>
          <w:spacing w:val="0"/>
          <w:w w:val="100"/>
          <w:kern w:val="0"/>
        </w:rPr>
        <w:tab/>
        <w:t xml:space="preserve">Эксперт от МОПАП внес на рассмотрение документ GRRF-84-33 с результатами исследования, направленного на оценку эффективности систем контроля давления в шинах в целом и, в частности, прямых и косвенных систем на основе сопоставления значений давления в накаченной шине с индивидуальными рекомендуемыми значениями давления. Эксперт заявил о готовности поделиться подробной информацией об этом исследовании по соответствующему запросу. 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42.</w:t>
      </w:r>
      <w:r w:rsidRPr="00570356">
        <w:rPr>
          <w:spacing w:val="0"/>
          <w:w w:val="100"/>
          <w:kern w:val="0"/>
        </w:rPr>
        <w:tab/>
        <w:t>Никакой информации о действующих правилах и предписаниях в отношении обязательного использования СКДШ представлено не было.</w:t>
      </w:r>
    </w:p>
    <w:p w:rsidR="00A4734D" w:rsidRPr="00570356" w:rsidRDefault="00A4734D" w:rsidP="009F4F62">
      <w:pPr>
        <w:pStyle w:val="H1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J.</w:t>
      </w:r>
      <w:r w:rsidRPr="00570356">
        <w:rPr>
          <w:spacing w:val="0"/>
          <w:w w:val="100"/>
          <w:kern w:val="0"/>
        </w:rPr>
        <w:tab/>
        <w:t>Правила, касающиеся зимних шин</w:t>
      </w:r>
    </w:p>
    <w:p w:rsidR="00A4734D" w:rsidRPr="00570356" w:rsidRDefault="00A4734D" w:rsidP="00570356">
      <w:pPr>
        <w:pStyle w:val="SingleTxtGR"/>
        <w:suppressAutoHyphens/>
        <w:jc w:val="left"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Документация:</w:t>
      </w:r>
      <w:r w:rsidRPr="00570356">
        <w:rPr>
          <w:spacing w:val="0"/>
          <w:w w:val="100"/>
          <w:kern w:val="0"/>
        </w:rPr>
        <w:tab/>
        <w:t>неофициальный документ GRRF-84-20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43.</w:t>
      </w:r>
      <w:r w:rsidRPr="00570356">
        <w:rPr>
          <w:spacing w:val="0"/>
          <w:w w:val="100"/>
          <w:kern w:val="0"/>
        </w:rPr>
        <w:tab/>
        <w:t>Эксперт от Германии внес на рассмотрение документ GRRF-8</w:t>
      </w:r>
      <w:r w:rsidR="00575C38">
        <w:rPr>
          <w:spacing w:val="0"/>
          <w:w w:val="100"/>
          <w:kern w:val="0"/>
        </w:rPr>
        <w:t>4</w:t>
      </w:r>
      <w:r w:rsidRPr="00570356">
        <w:rPr>
          <w:spacing w:val="0"/>
          <w:w w:val="100"/>
          <w:kern w:val="0"/>
        </w:rPr>
        <w:t>-20, касающийся возможной разработки положений о зимних шинах в контексте всех категорий шин и транспортных средств по аналогии с уже существующими положениями о зимних шинах категорий C1, C2 и C3 для транспортных средств категорий M и N на основе изменения области применения Правил № 117. GRRF обсудила возможные варианты, а также необходимость учреждения какой-либо неофициальной рабочей группы по этому вопросу. GRRF в принципе поддержала предложение об учреждении такой неофициальной рабочей группы и просила эксперта от Германии и других заинтересованных экспертов подготовить проект положения о круге ведения группы, который должен быть рассмотрен GRRF в феврале 2018 года.</w:t>
      </w:r>
    </w:p>
    <w:p w:rsidR="00A4734D" w:rsidRPr="00570356" w:rsidRDefault="00A4734D" w:rsidP="009F4F62">
      <w:pPr>
        <w:pStyle w:val="H1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K.</w:t>
      </w:r>
      <w:r w:rsidRPr="00570356">
        <w:rPr>
          <w:spacing w:val="0"/>
          <w:w w:val="100"/>
          <w:kern w:val="0"/>
        </w:rPr>
        <w:tab/>
        <w:t>Прочие вопросы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Документация:</w:t>
      </w:r>
      <w:r w:rsidRPr="00570356">
        <w:rPr>
          <w:spacing w:val="0"/>
          <w:w w:val="100"/>
          <w:kern w:val="0"/>
        </w:rPr>
        <w:tab/>
        <w:t>ECE/TRANS/WP.29/GRRF/2017/25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44.</w:t>
      </w:r>
      <w:r w:rsidRPr="00570356">
        <w:rPr>
          <w:spacing w:val="0"/>
          <w:w w:val="100"/>
          <w:kern w:val="0"/>
        </w:rPr>
        <w:tab/>
        <w:t>Эксперт от Российской Федерации внес на рассмотрение документ ECE/TRANS/WP.29/GRSG/2017/25, содержащий предложение о внесении исправления в текст Правил № 108 только на русском языке. GRRF приняла это предложение и поручила секретариату представить его WP.29 и AC.1 в качестве проекта исправления к Правилам № 108 для рассмотрения и голосования на их сессии в феврале 2018 года.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45.</w:t>
      </w:r>
      <w:r w:rsidRPr="00570356">
        <w:rPr>
          <w:spacing w:val="0"/>
          <w:w w:val="100"/>
          <w:kern w:val="0"/>
        </w:rPr>
        <w:tab/>
        <w:t>Эксперт от Российской Федерации г-н Кутенев выступил с устным сообщением, в котором высказался за принятие мер по сокращению выбросов твердых частиц, обусловленных износом шин. GRRF отметила деятельность Рабочей группы по проблемам энергии и загрязнения окружающей среды и ее неофициальной рабочей группы по программе измерения уровня выбросов твердых частиц.</w:t>
      </w:r>
    </w:p>
    <w:p w:rsidR="00A4734D" w:rsidRPr="00570356" w:rsidRDefault="00A4734D" w:rsidP="009F4F62">
      <w:pPr>
        <w:pStyle w:val="HCh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IX.</w:t>
      </w:r>
      <w:r w:rsidRPr="00570356">
        <w:rPr>
          <w:spacing w:val="0"/>
          <w:w w:val="100"/>
          <w:kern w:val="0"/>
        </w:rPr>
        <w:tab/>
        <w:t>Интеллектуальные транспортные системы (пункт</w:t>
      </w:r>
      <w:r w:rsidR="00575C38">
        <w:rPr>
          <w:spacing w:val="0"/>
          <w:w w:val="100"/>
          <w:kern w:val="0"/>
        </w:rPr>
        <w:t> </w:t>
      </w:r>
      <w:r w:rsidRPr="00570356">
        <w:rPr>
          <w:spacing w:val="0"/>
          <w:w w:val="100"/>
          <w:kern w:val="0"/>
        </w:rPr>
        <w:t>8</w:t>
      </w:r>
      <w:r w:rsidR="00575C38">
        <w:rPr>
          <w:spacing w:val="0"/>
          <w:w w:val="100"/>
          <w:kern w:val="0"/>
        </w:rPr>
        <w:t> </w:t>
      </w:r>
      <w:r w:rsidRPr="00570356">
        <w:rPr>
          <w:spacing w:val="0"/>
          <w:w w:val="100"/>
          <w:kern w:val="0"/>
        </w:rPr>
        <w:t>повестки дня)</w:t>
      </w:r>
    </w:p>
    <w:p w:rsidR="00A4734D" w:rsidRPr="00570356" w:rsidRDefault="00A4734D" w:rsidP="009F4F62">
      <w:pPr>
        <w:pStyle w:val="H1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A.</w:t>
      </w:r>
      <w:r w:rsidRPr="00570356">
        <w:rPr>
          <w:spacing w:val="0"/>
          <w:w w:val="100"/>
          <w:kern w:val="0"/>
        </w:rPr>
        <w:tab/>
        <w:t>Автоматизация транспортных средств</w:t>
      </w:r>
    </w:p>
    <w:p w:rsidR="00A4734D" w:rsidRPr="00570356" w:rsidRDefault="00A4734D" w:rsidP="00570356">
      <w:pPr>
        <w:pStyle w:val="SingleTxtGR"/>
        <w:suppressAutoHyphens/>
        <w:jc w:val="left"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Документация:</w:t>
      </w:r>
      <w:r w:rsidRPr="00570356">
        <w:rPr>
          <w:spacing w:val="0"/>
          <w:w w:val="100"/>
          <w:kern w:val="0"/>
        </w:rPr>
        <w:tab/>
        <w:t>неофициальный документ WP.29-172-08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46.</w:t>
      </w:r>
      <w:r w:rsidRPr="00570356">
        <w:rPr>
          <w:spacing w:val="0"/>
          <w:w w:val="100"/>
          <w:kern w:val="0"/>
        </w:rPr>
        <w:tab/>
        <w:t>Эксперт от Германии внес на рассмотрение документ WP.29-172-08 с предложением упорядочить характеристики транспортных средств с уровнем автоматизации 3 и 4 ОАИ. GRRF обсудила это предложение вместе с предложением по поправкам к положению о круге ведения НРГ по автоматизированной функции рулевого управления в рамках пункта 9.</w:t>
      </w:r>
    </w:p>
    <w:p w:rsidR="00A4734D" w:rsidRPr="00570356" w:rsidRDefault="00A4734D" w:rsidP="009F4F62">
      <w:pPr>
        <w:pStyle w:val="H1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B.</w:t>
      </w:r>
      <w:r w:rsidRPr="00570356">
        <w:rPr>
          <w:spacing w:val="0"/>
          <w:w w:val="100"/>
          <w:kern w:val="0"/>
        </w:rPr>
        <w:tab/>
        <w:t>Прочие вопросы, связанные с ИТС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47.</w:t>
      </w:r>
      <w:r w:rsidRPr="00570356">
        <w:rPr>
          <w:spacing w:val="0"/>
          <w:w w:val="100"/>
          <w:kern w:val="0"/>
        </w:rPr>
        <w:tab/>
        <w:t>Глобальный форум по безопасности дорожного движения (WP.1) и GRRF провели совместное заседание для обмена информацией о деятельности, представляющей общий интерес. На этот раз мероприятие было посвящено следующим темам: «вспомогательная деятельность» и «кибербезопасность». Участники согласились с тем, что такие совместные заседания являются конструктивными и способствуют лучшему пониманию роли водителя в условиях эксплуатации высоко- и полностью автоматизированных транспортных средств. Оба председателя решили изучить на сессии КВТ в 2018 году возможности проведения дополнительных совместных заседаний в будущем.</w:t>
      </w:r>
    </w:p>
    <w:p w:rsidR="00A4734D" w:rsidRPr="00570356" w:rsidRDefault="00A4734D" w:rsidP="009F4F62">
      <w:pPr>
        <w:pStyle w:val="HCh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X.</w:t>
      </w:r>
      <w:r w:rsidRPr="00570356">
        <w:rPr>
          <w:spacing w:val="0"/>
          <w:w w:val="100"/>
          <w:kern w:val="0"/>
        </w:rPr>
        <w:tab/>
        <w:t xml:space="preserve">Оборудование рулевого управления </w:t>
      </w:r>
      <w:r w:rsidR="00575C38">
        <w:rPr>
          <w:spacing w:val="0"/>
          <w:w w:val="100"/>
          <w:kern w:val="0"/>
        </w:rPr>
        <w:t>(пункт </w:t>
      </w:r>
      <w:r w:rsidRPr="00570356">
        <w:rPr>
          <w:spacing w:val="0"/>
          <w:w w:val="100"/>
          <w:kern w:val="0"/>
        </w:rPr>
        <w:t>9</w:t>
      </w:r>
      <w:r w:rsidR="00575C38">
        <w:rPr>
          <w:spacing w:val="0"/>
          <w:w w:val="100"/>
          <w:kern w:val="0"/>
        </w:rPr>
        <w:t> </w:t>
      </w:r>
      <w:r w:rsidRPr="00570356">
        <w:rPr>
          <w:spacing w:val="0"/>
          <w:w w:val="100"/>
          <w:kern w:val="0"/>
        </w:rPr>
        <w:t>повестки</w:t>
      </w:r>
      <w:r w:rsidR="00575C38">
        <w:rPr>
          <w:spacing w:val="0"/>
          <w:w w:val="100"/>
          <w:kern w:val="0"/>
        </w:rPr>
        <w:t> </w:t>
      </w:r>
      <w:r w:rsidRPr="00570356">
        <w:rPr>
          <w:spacing w:val="0"/>
          <w:w w:val="100"/>
          <w:kern w:val="0"/>
        </w:rPr>
        <w:t>дня)</w:t>
      </w:r>
    </w:p>
    <w:p w:rsidR="00A4734D" w:rsidRPr="00570356" w:rsidRDefault="00A4734D" w:rsidP="009F4F62">
      <w:pPr>
        <w:pStyle w:val="H1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A.</w:t>
      </w:r>
      <w:r w:rsidRPr="00570356">
        <w:rPr>
          <w:spacing w:val="0"/>
          <w:w w:val="100"/>
          <w:kern w:val="0"/>
        </w:rPr>
        <w:tab/>
        <w:t>Правила № 79</w:t>
      </w:r>
    </w:p>
    <w:p w:rsidR="00A4734D" w:rsidRPr="00570356" w:rsidRDefault="00A4734D" w:rsidP="00570356">
      <w:pPr>
        <w:pStyle w:val="SingleTxtGR"/>
        <w:suppressAutoHyphens/>
        <w:ind w:left="2835" w:hanging="1701"/>
        <w:jc w:val="left"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Документация:</w:t>
      </w:r>
      <w:r w:rsidRPr="00570356">
        <w:rPr>
          <w:spacing w:val="0"/>
          <w:w w:val="100"/>
          <w:kern w:val="0"/>
        </w:rPr>
        <w:tab/>
        <w:t>ECE/TRANS/WP.29/GRRF/2017/23</w:t>
      </w:r>
      <w:r w:rsidR="009229E4" w:rsidRP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неофициальный документ GRRF-84-22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48.</w:t>
      </w:r>
      <w:r w:rsidRPr="00570356">
        <w:rPr>
          <w:spacing w:val="0"/>
          <w:w w:val="100"/>
          <w:kern w:val="0"/>
        </w:rPr>
        <w:tab/>
        <w:t>Эксперт от МОПАП внес на рассмотрение документ ECE/TRANS/</w:t>
      </w:r>
      <w:r w:rsid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WP.29/GRRF/2017/23 с предусмотренными в документе GRRF-84-22 поправками к положениям, подлежащим включению в правила № 13, 13-H, 79 и 140 ООН и касающимся активации системы предупреждения, контролирующей устойчивость транспортного средства, на основе функций корректировочного рулевого управления и автоматизированной функции рулевого управления. По этому предложению были высказаны ряд замечаний. GRRF внесла в это предложение ряд поправок, указанных в документе GRRF-84-39.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49.</w:t>
      </w:r>
      <w:r w:rsidRPr="00570356">
        <w:rPr>
          <w:spacing w:val="0"/>
          <w:w w:val="100"/>
          <w:kern w:val="0"/>
        </w:rPr>
        <w:tab/>
        <w:t xml:space="preserve">GRRF приняла это предложение с поправками, указанными в приложении V, и поручила секретариату представить его WP.29 и AC.1 в качестве проекта дополнений к Правилам № 13, 13-H, 79 и 140 для рассмотрения и голосования на их сессиях в марте 2018 года. </w:t>
      </w:r>
    </w:p>
    <w:p w:rsidR="00A4734D" w:rsidRPr="00570356" w:rsidRDefault="00A4734D" w:rsidP="009F4F62">
      <w:pPr>
        <w:pStyle w:val="H1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B.</w:t>
      </w:r>
      <w:r w:rsidRPr="00570356">
        <w:rPr>
          <w:spacing w:val="0"/>
          <w:w w:val="100"/>
          <w:kern w:val="0"/>
        </w:rPr>
        <w:tab/>
        <w:t>Автоматизированная функция рулевого управления</w:t>
      </w:r>
    </w:p>
    <w:p w:rsidR="00A4734D" w:rsidRPr="00570356" w:rsidRDefault="00A4734D" w:rsidP="00570356">
      <w:pPr>
        <w:pStyle w:val="SingleTxtGR"/>
        <w:suppressAutoHyphens/>
        <w:ind w:left="2835" w:hanging="1701"/>
        <w:jc w:val="left"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Документация:</w:t>
      </w:r>
      <w:r w:rsidRPr="00570356">
        <w:rPr>
          <w:spacing w:val="0"/>
          <w:w w:val="100"/>
          <w:kern w:val="0"/>
        </w:rPr>
        <w:tab/>
        <w:t xml:space="preserve">неофициальные документы GRRF-84-02, GRRF-84-09, </w:t>
      </w:r>
      <w:r w:rsid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 xml:space="preserve">GRRF-84-19, GRRF-84-23, GRRF-84-24, GRRF-84-28 </w:t>
      </w:r>
      <w:r w:rsid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и GRRF-84-36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50.</w:t>
      </w:r>
      <w:r w:rsidRPr="00570356">
        <w:rPr>
          <w:spacing w:val="0"/>
          <w:w w:val="100"/>
          <w:kern w:val="0"/>
        </w:rPr>
        <w:tab/>
        <w:t>От имени сопредседателя НРГ по автоматизированной функции рулевого управления (АФРУ) эксперт от Германии представил документ GRRF-84-02 с проектом положений об АФРУ категории [C1]. GRRF обсудила значения, заключенные в этом документе в квадратные скобки, в контексте сценария, рассматриваемого на предмет испытания хар</w:t>
      </w:r>
      <w:r w:rsidR="00570356">
        <w:rPr>
          <w:spacing w:val="0"/>
          <w:w w:val="100"/>
          <w:kern w:val="0"/>
        </w:rPr>
        <w:t>актеристик АФРУ категории C1. В </w:t>
      </w:r>
      <w:r w:rsidRPr="00570356">
        <w:rPr>
          <w:spacing w:val="0"/>
          <w:w w:val="100"/>
          <w:kern w:val="0"/>
        </w:rPr>
        <w:t xml:space="preserve">частности, по определению </w:t>
      </w:r>
      <w:r w:rsidRPr="00C93B6A">
        <w:rPr>
          <w:i/>
          <w:spacing w:val="0"/>
          <w:w w:val="100"/>
          <w:kern w:val="0"/>
        </w:rPr>
        <w:t>точки, в которой после начала процедуры пересечения полосы следует обеспечить понимание реакции водителя</w:t>
      </w:r>
      <w:r w:rsidRPr="00570356">
        <w:rPr>
          <w:spacing w:val="0"/>
          <w:w w:val="100"/>
          <w:kern w:val="0"/>
        </w:rPr>
        <w:t xml:space="preserve">, не удалось достичь консенсуса, и в этой связи возникли трудности с достижением согласия по поводу того, что именно подразумевается </w:t>
      </w:r>
      <w:r w:rsidRPr="00C93B6A">
        <w:rPr>
          <w:i/>
          <w:spacing w:val="0"/>
          <w:w w:val="100"/>
          <w:kern w:val="0"/>
        </w:rPr>
        <w:t>под временем реакции</w:t>
      </w:r>
      <w:r w:rsidRPr="00570356">
        <w:rPr>
          <w:spacing w:val="0"/>
          <w:w w:val="100"/>
          <w:kern w:val="0"/>
        </w:rPr>
        <w:t xml:space="preserve"> в проекте пункта 5.6.4.8.1. Эксперт от Японии представил документ GRRF-84-28, в котором предложены отступления на тот случай, если какая-либо Договаривающаяся сторона допускает на своей территории движение с максимальной скоростью менее 130 км/ч. GRRF решила передать документ GRRF-84-24 НРГ по АФРУ. GRRF рассмотрела записку секретариата (GRRF-84-24), в которой воспроизведены замечания, поступившие от компании «Тесла инк.». GRRF также обсудила документ GRRF-84-23, представленный экспертами от МОПАП и КСАОД и касающийся функций аварийного рулевого управления. GRRF поручила секретариату свести воедино эти предложения, с тем чтобы отразить нынешнюю позицию и указания GRRF (GRRF-84-36), и включить их в предварительную повестку дня следующей сессии GRRF (ECE/TRANS/WP.29/</w:t>
      </w:r>
      <w:r w:rsid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GRRF/2017/27). GRRF также просила НРГ по АФРУ рассмотреть этот документ до следующей сессии GRRF.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51.</w:t>
      </w:r>
      <w:r w:rsidRPr="00570356">
        <w:rPr>
          <w:spacing w:val="0"/>
          <w:w w:val="100"/>
          <w:kern w:val="0"/>
        </w:rPr>
        <w:tab/>
        <w:t>Эксперт от Соединенного Королевства представил документ GRRF-84-09 с предложением включить положения, применимые к маневрированию с дистанционным управлением (МДУ). GRRF поручила секретариату распространить этот документ под официальным условным обозначением к сессии GRRF в феврале 2018 года.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52.</w:t>
      </w:r>
      <w:r w:rsidRPr="00570356">
        <w:rPr>
          <w:spacing w:val="0"/>
          <w:w w:val="100"/>
          <w:kern w:val="0"/>
        </w:rPr>
        <w:tab/>
        <w:t xml:space="preserve">GRRF рассмотрела обновленное предложение о круге ведения НРГ по АФРУ, представленное экспертом от Германия (GRRF-84-19). GRRF обсудила этот документ с учетом документа WP.29-172-08 в рамках пункта 8 повестки дня. 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53.</w:t>
      </w:r>
      <w:r w:rsidRPr="00570356">
        <w:rPr>
          <w:spacing w:val="0"/>
          <w:w w:val="100"/>
          <w:kern w:val="0"/>
        </w:rPr>
        <w:tab/>
        <w:t xml:space="preserve">GRRF решила рекомендовать WP.29 расширить положение о круге ведения НРГ по АФРУ в соответствии с приложением VI и параллельно заняться положениями, касающимися АФРУ категории E уровня автоматизации 3 и 4 ОАИ, с учетом будущих рекомендаций Целевой группы НРГ по ИТС/АВ относительно испытания автоматизированных/автономных транспортных средств. </w:t>
      </w:r>
    </w:p>
    <w:p w:rsidR="00A4734D" w:rsidRPr="00570356" w:rsidRDefault="00A4734D" w:rsidP="009F4F62">
      <w:pPr>
        <w:pStyle w:val="H1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C.</w:t>
      </w:r>
      <w:r w:rsidRPr="00570356">
        <w:rPr>
          <w:spacing w:val="0"/>
          <w:w w:val="100"/>
          <w:kern w:val="0"/>
        </w:rPr>
        <w:tab/>
        <w:t>Требования, касающиеся комплексных электронных систем контроля</w:t>
      </w:r>
    </w:p>
    <w:p w:rsidR="00A4734D" w:rsidRPr="00570356" w:rsidRDefault="00A4734D" w:rsidP="00570356">
      <w:pPr>
        <w:pStyle w:val="SingleTxtGR"/>
        <w:suppressAutoHyphens/>
        <w:jc w:val="left"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Документация:</w:t>
      </w:r>
      <w:r w:rsidRPr="00570356">
        <w:rPr>
          <w:spacing w:val="0"/>
          <w:w w:val="100"/>
          <w:kern w:val="0"/>
        </w:rPr>
        <w:tab/>
        <w:t>неофициальный документ GRRF-84-14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54.</w:t>
      </w:r>
      <w:r w:rsidRPr="00570356">
        <w:rPr>
          <w:spacing w:val="0"/>
          <w:w w:val="100"/>
          <w:kern w:val="0"/>
        </w:rPr>
        <w:tab/>
        <w:t>Эксперт от Соединенного Королевства внес на рассмотрение документ GRRF-84-14, в котором предложены поправки к предписаниям, содержащимся в приложении</w:t>
      </w:r>
      <w:r w:rsidR="00570356">
        <w:rPr>
          <w:spacing w:val="0"/>
          <w:w w:val="100"/>
          <w:kern w:val="0"/>
        </w:rPr>
        <w:t> </w:t>
      </w:r>
      <w:r w:rsidRPr="00570356">
        <w:rPr>
          <w:spacing w:val="0"/>
          <w:w w:val="100"/>
          <w:kern w:val="0"/>
        </w:rPr>
        <w:t>6 (комплексные электронные системы контроля). GRRF подробно рассмотрела это предложение, поручив секретариату включить в сводный</w:t>
      </w:r>
      <w:r w:rsidR="00570356">
        <w:rPr>
          <w:spacing w:val="0"/>
          <w:w w:val="100"/>
          <w:kern w:val="0"/>
        </w:rPr>
        <w:t xml:space="preserve"> текст документов GRRF-84-36 и </w:t>
      </w:r>
      <w:r w:rsidRPr="00570356">
        <w:rPr>
          <w:spacing w:val="0"/>
          <w:w w:val="100"/>
          <w:kern w:val="0"/>
        </w:rPr>
        <w:t>ECE/TRANS/WP.19/GRRF/2017/27 предложение о поправке.</w:t>
      </w:r>
    </w:p>
    <w:p w:rsidR="00A4734D" w:rsidRPr="00570356" w:rsidRDefault="00A4734D" w:rsidP="009F4F62">
      <w:pPr>
        <w:pStyle w:val="HCh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XI.</w:t>
      </w:r>
      <w:r w:rsidRPr="00570356">
        <w:rPr>
          <w:spacing w:val="0"/>
          <w:w w:val="100"/>
          <w:kern w:val="0"/>
        </w:rPr>
        <w:tab/>
        <w:t xml:space="preserve">Международное официальное утверждение типа комплектного транспортного средства </w:t>
      </w:r>
      <w:r w:rsid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(пункт 10 повестки дня)</w:t>
      </w:r>
    </w:p>
    <w:p w:rsidR="00A4734D" w:rsidRPr="00570356" w:rsidRDefault="00A4734D" w:rsidP="009F4F62">
      <w:pPr>
        <w:pStyle w:val="H1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A.</w:t>
      </w:r>
      <w:r w:rsidRPr="00570356">
        <w:rPr>
          <w:spacing w:val="0"/>
          <w:w w:val="100"/>
          <w:kern w:val="0"/>
        </w:rPr>
        <w:tab/>
        <w:t>Доклад о работе неофициальной группы и подгрупп по МОУТКТС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55.</w:t>
      </w:r>
      <w:r w:rsidRPr="00570356">
        <w:rPr>
          <w:spacing w:val="0"/>
          <w:w w:val="100"/>
          <w:kern w:val="0"/>
        </w:rPr>
        <w:tab/>
        <w:t>Секретариат сообщил GRRF о вступлении в силу третьего пересмотренного варианта Соглашения 1958 года 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Наций. Более подробную информацию см. в онлайновом уведомлении по следующему адресу в Интернете: (</w:t>
      </w:r>
      <w:hyperlink r:id="rId8" w:history="1">
        <w:r w:rsidRPr="00570356">
          <w:rPr>
            <w:rStyle w:val="Hyperlink"/>
            <w:color w:val="auto"/>
            <w:spacing w:val="0"/>
            <w:w w:val="100"/>
            <w:kern w:val="0"/>
          </w:rPr>
          <w:t>https://treaties.un.org/doc/Publication/CN/2017/CN.314.2017-Eng.pdf</w:t>
        </w:r>
      </w:hyperlink>
      <w:r w:rsidRPr="00570356">
        <w:rPr>
          <w:spacing w:val="0"/>
          <w:w w:val="100"/>
          <w:kern w:val="0"/>
        </w:rPr>
        <w:t>).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56.</w:t>
      </w:r>
      <w:r w:rsidRPr="00570356">
        <w:rPr>
          <w:spacing w:val="0"/>
          <w:w w:val="100"/>
          <w:kern w:val="0"/>
        </w:rPr>
        <w:tab/>
        <w:t>Представитель GRRF на совещаниях НРГ по МОУТКТС сделал устное сообщение о деятельности МОУТКТС. Он отметил, что деятельность подгруппы по правилам № 0 будет прекращена, что прошла дискуссия относительного будущего характера подгруппы по МОУТКТС и что проект правил № 0 будет представлен в ближайшем будущем. Он указал, что с учетом прогресса в работе по МОУТКТС потребность в услугах представителя, возможно, уменьшится.</w:t>
      </w:r>
    </w:p>
    <w:p w:rsidR="00A4734D" w:rsidRPr="00570356" w:rsidRDefault="00A4734D" w:rsidP="009F4F62">
      <w:pPr>
        <w:pStyle w:val="H1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B.</w:t>
      </w:r>
      <w:r w:rsidRPr="00570356">
        <w:rPr>
          <w:spacing w:val="0"/>
          <w:w w:val="100"/>
          <w:kern w:val="0"/>
        </w:rPr>
        <w:tab/>
        <w:t>Прочие вопросы</w:t>
      </w:r>
    </w:p>
    <w:p w:rsidR="00A4734D" w:rsidRPr="00570356" w:rsidRDefault="00A4734D" w:rsidP="00570356">
      <w:pPr>
        <w:pStyle w:val="SingleTxtGR"/>
        <w:suppressAutoHyphens/>
        <w:ind w:left="2835" w:hanging="1701"/>
        <w:jc w:val="left"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Документация:</w:t>
      </w:r>
      <w:r w:rsidRPr="00570356">
        <w:rPr>
          <w:spacing w:val="0"/>
          <w:w w:val="100"/>
          <w:kern w:val="0"/>
        </w:rPr>
        <w:tab/>
        <w:t xml:space="preserve">(ECE/TRANS/WP.29/2017/54, ECE/TRANS/WP.29/2017/55 </w:t>
      </w:r>
      <w:r w:rsidR="00570356">
        <w:rPr>
          <w:spacing w:val="0"/>
          <w:w w:val="100"/>
          <w:kern w:val="0"/>
        </w:rPr>
        <w:t>и</w:t>
      </w:r>
      <w:r w:rsidR="00C93B6A">
        <w:rPr>
          <w:spacing w:val="0"/>
          <w:w w:val="100"/>
          <w:kern w:val="0"/>
        </w:rPr>
        <w:t> </w:t>
      </w:r>
      <w:r w:rsidRPr="00570356">
        <w:rPr>
          <w:spacing w:val="0"/>
          <w:w w:val="100"/>
          <w:kern w:val="0"/>
        </w:rPr>
        <w:t>ECE/TRANS/WP.29/2017/107</w:t>
      </w:r>
      <w:r w:rsidR="009229E4" w:rsidRP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неофициальный документ GRRF-84-18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57.</w:t>
      </w:r>
      <w:r w:rsidRPr="00570356">
        <w:rPr>
          <w:spacing w:val="0"/>
          <w:w w:val="100"/>
          <w:kern w:val="0"/>
        </w:rPr>
        <w:tab/>
        <w:t xml:space="preserve">Секретариат внес на рассмотрение документы ECE/TRANS/WP.29/2017/54, ECE/TRANS/WP.29/2017/55 и ECE/TRANS/WP.29/2017/107. Эксперт от ЕТОПОК представил документ GRRF-84-18, касающийся приложения 4 к пересмотру 3 Соглашения 1958 года. GRRF выразила опасения, в частности, с установленным форматом номера официального утверждения, предписанным в приложении 4. </w:t>
      </w:r>
    </w:p>
    <w:p w:rsidR="00A4734D" w:rsidRPr="00570356" w:rsidRDefault="00A4734D" w:rsidP="009F4F62">
      <w:pPr>
        <w:pStyle w:val="HCh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XII.</w:t>
      </w:r>
      <w:r w:rsidRPr="00570356">
        <w:rPr>
          <w:spacing w:val="0"/>
          <w:w w:val="100"/>
          <w:kern w:val="0"/>
        </w:rPr>
        <w:tab/>
        <w:t xml:space="preserve">Обмен мнениями по вопросу об инновациях, автоматизации и самоуправляющихся автомобилях (пункт </w:t>
      </w:r>
      <w:r w:rsidR="00652980" w:rsidRPr="00570356">
        <w:rPr>
          <w:spacing w:val="0"/>
          <w:w w:val="100"/>
          <w:kern w:val="0"/>
        </w:rPr>
        <w:t>11</w:t>
      </w:r>
      <w:r w:rsidR="00652980">
        <w:rPr>
          <w:spacing w:val="0"/>
          <w:w w:val="100"/>
          <w:kern w:val="0"/>
          <w:lang w:val="en-US"/>
        </w:rPr>
        <w:t xml:space="preserve"> </w:t>
      </w:r>
      <w:r w:rsidRPr="00570356">
        <w:rPr>
          <w:spacing w:val="0"/>
          <w:w w:val="100"/>
          <w:kern w:val="0"/>
        </w:rPr>
        <w:t>повестки дня)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58.</w:t>
      </w:r>
      <w:r w:rsidRPr="00570356">
        <w:rPr>
          <w:spacing w:val="0"/>
          <w:w w:val="100"/>
          <w:kern w:val="0"/>
        </w:rPr>
        <w:tab/>
        <w:t>В GRRF не поступило никаких новых документов для обсуждения в рамках данного пункта повестки.</w:t>
      </w:r>
    </w:p>
    <w:p w:rsidR="00A4734D" w:rsidRPr="00570356" w:rsidRDefault="00A4734D" w:rsidP="009F4F62">
      <w:pPr>
        <w:pStyle w:val="HCh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XIII.</w:t>
      </w:r>
      <w:r w:rsidRPr="00570356">
        <w:rPr>
          <w:spacing w:val="0"/>
          <w:w w:val="100"/>
          <w:kern w:val="0"/>
        </w:rPr>
        <w:tab/>
        <w:t>Выборы должностных лиц (пункт 12 повестки дня)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59.</w:t>
      </w:r>
      <w:r w:rsidRPr="00570356">
        <w:rPr>
          <w:spacing w:val="0"/>
          <w:w w:val="100"/>
          <w:kern w:val="0"/>
        </w:rPr>
        <w:tab/>
        <w:t>В соответствии с правилом 37 правил процедуры (TRANS/WP.29/690 и Amend.1 и 2) GRRF объявила о проведении выборов должностных лиц во вторник в первой половине дня. Г-н Фрост (Соединенное Королевство) был единодушно избран Председателем сессий GRRF, запланированных на 2018 год. Г-н Хироси Моримото (Япония) был избран заместителем Председателя GRRF на тот же период.</w:t>
      </w:r>
    </w:p>
    <w:p w:rsidR="00A4734D" w:rsidRPr="00570356" w:rsidRDefault="00A4734D" w:rsidP="009F4F62">
      <w:pPr>
        <w:pStyle w:val="HCh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XIV</w:t>
      </w:r>
      <w:r w:rsidR="00356177" w:rsidRPr="00570356">
        <w:rPr>
          <w:spacing w:val="0"/>
          <w:w w:val="100"/>
          <w:kern w:val="0"/>
        </w:rPr>
        <w:t>.</w:t>
      </w:r>
      <w:r w:rsidRPr="00570356">
        <w:rPr>
          <w:spacing w:val="0"/>
          <w:w w:val="100"/>
          <w:kern w:val="0"/>
        </w:rPr>
        <w:tab/>
        <w:t>Прочие вопросы (пункт 13 повестки дня)</w:t>
      </w:r>
    </w:p>
    <w:p w:rsidR="00A4734D" w:rsidRPr="00570356" w:rsidRDefault="00A4734D" w:rsidP="009F4F62">
      <w:pPr>
        <w:pStyle w:val="H1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A.</w:t>
      </w:r>
      <w:r w:rsidRPr="00570356">
        <w:rPr>
          <w:spacing w:val="0"/>
          <w:w w:val="100"/>
          <w:kern w:val="0"/>
        </w:rPr>
        <w:tab/>
        <w:t>Основные вопросы, рассмотре</w:t>
      </w:r>
      <w:r w:rsidR="00652980">
        <w:rPr>
          <w:spacing w:val="0"/>
          <w:w w:val="100"/>
          <w:kern w:val="0"/>
        </w:rPr>
        <w:t>нные на сессиях WP.29 в марте и </w:t>
      </w:r>
      <w:r w:rsidRPr="00570356">
        <w:rPr>
          <w:spacing w:val="0"/>
          <w:w w:val="100"/>
          <w:kern w:val="0"/>
        </w:rPr>
        <w:t>июне 2017 года</w:t>
      </w:r>
    </w:p>
    <w:p w:rsidR="00A4734D" w:rsidRPr="00570356" w:rsidRDefault="00A4734D" w:rsidP="00C93B6A">
      <w:pPr>
        <w:pStyle w:val="SingleTxtGR"/>
        <w:suppressAutoHyphens/>
        <w:ind w:left="2835" w:hanging="1701"/>
        <w:jc w:val="left"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Документация:</w:t>
      </w:r>
      <w:r w:rsidRPr="00570356">
        <w:rPr>
          <w:spacing w:val="0"/>
          <w:w w:val="100"/>
          <w:kern w:val="0"/>
        </w:rPr>
        <w:tab/>
        <w:t xml:space="preserve">(ECE/TRANS/WP.29/1129 </w:t>
      </w:r>
      <w:r w:rsidR="00575C38">
        <w:rPr>
          <w:spacing w:val="0"/>
          <w:w w:val="100"/>
          <w:kern w:val="0"/>
        </w:rPr>
        <w:t>и</w:t>
      </w:r>
      <w:r w:rsidRPr="00570356">
        <w:rPr>
          <w:spacing w:val="0"/>
          <w:w w:val="100"/>
          <w:kern w:val="0"/>
        </w:rPr>
        <w:t xml:space="preserve"> ECE/TRANS/WP.29/1131)</w:t>
      </w:r>
      <w:r w:rsidR="009229E4" w:rsidRPr="00570356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неофициальный документ GRRF-84-07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60.</w:t>
      </w:r>
      <w:r w:rsidRPr="00570356">
        <w:rPr>
          <w:spacing w:val="0"/>
          <w:w w:val="100"/>
          <w:kern w:val="0"/>
        </w:rPr>
        <w:tab/>
        <w:t>Секретариат представил документ GRRF-84-07 с отчетом об основных вопросах, рассмотренных на 171-й и 172-й сессиях WP.29 и имеющих отношение к GRRF. Более подробную информацию см. в докладах о работе этих сессий (ECE/TRANS/WP.29/1129 и ECE/TRANS/WP.29/1131).</w:t>
      </w:r>
    </w:p>
    <w:p w:rsidR="00A4734D" w:rsidRPr="00570356" w:rsidRDefault="00A4734D" w:rsidP="009F4F62">
      <w:pPr>
        <w:pStyle w:val="H1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B.</w:t>
      </w:r>
      <w:r w:rsidRPr="00570356">
        <w:rPr>
          <w:spacing w:val="0"/>
          <w:w w:val="100"/>
          <w:kern w:val="0"/>
        </w:rPr>
        <w:tab/>
        <w:t>Правила № 89</w:t>
      </w:r>
    </w:p>
    <w:p w:rsidR="00A4734D" w:rsidRPr="00570356" w:rsidRDefault="00A4734D" w:rsidP="00C93B6A">
      <w:pPr>
        <w:pStyle w:val="SingleTxtGR"/>
        <w:suppressAutoHyphens/>
        <w:jc w:val="left"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Документация:</w:t>
      </w:r>
      <w:r w:rsidRPr="00570356">
        <w:rPr>
          <w:spacing w:val="0"/>
          <w:w w:val="100"/>
          <w:kern w:val="0"/>
        </w:rPr>
        <w:tab/>
        <w:t>ECE/TRANS/WP.29/GRRF/2017/22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61.</w:t>
      </w:r>
      <w:r w:rsidRPr="00570356">
        <w:rPr>
          <w:spacing w:val="0"/>
          <w:w w:val="100"/>
          <w:kern w:val="0"/>
        </w:rPr>
        <w:tab/>
        <w:t>Эксперт от МОПАП внес на рассмотрение документ ECE/TRANS/WP.29/</w:t>
      </w:r>
      <w:r w:rsidR="00C93B6A">
        <w:rPr>
          <w:spacing w:val="0"/>
          <w:w w:val="100"/>
          <w:kern w:val="0"/>
        </w:rPr>
        <w:br/>
      </w:r>
      <w:r w:rsidRPr="00570356">
        <w:rPr>
          <w:spacing w:val="0"/>
          <w:w w:val="100"/>
          <w:kern w:val="0"/>
        </w:rPr>
        <w:t>GRRF/2017/22 с положениями об условиях подачи предупреждающего сигнала в случае отключения системы водителем, а также для упрощения проверки воздействия на педаль акселератора в ходе испытания. По этому предложению были высказаны ряд замечаний. Эксперт от МОПАП согласился подготовить пересмотренное предложение и дополнительную информацию к февралю 2018 года.</w:t>
      </w:r>
    </w:p>
    <w:p w:rsidR="00A4734D" w:rsidRPr="00570356" w:rsidRDefault="00A4734D" w:rsidP="009F4F62">
      <w:pPr>
        <w:pStyle w:val="H1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C.</w:t>
      </w:r>
      <w:r w:rsidRPr="00570356">
        <w:rPr>
          <w:spacing w:val="0"/>
          <w:w w:val="100"/>
          <w:kern w:val="0"/>
        </w:rPr>
        <w:tab/>
        <w:t>Любые прочие вопросы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62.</w:t>
      </w:r>
      <w:r w:rsidRPr="00570356">
        <w:rPr>
          <w:spacing w:val="0"/>
          <w:w w:val="100"/>
          <w:kern w:val="0"/>
        </w:rPr>
        <w:tab/>
        <w:t>В GRRF не поступило никаких новых документов для обсуждения в рамках данного пункта повестки.</w:t>
      </w:r>
    </w:p>
    <w:p w:rsidR="00A4734D" w:rsidRPr="00570356" w:rsidRDefault="00A4734D" w:rsidP="009F4F62">
      <w:pPr>
        <w:pStyle w:val="HCh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XIV.</w:t>
      </w:r>
      <w:r w:rsidRPr="00570356">
        <w:rPr>
          <w:spacing w:val="0"/>
          <w:w w:val="100"/>
          <w:kern w:val="0"/>
        </w:rPr>
        <w:tab/>
        <w:t xml:space="preserve">Предварительная повестка дня восемьдесят пятой сессии 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63.</w:t>
      </w:r>
      <w:r w:rsidRPr="00570356">
        <w:rPr>
          <w:spacing w:val="0"/>
          <w:w w:val="100"/>
          <w:kern w:val="0"/>
        </w:rPr>
        <w:tab/>
        <w:t>Была утверждена следующая предварительная повестка дня восемьдесят пятой сессии GRRF, которую планируется провести в Женеве 11 декабря 201</w:t>
      </w:r>
      <w:r w:rsidR="00652980">
        <w:rPr>
          <w:spacing w:val="0"/>
          <w:w w:val="100"/>
          <w:kern w:val="0"/>
        </w:rPr>
        <w:t>7 года (с 10 </w:t>
      </w:r>
      <w:r w:rsidRPr="00570356">
        <w:rPr>
          <w:spacing w:val="0"/>
          <w:w w:val="100"/>
          <w:kern w:val="0"/>
        </w:rPr>
        <w:t>ч</w:t>
      </w:r>
      <w:r w:rsidR="00652980">
        <w:rPr>
          <w:spacing w:val="0"/>
          <w:w w:val="100"/>
          <w:kern w:val="0"/>
        </w:rPr>
        <w:t> 00 </w:t>
      </w:r>
      <w:r w:rsidRPr="00570356">
        <w:rPr>
          <w:spacing w:val="0"/>
          <w:w w:val="100"/>
          <w:kern w:val="0"/>
        </w:rPr>
        <w:t>м</w:t>
      </w:r>
      <w:r w:rsidR="00652980">
        <w:rPr>
          <w:spacing w:val="0"/>
          <w:w w:val="100"/>
          <w:kern w:val="0"/>
        </w:rPr>
        <w:t>ин</w:t>
      </w:r>
      <w:r w:rsidRPr="00570356">
        <w:rPr>
          <w:spacing w:val="0"/>
          <w:w w:val="100"/>
          <w:kern w:val="0"/>
        </w:rPr>
        <w:t xml:space="preserve"> до 17 ч 30 м</w:t>
      </w:r>
      <w:r w:rsidR="00652980">
        <w:rPr>
          <w:spacing w:val="0"/>
          <w:w w:val="100"/>
          <w:kern w:val="0"/>
        </w:rPr>
        <w:t>ин</w:t>
      </w:r>
      <w:r w:rsidRPr="00570356">
        <w:rPr>
          <w:spacing w:val="0"/>
          <w:w w:val="100"/>
          <w:kern w:val="0"/>
        </w:rPr>
        <w:t>) сентября 2017 года</w:t>
      </w:r>
      <w:r w:rsidR="009229E4" w:rsidRPr="00570356">
        <w:rPr>
          <w:rStyle w:val="FootnoteReference"/>
          <w:spacing w:val="0"/>
          <w:w w:val="100"/>
          <w:kern w:val="0"/>
        </w:rPr>
        <w:footnoteReference w:id="1"/>
      </w:r>
      <w:r w:rsidRPr="00570356">
        <w:rPr>
          <w:spacing w:val="0"/>
          <w:w w:val="100"/>
          <w:kern w:val="0"/>
        </w:rPr>
        <w:t>: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1.</w:t>
      </w:r>
      <w:r w:rsidRPr="00570356">
        <w:rPr>
          <w:spacing w:val="0"/>
          <w:w w:val="100"/>
          <w:kern w:val="0"/>
        </w:rPr>
        <w:tab/>
        <w:t>Утверждение повестки дня.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2.</w:t>
      </w:r>
      <w:r w:rsidRPr="00570356">
        <w:rPr>
          <w:spacing w:val="0"/>
          <w:w w:val="100"/>
          <w:kern w:val="0"/>
        </w:rPr>
        <w:tab/>
        <w:t>Правила № 79.</w:t>
      </w:r>
    </w:p>
    <w:p w:rsidR="00A4734D" w:rsidRPr="00570356" w:rsidRDefault="00A4734D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3.</w:t>
      </w:r>
      <w:r w:rsidRPr="00570356">
        <w:rPr>
          <w:spacing w:val="0"/>
          <w:w w:val="100"/>
          <w:kern w:val="0"/>
        </w:rPr>
        <w:tab/>
        <w:t>Любые прочие вопросы.</w:t>
      </w:r>
    </w:p>
    <w:p w:rsidR="00A4734D" w:rsidRPr="00570356" w:rsidRDefault="00A4734D" w:rsidP="009F4F62">
      <w:pPr>
        <w:suppressAutoHyphens/>
        <w:spacing w:line="240" w:lineRule="auto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br w:type="page"/>
      </w:r>
    </w:p>
    <w:p w:rsidR="00A4734D" w:rsidRPr="00570356" w:rsidRDefault="00A4734D" w:rsidP="009F4F62">
      <w:pPr>
        <w:pStyle w:val="HCh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Приложение I</w:t>
      </w:r>
    </w:p>
    <w:p w:rsidR="00A4734D" w:rsidRPr="00570356" w:rsidRDefault="00A4734D" w:rsidP="009F4F62">
      <w:pPr>
        <w:pStyle w:val="HCh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Перечень неофициальных документов (GRRF-84-…), рассмотренных в ходе сессии</w:t>
      </w:r>
    </w:p>
    <w:p w:rsidR="00E12C5F" w:rsidRPr="00C93B6A" w:rsidRDefault="00966C88" w:rsidP="00C93B6A">
      <w:pPr>
        <w:suppressAutoHyphens/>
        <w:spacing w:before="360" w:after="240"/>
        <w:ind w:right="425"/>
        <w:jc w:val="right"/>
        <w:rPr>
          <w:spacing w:val="0"/>
          <w:w w:val="100"/>
          <w:kern w:val="0"/>
          <w:lang w:val="en-GB"/>
        </w:rPr>
      </w:pPr>
      <w:r w:rsidRPr="00C93B6A">
        <w:rPr>
          <w:spacing w:val="0"/>
          <w:w w:val="100"/>
          <w:kern w:val="0"/>
          <w:lang w:val="en-GB"/>
        </w:rPr>
        <w:t>[English only]</w:t>
      </w:r>
    </w:p>
    <w:tbl>
      <w:tblPr>
        <w:tblW w:w="8653" w:type="dxa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561"/>
        <w:gridCol w:w="7"/>
        <w:gridCol w:w="7221"/>
        <w:gridCol w:w="857"/>
      </w:tblGrid>
      <w:tr w:rsidR="00966C88" w:rsidRPr="00C93B6A" w:rsidTr="00DC4E12">
        <w:trPr>
          <w:gridBefore w:val="1"/>
          <w:wBefore w:w="7" w:type="dxa"/>
          <w:tblHeader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6C88" w:rsidRPr="00C93B6A" w:rsidRDefault="00966C88" w:rsidP="009F4F62">
            <w:pPr>
              <w:pStyle w:val="FootnoteText"/>
              <w:keepNext/>
              <w:keepLines/>
              <w:ind w:left="113" w:right="34" w:firstLine="0"/>
              <w:jc w:val="center"/>
              <w:rPr>
                <w:i/>
                <w:spacing w:val="0"/>
                <w:w w:val="100"/>
                <w:kern w:val="0"/>
              </w:rPr>
            </w:pPr>
            <w:r w:rsidRPr="00C93B6A">
              <w:rPr>
                <w:i/>
                <w:spacing w:val="0"/>
                <w:w w:val="100"/>
                <w:kern w:val="0"/>
              </w:rPr>
              <w:t>No.</w:t>
            </w:r>
          </w:p>
        </w:tc>
        <w:tc>
          <w:tcPr>
            <w:tcW w:w="7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6C88" w:rsidRPr="00C93B6A" w:rsidRDefault="00966C88" w:rsidP="009F4F62">
            <w:pPr>
              <w:pStyle w:val="FootnoteText"/>
              <w:keepNext/>
              <w:keepLines/>
              <w:ind w:left="113" w:right="34" w:firstLine="0"/>
              <w:rPr>
                <w:i/>
                <w:spacing w:val="0"/>
                <w:w w:val="100"/>
                <w:kern w:val="0"/>
              </w:rPr>
            </w:pPr>
            <w:r w:rsidRPr="00C93B6A">
              <w:rPr>
                <w:i/>
                <w:spacing w:val="0"/>
                <w:w w:val="100"/>
                <w:kern w:val="0"/>
              </w:rPr>
              <w:t>(Author) Title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6C88" w:rsidRPr="00C93B6A" w:rsidRDefault="00966C88" w:rsidP="009F4F62">
            <w:pPr>
              <w:pStyle w:val="FootnoteText"/>
              <w:keepNext/>
              <w:keepLines/>
              <w:ind w:left="113" w:right="34" w:firstLine="0"/>
              <w:jc w:val="center"/>
              <w:rPr>
                <w:i/>
                <w:spacing w:val="0"/>
                <w:w w:val="100"/>
                <w:kern w:val="0"/>
              </w:rPr>
            </w:pPr>
            <w:r w:rsidRPr="00C93B6A">
              <w:rPr>
                <w:i/>
                <w:spacing w:val="0"/>
                <w:w w:val="100"/>
                <w:kern w:val="0"/>
              </w:rPr>
              <w:t>Follow-up</w:t>
            </w:r>
          </w:p>
        </w:tc>
      </w:tr>
      <w:tr w:rsidR="00966C88" w:rsidRPr="00C93B6A" w:rsidTr="00DC4E12">
        <w:tc>
          <w:tcPr>
            <w:tcW w:w="568" w:type="dxa"/>
            <w:gridSpan w:val="2"/>
            <w:tcBorders>
              <w:top w:val="single" w:sz="12" w:space="0" w:color="auto"/>
            </w:tcBorders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1</w:t>
            </w:r>
          </w:p>
        </w:tc>
        <w:tc>
          <w:tcPr>
            <w:tcW w:w="7228" w:type="dxa"/>
            <w:gridSpan w:val="2"/>
            <w:tcBorders>
              <w:top w:val="single" w:sz="12" w:space="0" w:color="auto"/>
            </w:tcBorders>
          </w:tcPr>
          <w:p w:rsidR="00966C88" w:rsidRPr="00C93B6A" w:rsidRDefault="00966C88" w:rsidP="009F4F62">
            <w:pPr>
              <w:pStyle w:val="FootnoteText"/>
              <w:spacing w:before="30" w:after="30"/>
              <w:ind w:left="113" w:right="34" w:firstLine="0"/>
              <w:rPr>
                <w:spacing w:val="0"/>
                <w:w w:val="100"/>
                <w:kern w:val="0"/>
                <w:szCs w:val="18"/>
              </w:rPr>
            </w:pPr>
            <w:r w:rsidRPr="00C93B6A">
              <w:rPr>
                <w:spacing w:val="0"/>
                <w:w w:val="100"/>
                <w:kern w:val="0"/>
                <w:szCs w:val="18"/>
              </w:rPr>
              <w:t>(Chair) - Running Order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A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2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(ACSF) - Proposal for amendments to Regulation No. 79 (steering equipment) - Requirements applicable to ACSF of Category C1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3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(AEBS) Revised ToR and RoP of the IWG on AEBS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B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4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(France and Germany) Amendments to the Justification part in ECE/TRANS/WP.29/GRRF/2017/12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5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(TyreGTR) Report of the Chair - 16th meeting of the IWG on TyreGTR in Moscow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6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(Secretariat) General information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7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(Secretariat) Highlights of the 171st and 172nd sessions of WP.29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8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(Secretariat) Updated and consolidated provisional agenda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A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9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(UK) Proposal for an amendment to Regulation No. 79. - Remote Control Manoeuvring (RCM)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C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10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(Canada) Proposal for amendments to ECE/TRANS/WP.29/GRRF/2017/15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11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(China) Proposal for harmonisation with the current provisions of GTR No.16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12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(China) Annex to GRRF-84-11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13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(IMMA) Proposal for amendments to ECE/TRANS/WP.29/GRRF/2017/14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14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(Chair / CEL) Proposal for amendments to Annex 6 to Regulation No. 79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15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(ETRTO) Proposal for Amendments to ECE/TRANS/WP.29/GRRF/2017/17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16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(ETRTO) Proposal for amendments to Regulation No. 54 (ECE/TRANS/WP.29/GRRF/2017/18)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17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(ETRTO) Proposal for amendments to Regulation No. 106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18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(ETRTO) Proposal for amendments to Schedule 4 of Revision 3 of the 1958 Agreement (ECE/TRANS/WP.29/2016/2)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19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(ACSF) Proposal for revised ToR and RoP for the IWG on ACSF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B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20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(Germany) Snow tyre activities -status report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21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(OICA/CLEPA) Comments on ECE/TRANS/WP29/GRRF/2017/24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22-</w:t>
            </w: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br/>
              <w:t>Rev.1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(OICA/CLEPA) Proposal for amendments to the 02 series of amendments to Regulation No. 79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23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(OICA/CLEPA) Proposal for draft amendments to UN Regulation No. 79 - Emergency Steering Function (ESF)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24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(Secretariat) - Comments from Tesla, Inc. on GRRF-84-02 sent to the secretariat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25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(CLEPA) Replacement brake callipers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26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(Germany) editorial corrections to ECE/TRANS/WP.29/GRRF/2017/13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27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(Germany) Status report of the IWG on ACDC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28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(Japan) Proposal for amendments to GRRF-84-02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29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(CLEPA) Lane Change Manoeuvre representation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30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(OICA) Lane Change Manoeuvre representation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31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(TF on CS/OTA) Status report of the TF on CS/OTA)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32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(OICA) Secondary activities during Automated Driving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33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(OICA) Tyre inflation and TPMS field study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34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(ETRTO) Addendum to ECE/TRANS/WP.29/GRRF/2017/18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A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35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(GRRF) Adopted amendments to ECE/TRANS/WP.29/GRRF/2017/21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36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(GRRF) Draft consolidated amendments to Regulation No. 79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C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37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(Germany) Calculation sheet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</w:tr>
      <w:tr w:rsidR="00966C88" w:rsidRPr="00C93B6A" w:rsidTr="00DC4E12">
        <w:tc>
          <w:tcPr>
            <w:tcW w:w="56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38</w:t>
            </w:r>
          </w:p>
        </w:tc>
        <w:tc>
          <w:tcPr>
            <w:tcW w:w="7228" w:type="dxa"/>
            <w:gridSpan w:val="2"/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(WP.1 Chair) Conceptualizing Road Safety Principles in the IoT era</w:t>
            </w:r>
          </w:p>
        </w:tc>
        <w:tc>
          <w:tcPr>
            <w:tcW w:w="857" w:type="dxa"/>
          </w:tcPr>
          <w:p w:rsidR="00966C88" w:rsidRPr="00C93B6A" w:rsidRDefault="00966C88" w:rsidP="009F4F62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</w:tr>
      <w:tr w:rsidR="00966C88" w:rsidRPr="00C93B6A" w:rsidTr="00DC4E12">
        <w:trPr>
          <w:gridBefore w:val="1"/>
          <w:wBefore w:w="7" w:type="dxa"/>
        </w:trPr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39</w:t>
            </w:r>
          </w:p>
        </w:tc>
        <w:tc>
          <w:tcPr>
            <w:tcW w:w="7221" w:type="dxa"/>
            <w:tcBorders>
              <w:bottom w:val="single" w:sz="12" w:space="0" w:color="auto"/>
            </w:tcBorders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ind w:left="113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(GRRF) adopted amendments to ECE/TRANS/WP.29/GRRF/2017/23</w:t>
            </w: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:rsidR="00966C88" w:rsidRPr="00C93B6A" w:rsidRDefault="00966C88" w:rsidP="009F4F62">
            <w:pPr>
              <w:widowControl w:val="0"/>
              <w:suppressAutoHyphens/>
              <w:spacing w:before="30" w:after="30"/>
              <w:jc w:val="center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C93B6A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F</w:t>
            </w:r>
          </w:p>
        </w:tc>
      </w:tr>
    </w:tbl>
    <w:p w:rsidR="00966C88" w:rsidRPr="00C93B6A" w:rsidRDefault="00966C88" w:rsidP="009F4F62">
      <w:pPr>
        <w:widowControl w:val="0"/>
        <w:tabs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before="120"/>
        <w:ind w:left="1134"/>
        <w:jc w:val="both"/>
        <w:rPr>
          <w:i/>
          <w:spacing w:val="0"/>
          <w:w w:val="100"/>
          <w:kern w:val="0"/>
          <w:sz w:val="18"/>
          <w:szCs w:val="18"/>
          <w:lang w:val="en-GB"/>
        </w:rPr>
      </w:pPr>
      <w:r w:rsidRPr="00C93B6A">
        <w:rPr>
          <w:i/>
          <w:spacing w:val="0"/>
          <w:w w:val="100"/>
          <w:kern w:val="0"/>
          <w:sz w:val="18"/>
          <w:szCs w:val="18"/>
          <w:lang w:val="en-GB"/>
        </w:rPr>
        <w:t>Notes:</w:t>
      </w:r>
    </w:p>
    <w:p w:rsidR="00966C88" w:rsidRPr="00C93B6A" w:rsidRDefault="00966C88" w:rsidP="009F4F62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before="18" w:after="18"/>
        <w:ind w:left="1134"/>
        <w:rPr>
          <w:spacing w:val="0"/>
          <w:w w:val="100"/>
          <w:kern w:val="0"/>
          <w:sz w:val="18"/>
          <w:szCs w:val="18"/>
          <w:lang w:val="en-GB"/>
        </w:rPr>
      </w:pPr>
      <w:r w:rsidRPr="00C93B6A">
        <w:rPr>
          <w:spacing w:val="0"/>
          <w:w w:val="100"/>
          <w:kern w:val="0"/>
          <w:sz w:val="18"/>
          <w:szCs w:val="18"/>
          <w:lang w:val="en-GB"/>
        </w:rPr>
        <w:t>A</w:t>
      </w:r>
      <w:r w:rsidRPr="00C93B6A">
        <w:rPr>
          <w:spacing w:val="0"/>
          <w:w w:val="100"/>
          <w:kern w:val="0"/>
          <w:sz w:val="18"/>
          <w:szCs w:val="18"/>
          <w:lang w:val="en-GB"/>
        </w:rPr>
        <w:tab/>
        <w:t>Endorsed or adopted without amendment.</w:t>
      </w:r>
    </w:p>
    <w:p w:rsidR="00966C88" w:rsidRPr="00C93B6A" w:rsidRDefault="00966C88" w:rsidP="009F4F62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before="18" w:after="18"/>
        <w:ind w:left="1134"/>
        <w:rPr>
          <w:spacing w:val="0"/>
          <w:w w:val="100"/>
          <w:kern w:val="0"/>
          <w:sz w:val="18"/>
          <w:szCs w:val="18"/>
          <w:lang w:val="en-GB"/>
        </w:rPr>
      </w:pPr>
      <w:r w:rsidRPr="00C93B6A">
        <w:rPr>
          <w:spacing w:val="0"/>
          <w:w w:val="100"/>
          <w:kern w:val="0"/>
          <w:sz w:val="18"/>
          <w:szCs w:val="18"/>
          <w:lang w:val="en-GB"/>
        </w:rPr>
        <w:t>B</w:t>
      </w:r>
      <w:r w:rsidRPr="00C93B6A">
        <w:rPr>
          <w:spacing w:val="0"/>
          <w:w w:val="100"/>
          <w:kern w:val="0"/>
          <w:sz w:val="18"/>
          <w:szCs w:val="18"/>
          <w:lang w:val="en-GB"/>
        </w:rPr>
        <w:tab/>
        <w:t>Endorsed or adopted with amendments.</w:t>
      </w:r>
    </w:p>
    <w:p w:rsidR="00966C88" w:rsidRPr="00C93B6A" w:rsidRDefault="00966C88" w:rsidP="009F4F62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before="18" w:after="18"/>
        <w:ind w:left="1134"/>
        <w:rPr>
          <w:spacing w:val="0"/>
          <w:w w:val="100"/>
          <w:kern w:val="0"/>
          <w:sz w:val="18"/>
          <w:szCs w:val="18"/>
          <w:lang w:val="en-GB"/>
        </w:rPr>
      </w:pPr>
      <w:r w:rsidRPr="00C93B6A">
        <w:rPr>
          <w:spacing w:val="0"/>
          <w:w w:val="100"/>
          <w:kern w:val="0"/>
          <w:sz w:val="18"/>
          <w:szCs w:val="18"/>
          <w:lang w:val="en-GB"/>
        </w:rPr>
        <w:t>C</w:t>
      </w:r>
      <w:r w:rsidRPr="00C93B6A">
        <w:rPr>
          <w:spacing w:val="0"/>
          <w:w w:val="100"/>
          <w:kern w:val="0"/>
          <w:sz w:val="18"/>
          <w:szCs w:val="18"/>
          <w:lang w:val="en-GB"/>
        </w:rPr>
        <w:tab/>
        <w:t>Resume consideration on the basis of a document with an official symbol.</w:t>
      </w:r>
    </w:p>
    <w:p w:rsidR="00966C88" w:rsidRPr="00C93B6A" w:rsidRDefault="00966C88" w:rsidP="009F4F62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before="18" w:after="18"/>
        <w:ind w:left="1134"/>
        <w:rPr>
          <w:spacing w:val="0"/>
          <w:w w:val="100"/>
          <w:kern w:val="0"/>
          <w:sz w:val="18"/>
          <w:szCs w:val="18"/>
          <w:lang w:val="en-GB"/>
        </w:rPr>
      </w:pPr>
      <w:r w:rsidRPr="00C93B6A">
        <w:rPr>
          <w:spacing w:val="0"/>
          <w:w w:val="100"/>
          <w:kern w:val="0"/>
          <w:sz w:val="18"/>
          <w:szCs w:val="18"/>
          <w:lang w:val="en-GB"/>
        </w:rPr>
        <w:t>D</w:t>
      </w:r>
      <w:r w:rsidRPr="00C93B6A">
        <w:rPr>
          <w:spacing w:val="0"/>
          <w:w w:val="100"/>
          <w:kern w:val="0"/>
          <w:sz w:val="18"/>
          <w:szCs w:val="18"/>
          <w:lang w:val="en-GB"/>
        </w:rPr>
        <w:tab/>
        <w:t>Kept as reference document/continue consideration.</w:t>
      </w:r>
    </w:p>
    <w:p w:rsidR="00966C88" w:rsidRPr="00C93B6A" w:rsidRDefault="00966C88" w:rsidP="009F4F62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before="18" w:after="18"/>
        <w:ind w:left="1134"/>
        <w:rPr>
          <w:spacing w:val="0"/>
          <w:w w:val="100"/>
          <w:kern w:val="0"/>
          <w:sz w:val="18"/>
          <w:szCs w:val="18"/>
          <w:lang w:val="en-GB"/>
        </w:rPr>
      </w:pPr>
      <w:r w:rsidRPr="00C93B6A">
        <w:rPr>
          <w:spacing w:val="0"/>
          <w:w w:val="100"/>
          <w:kern w:val="0"/>
          <w:sz w:val="18"/>
          <w:szCs w:val="18"/>
          <w:lang w:val="en-GB"/>
        </w:rPr>
        <w:t>E</w:t>
      </w:r>
      <w:r w:rsidRPr="00C93B6A">
        <w:rPr>
          <w:spacing w:val="0"/>
          <w:w w:val="100"/>
          <w:kern w:val="0"/>
          <w:sz w:val="18"/>
          <w:szCs w:val="18"/>
          <w:lang w:val="en-GB"/>
        </w:rPr>
        <w:tab/>
        <w:t>Revised proposal for the next session.</w:t>
      </w:r>
    </w:p>
    <w:p w:rsidR="00966C88" w:rsidRPr="00C93B6A" w:rsidRDefault="00966C88" w:rsidP="009F4F62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before="18" w:after="18"/>
        <w:ind w:left="1134"/>
        <w:rPr>
          <w:spacing w:val="0"/>
          <w:w w:val="100"/>
          <w:kern w:val="0"/>
          <w:sz w:val="18"/>
          <w:szCs w:val="18"/>
          <w:lang w:val="en-GB"/>
        </w:rPr>
      </w:pPr>
      <w:r w:rsidRPr="00C93B6A">
        <w:rPr>
          <w:spacing w:val="0"/>
          <w:w w:val="100"/>
          <w:kern w:val="0"/>
          <w:sz w:val="18"/>
          <w:szCs w:val="18"/>
          <w:lang w:val="en-GB"/>
        </w:rPr>
        <w:t>F</w:t>
      </w:r>
      <w:r w:rsidRPr="00C93B6A">
        <w:rPr>
          <w:spacing w:val="0"/>
          <w:w w:val="100"/>
          <w:kern w:val="0"/>
          <w:sz w:val="18"/>
          <w:szCs w:val="18"/>
          <w:lang w:val="en-GB"/>
        </w:rPr>
        <w:tab/>
        <w:t>Consideration completed or to be superseded.</w:t>
      </w:r>
    </w:p>
    <w:p w:rsidR="00966C88" w:rsidRPr="00570356" w:rsidRDefault="00966C88" w:rsidP="009F4F62">
      <w:pPr>
        <w:suppressAutoHyphens/>
        <w:spacing w:line="240" w:lineRule="auto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br w:type="page"/>
      </w:r>
    </w:p>
    <w:p w:rsidR="00966C88" w:rsidRPr="00570356" w:rsidRDefault="00966C88" w:rsidP="009F4F62">
      <w:pPr>
        <w:pStyle w:val="HCh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Приложение II</w:t>
      </w:r>
    </w:p>
    <w:p w:rsidR="00966C88" w:rsidRPr="00570356" w:rsidRDefault="00966C88" w:rsidP="009F4F62">
      <w:pPr>
        <w:pStyle w:val="HCh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Одобренные положение о круге ведения и правила процедуры НРГ по САЭТ</w:t>
      </w:r>
    </w:p>
    <w:p w:rsidR="00966C88" w:rsidRPr="00570356" w:rsidRDefault="00966C88" w:rsidP="009F4F62">
      <w:pPr>
        <w:pStyle w:val="HCh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I.</w:t>
      </w:r>
      <w:r w:rsidRPr="00570356">
        <w:rPr>
          <w:spacing w:val="0"/>
          <w:w w:val="100"/>
          <w:kern w:val="0"/>
        </w:rPr>
        <w:tab/>
        <w:t>Положение о круге ведения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1.</w:t>
      </w:r>
      <w:r w:rsidRPr="00570356">
        <w:rPr>
          <w:spacing w:val="0"/>
          <w:w w:val="100"/>
          <w:kern w:val="0"/>
        </w:rPr>
        <w:tab/>
        <w:t>Неофициальная рабочая группа (НРГ) по системам автоматического экстренного торможения (САЭТ) разрабатывает проект нормативных предложений для расширения области применения Правил № 131 (по САЭТ) на транспортные средства категорий M</w:t>
      </w:r>
      <w:r w:rsidRPr="00570356">
        <w:rPr>
          <w:spacing w:val="0"/>
          <w:w w:val="100"/>
          <w:kern w:val="0"/>
          <w:vertAlign w:val="subscript"/>
        </w:rPr>
        <w:t>1</w:t>
      </w:r>
      <w:r w:rsidRPr="00570356">
        <w:rPr>
          <w:spacing w:val="0"/>
          <w:w w:val="100"/>
          <w:kern w:val="0"/>
        </w:rPr>
        <w:t xml:space="preserve"> и N</w:t>
      </w:r>
      <w:r w:rsidRPr="00570356">
        <w:rPr>
          <w:spacing w:val="0"/>
          <w:w w:val="100"/>
          <w:kern w:val="0"/>
          <w:vertAlign w:val="subscript"/>
        </w:rPr>
        <w:t>1</w:t>
      </w:r>
      <w:r w:rsidRPr="00570356">
        <w:rPr>
          <w:spacing w:val="0"/>
          <w:w w:val="100"/>
          <w:kern w:val="0"/>
        </w:rPr>
        <w:t>, a также технические предписания для этих категорий.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2.</w:t>
      </w:r>
      <w:r w:rsidRPr="00570356">
        <w:rPr>
          <w:spacing w:val="0"/>
          <w:w w:val="100"/>
          <w:kern w:val="0"/>
        </w:rPr>
        <w:tab/>
        <w:t>Группа может рассмотреть целесообразность разработки новых Правил ООН, прилагаемых к Соглашению 1958 года</w:t>
      </w:r>
      <w:r w:rsidRPr="00570356">
        <w:rPr>
          <w:rStyle w:val="FootnoteReference"/>
          <w:spacing w:val="0"/>
          <w:w w:val="100"/>
          <w:kern w:val="0"/>
        </w:rPr>
        <w:footnoteReference w:id="2"/>
      </w:r>
      <w:r w:rsidRPr="00570356">
        <w:rPr>
          <w:spacing w:val="0"/>
          <w:w w:val="100"/>
          <w:kern w:val="0"/>
        </w:rPr>
        <w:t>.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3.</w:t>
      </w:r>
      <w:r w:rsidRPr="00570356">
        <w:rPr>
          <w:spacing w:val="0"/>
          <w:w w:val="100"/>
          <w:kern w:val="0"/>
        </w:rPr>
        <w:tab/>
        <w:t>Неофициальная группа занимается следующими вопросами: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a)</w:t>
      </w:r>
      <w:r w:rsidRPr="00570356">
        <w:rPr>
          <w:spacing w:val="0"/>
          <w:w w:val="100"/>
          <w:kern w:val="0"/>
        </w:rPr>
        <w:tab/>
        <w:t>определением требований о САЭТ применительно к движущимся и стационарным препятствиям. В первую очередь внимание будет уделяться наезду на транспортные средства категории M/N сзади;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b)</w:t>
      </w:r>
      <w:r w:rsidRPr="00570356">
        <w:rPr>
          <w:spacing w:val="0"/>
          <w:w w:val="100"/>
          <w:kern w:val="0"/>
        </w:rPr>
        <w:tab/>
        <w:t>определением требований о САЭТ применительно к пешеходам;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c)</w:t>
      </w:r>
      <w:r w:rsidRPr="00570356">
        <w:rPr>
          <w:spacing w:val="0"/>
          <w:w w:val="100"/>
          <w:kern w:val="0"/>
        </w:rPr>
        <w:tab/>
        <w:t>определением требований о САЭТ применительно к велосипедистам;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d)</w:t>
      </w:r>
      <w:r w:rsidRPr="00570356">
        <w:rPr>
          <w:spacing w:val="0"/>
          <w:w w:val="100"/>
          <w:kern w:val="0"/>
        </w:rPr>
        <w:tab/>
        <w:t>проведением технического анализа для расширения области применения технических предписаний на мотоциклистов и крупных животных.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4.</w:t>
      </w:r>
      <w:r w:rsidRPr="00570356">
        <w:rPr>
          <w:spacing w:val="0"/>
          <w:w w:val="100"/>
          <w:kern w:val="0"/>
        </w:rPr>
        <w:tab/>
        <w:t>Группа сосредоточит внимание на системах, предназначенных для транспортных средств категорий M</w:t>
      </w:r>
      <w:r w:rsidRPr="00C93B6A">
        <w:rPr>
          <w:spacing w:val="0"/>
          <w:w w:val="100"/>
          <w:kern w:val="0"/>
          <w:vertAlign w:val="subscript"/>
        </w:rPr>
        <w:t>1</w:t>
      </w:r>
      <w:r w:rsidRPr="00570356">
        <w:rPr>
          <w:spacing w:val="0"/>
          <w:w w:val="100"/>
          <w:kern w:val="0"/>
        </w:rPr>
        <w:t xml:space="preserve"> и N</w:t>
      </w:r>
      <w:r w:rsidRPr="00C93B6A">
        <w:rPr>
          <w:spacing w:val="0"/>
          <w:w w:val="100"/>
          <w:kern w:val="0"/>
          <w:vertAlign w:val="subscript"/>
        </w:rPr>
        <w:t>1</w:t>
      </w:r>
      <w:r w:rsidRPr="00570356">
        <w:rPr>
          <w:spacing w:val="0"/>
          <w:w w:val="100"/>
          <w:kern w:val="0"/>
        </w:rPr>
        <w:t>.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5.</w:t>
      </w:r>
      <w:r w:rsidRPr="00570356">
        <w:rPr>
          <w:spacing w:val="0"/>
          <w:w w:val="100"/>
          <w:kern w:val="0"/>
        </w:rPr>
        <w:tab/>
        <w:t xml:space="preserve">При разработке нормативных предложений группе следует в полной мере учитывать имеющиеся данные и проводимые исследования. Ей следует рассматривать предварительные стандарты, действующие правила или протоколы испытаний из любого региона. 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6.</w:t>
      </w:r>
      <w:r w:rsidRPr="00570356">
        <w:rPr>
          <w:spacing w:val="0"/>
          <w:w w:val="100"/>
          <w:kern w:val="0"/>
        </w:rPr>
        <w:tab/>
        <w:t>Проекты нормативных текстов с предписаниями о САЭТ следует представить к восемьдесят шестой сессии GRRF в сентябре 2018 года.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7.</w:t>
      </w:r>
      <w:r w:rsidRPr="00570356">
        <w:rPr>
          <w:spacing w:val="0"/>
          <w:w w:val="100"/>
          <w:kern w:val="0"/>
        </w:rPr>
        <w:tab/>
        <w:t>Неофициальная группа уведомит WP</w:t>
      </w:r>
      <w:r w:rsidR="00575C38">
        <w:rPr>
          <w:spacing w:val="0"/>
          <w:w w:val="100"/>
          <w:kern w:val="0"/>
        </w:rPr>
        <w:t>.</w:t>
      </w:r>
      <w:r w:rsidRPr="00570356">
        <w:rPr>
          <w:spacing w:val="0"/>
          <w:w w:val="100"/>
          <w:kern w:val="0"/>
        </w:rPr>
        <w:t>29 о том, будет ли в ходе дискуссии установлено, что произойдет задержка с представлением одного или более технических предписаний, упомянутых в пункте 3.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8.</w:t>
      </w:r>
      <w:r w:rsidRPr="00570356">
        <w:rPr>
          <w:spacing w:val="0"/>
          <w:w w:val="100"/>
          <w:kern w:val="0"/>
        </w:rPr>
        <w:tab/>
        <w:t>Окончательное решение по нормативным предложениям остается за WP.29 и Договаривающимися сторонами Соглашения 1958 года.</w:t>
      </w:r>
    </w:p>
    <w:p w:rsidR="00966C88" w:rsidRPr="00570356" w:rsidRDefault="00966C88" w:rsidP="009F4F62">
      <w:pPr>
        <w:pStyle w:val="HCh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II.</w:t>
      </w:r>
      <w:r w:rsidRPr="00570356">
        <w:rPr>
          <w:spacing w:val="0"/>
          <w:w w:val="100"/>
          <w:kern w:val="0"/>
        </w:rPr>
        <w:tab/>
        <w:t>Правила процедуры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1.</w:t>
      </w:r>
      <w:r w:rsidRPr="00570356">
        <w:rPr>
          <w:spacing w:val="0"/>
          <w:w w:val="100"/>
          <w:kern w:val="0"/>
        </w:rPr>
        <w:tab/>
        <w:t>Неофициальная рабочая группа является подгруппой GRRF и открыта для участия всех членов GRRF.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2.</w:t>
      </w:r>
      <w:r w:rsidRPr="00570356">
        <w:rPr>
          <w:spacing w:val="0"/>
          <w:w w:val="100"/>
          <w:kern w:val="0"/>
        </w:rPr>
        <w:tab/>
        <w:t>Работой НРГ будут руководить два сопредседателя и секретарь.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3.</w:t>
      </w:r>
      <w:r w:rsidRPr="00570356">
        <w:rPr>
          <w:spacing w:val="0"/>
          <w:w w:val="100"/>
          <w:kern w:val="0"/>
        </w:rPr>
        <w:tab/>
        <w:t>Рабочим языком неофициальной группы будет английский язык.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4.</w:t>
      </w:r>
      <w:r w:rsidRPr="00570356">
        <w:rPr>
          <w:spacing w:val="0"/>
          <w:w w:val="100"/>
          <w:kern w:val="0"/>
        </w:rPr>
        <w:tab/>
        <w:t>Все документы и/или предложения должны передаваться секретарю группы в приемлемом электронном формате заблаговременно до начала совещания. Группа может отказаться обсуждать любой вопрос или предложение, которые не были распространены за десять рабочих дней до начала совещания.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5.</w:t>
      </w:r>
      <w:r w:rsidRPr="00570356">
        <w:rPr>
          <w:spacing w:val="0"/>
          <w:w w:val="100"/>
          <w:kern w:val="0"/>
        </w:rPr>
        <w:tab/>
        <w:t>Повестка дня и соответствующие документы будут распространяться среди всех членов НРГ заблаговременно до начала всех запланированных совещаний.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6.</w:t>
      </w:r>
      <w:r w:rsidRPr="00570356">
        <w:rPr>
          <w:spacing w:val="0"/>
          <w:w w:val="100"/>
          <w:kern w:val="0"/>
        </w:rPr>
        <w:tab/>
        <w:t>Решения будут приниматься консенсусом. Если консенсуса достичь невозможно, то сопредседатели группы представляют различные точки зрения Рабочей группе GRRF. В соответствующих случаях сопредседатели могут обращаться за указаниями к GRRF.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7.</w:t>
      </w:r>
      <w:r w:rsidRPr="00570356">
        <w:rPr>
          <w:spacing w:val="0"/>
          <w:w w:val="100"/>
          <w:kern w:val="0"/>
        </w:rPr>
        <w:tab/>
        <w:t xml:space="preserve">Информация о ходе работы неофициальной группы будет регулярно доводиться до сведения GRRF председателем или его представителем, по возможности при помощи неофициального документа. 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 xml:space="preserve">8. </w:t>
      </w:r>
      <w:r w:rsidRPr="00570356">
        <w:rPr>
          <w:spacing w:val="0"/>
          <w:w w:val="100"/>
          <w:kern w:val="0"/>
        </w:rPr>
        <w:tab/>
        <w:t>Все документы распространяются в цифровом формате. Документы о работе совещаний следует передавать секретарю для опубликования на специально выделенном веб-сайте.</w:t>
      </w:r>
    </w:p>
    <w:p w:rsidR="00966C88" w:rsidRPr="00570356" w:rsidRDefault="00966C88" w:rsidP="009F4F62">
      <w:pPr>
        <w:suppressAutoHyphens/>
        <w:spacing w:line="240" w:lineRule="auto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br w:type="page"/>
      </w:r>
    </w:p>
    <w:p w:rsidR="00966C88" w:rsidRPr="00570356" w:rsidRDefault="00966C88" w:rsidP="009F4F62">
      <w:pPr>
        <w:pStyle w:val="HCh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Приложение III</w:t>
      </w:r>
    </w:p>
    <w:p w:rsidR="00966C88" w:rsidRPr="00570356" w:rsidRDefault="00966C88" w:rsidP="009F4F62">
      <w:pPr>
        <w:pStyle w:val="HCh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Принятые поправки к документу ECE/TRANS/WP.29/GRRF/2017/17</w:t>
      </w:r>
    </w:p>
    <w:p w:rsidR="00966C88" w:rsidRPr="00570356" w:rsidRDefault="00966C88" w:rsidP="009F4F62">
      <w:pPr>
        <w:pStyle w:val="SingleTxtGR"/>
        <w:suppressAutoHyphens/>
        <w:rPr>
          <w:b/>
          <w:spacing w:val="0"/>
          <w:w w:val="100"/>
          <w:kern w:val="0"/>
        </w:rPr>
      </w:pPr>
      <w:r w:rsidRPr="00570356">
        <w:rPr>
          <w:b/>
          <w:spacing w:val="0"/>
          <w:w w:val="100"/>
          <w:kern w:val="0"/>
        </w:rPr>
        <w:t>На основе документа GRRF-84-15</w:t>
      </w:r>
    </w:p>
    <w:p w:rsidR="00966C88" w:rsidRPr="00570356" w:rsidRDefault="00966C88" w:rsidP="009F4F62">
      <w:pPr>
        <w:pStyle w:val="SingleTxtGR"/>
        <w:suppressAutoHyphens/>
        <w:rPr>
          <w:i/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Правила № 30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Пункт 3.1.12</w:t>
      </w:r>
      <w:r w:rsidRPr="00570356">
        <w:rPr>
          <w:spacing w:val="0"/>
          <w:w w:val="100"/>
          <w:kern w:val="0"/>
        </w:rPr>
        <w:t xml:space="preserve"> изменить следующим образом:</w:t>
      </w:r>
    </w:p>
    <w:p w:rsidR="00966C88" w:rsidRPr="00570356" w:rsidRDefault="00966C88" w:rsidP="009F4F6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«3.1.12</w:t>
      </w:r>
      <w:r w:rsidRPr="00570356">
        <w:rPr>
          <w:spacing w:val="0"/>
          <w:w w:val="100"/>
          <w:kern w:val="0"/>
        </w:rPr>
        <w:tab/>
        <w:t xml:space="preserve">в случае шин, которые первоначально были официально утверждены после вступления в силу дополнения 13 </w:t>
      </w:r>
      <w:r w:rsidR="00575C38">
        <w:rPr>
          <w:spacing w:val="0"/>
          <w:w w:val="100"/>
          <w:kern w:val="0"/>
        </w:rPr>
        <w:t>к поправкам серии 02 к Правилам </w:t>
      </w:r>
      <w:r w:rsidRPr="00570356">
        <w:rPr>
          <w:spacing w:val="0"/>
          <w:w w:val="100"/>
          <w:kern w:val="0"/>
        </w:rPr>
        <w:t xml:space="preserve">№ 30, маркировка, указанная в пункте 2.22.1.5, проставляется непосредственно после обозначения диаметра обода, указанного в пункте 2.22.1.3;» 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Пункт 3.4</w:t>
      </w:r>
      <w:r w:rsidRPr="00570356">
        <w:rPr>
          <w:spacing w:val="0"/>
          <w:w w:val="100"/>
          <w:kern w:val="0"/>
        </w:rPr>
        <w:t xml:space="preserve"> изменить следующим образом:</w:t>
      </w:r>
    </w:p>
    <w:p w:rsidR="00966C88" w:rsidRPr="00570356" w:rsidRDefault="00966C88" w:rsidP="00C93B6A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«3.4</w:t>
      </w:r>
      <w:r w:rsidRPr="00570356">
        <w:rPr>
          <w:spacing w:val="0"/>
          <w:w w:val="100"/>
          <w:kern w:val="0"/>
        </w:rPr>
        <w:tab/>
        <w:t>Указанная в пункте 3.1 маркировка и предусмотренный в пункте 5.4 настоящих Правил знак официального утверждения формуются на шине при вулканизации выпуклым или углубленным рельефом. Они должны быть четко видимы и должны располагаться в нижней части шины, по крайней мере на одной из ее боковин, за исключением надписи, упомянутой в пунктах 3.1.1, 3.1.2 и 3.1.13.»</w:t>
      </w:r>
    </w:p>
    <w:p w:rsidR="00966C88" w:rsidRPr="00570356" w:rsidRDefault="00966C88" w:rsidP="009F4F62">
      <w:pPr>
        <w:suppressAutoHyphens/>
        <w:spacing w:line="240" w:lineRule="auto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br w:type="page"/>
      </w:r>
    </w:p>
    <w:p w:rsidR="00966C88" w:rsidRPr="00570356" w:rsidRDefault="00966C88" w:rsidP="009F4F62">
      <w:pPr>
        <w:pStyle w:val="HCh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Приложение IV</w:t>
      </w:r>
    </w:p>
    <w:p w:rsidR="00966C88" w:rsidRPr="00570356" w:rsidRDefault="00966C88" w:rsidP="009F4F62">
      <w:pPr>
        <w:pStyle w:val="HCh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Принятые поправки к документу ECE/TRANS/WP.29/GRRF/2017/21</w:t>
      </w:r>
    </w:p>
    <w:p w:rsidR="00966C88" w:rsidRPr="00570356" w:rsidRDefault="00966C88" w:rsidP="009F4F62">
      <w:pPr>
        <w:pStyle w:val="SingleTxtGR"/>
        <w:suppressAutoHyphens/>
        <w:rPr>
          <w:i/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Правила № 142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Пункт 2.3</w:t>
      </w:r>
      <w:r w:rsidRPr="00570356">
        <w:rPr>
          <w:spacing w:val="0"/>
          <w:w w:val="100"/>
          <w:kern w:val="0"/>
        </w:rPr>
        <w:t xml:space="preserve"> изменить следующим образом:</w:t>
      </w:r>
    </w:p>
    <w:p w:rsidR="00966C88" w:rsidRPr="00570356" w:rsidRDefault="00966C88" w:rsidP="009F4F6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«2.3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"Обозначение размера шины" означает обозначение в соответствии с определением, приведенным в пункте 2 Правил № 30 для шин класса C1 и в пункте 2 Правил № 54 для шин классов C2 и C3</w:t>
      </w:r>
      <w:r w:rsidR="00575C38" w:rsidRPr="00570356">
        <w:rPr>
          <w:spacing w:val="0"/>
          <w:w w:val="100"/>
          <w:kern w:val="0"/>
        </w:rPr>
        <w:t>.</w:t>
      </w:r>
      <w:r w:rsidRPr="00570356">
        <w:rPr>
          <w:spacing w:val="0"/>
          <w:w w:val="100"/>
          <w:kern w:val="0"/>
        </w:rPr>
        <w:t xml:space="preserve">» 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Пункт 2.9</w:t>
      </w:r>
      <w:r w:rsidRPr="00570356">
        <w:rPr>
          <w:spacing w:val="0"/>
          <w:w w:val="100"/>
          <w:kern w:val="0"/>
        </w:rPr>
        <w:t xml:space="preserve"> изменить следующим образом:</w:t>
      </w:r>
    </w:p>
    <w:p w:rsidR="00966C88" w:rsidRPr="00570356" w:rsidRDefault="00966C88" w:rsidP="009F4F6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«2.9</w:t>
      </w:r>
      <w:r w:rsidRPr="00570356">
        <w:rPr>
          <w:spacing w:val="0"/>
          <w:w w:val="100"/>
          <w:kern w:val="0"/>
        </w:rPr>
        <w:tab/>
        <w:t>"Шина, пригодная для эксплуатации в спущенном состоянии" означает шину, соответствующую определению в пункте 2 Правил № 30</w:t>
      </w:r>
      <w:r w:rsidR="00575C38" w:rsidRPr="00570356">
        <w:rPr>
          <w:spacing w:val="0"/>
          <w:w w:val="100"/>
          <w:kern w:val="0"/>
        </w:rPr>
        <w:t>.</w:t>
      </w:r>
      <w:r w:rsidRPr="00570356">
        <w:rPr>
          <w:spacing w:val="0"/>
          <w:w w:val="100"/>
          <w:kern w:val="0"/>
        </w:rPr>
        <w:t xml:space="preserve">» 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Пункт 2.18</w:t>
      </w:r>
      <w:r w:rsidRPr="00570356">
        <w:rPr>
          <w:spacing w:val="0"/>
          <w:w w:val="100"/>
          <w:kern w:val="0"/>
        </w:rPr>
        <w:t xml:space="preserve"> изменить следующим образом:</w:t>
      </w:r>
    </w:p>
    <w:p w:rsidR="00966C88" w:rsidRPr="00570356" w:rsidRDefault="00966C88" w:rsidP="009F4F6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«2.18</w:t>
      </w:r>
      <w:r w:rsidRPr="00570356">
        <w:rPr>
          <w:spacing w:val="0"/>
          <w:w w:val="100"/>
          <w:kern w:val="0"/>
        </w:rPr>
        <w:tab/>
        <w:t>"Обозначение категории скорости" означает обозначение, соответствующее определению, приведенному в пункте 2 Правил № 30 ООН для шин класса С1 и пункте 2</w:t>
      </w:r>
      <w:r w:rsidR="00575C38">
        <w:rPr>
          <w:spacing w:val="0"/>
          <w:w w:val="100"/>
          <w:kern w:val="0"/>
        </w:rPr>
        <w:t xml:space="preserve"> Правил № 54 ООН для шин класса </w:t>
      </w:r>
      <w:r w:rsidRPr="00570356">
        <w:rPr>
          <w:spacing w:val="0"/>
          <w:w w:val="100"/>
          <w:kern w:val="0"/>
        </w:rPr>
        <w:t>С2</w:t>
      </w:r>
      <w:r w:rsidR="00575C38" w:rsidRPr="00570356">
        <w:rPr>
          <w:spacing w:val="0"/>
          <w:w w:val="100"/>
          <w:kern w:val="0"/>
        </w:rPr>
        <w:t>.</w:t>
      </w:r>
      <w:r w:rsidRPr="00570356">
        <w:rPr>
          <w:spacing w:val="0"/>
          <w:w w:val="100"/>
          <w:kern w:val="0"/>
        </w:rPr>
        <w:t xml:space="preserve">» 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Пункт 2.19</w:t>
      </w:r>
      <w:r w:rsidRPr="00570356">
        <w:rPr>
          <w:spacing w:val="0"/>
          <w:w w:val="100"/>
          <w:kern w:val="0"/>
        </w:rPr>
        <w:t xml:space="preserve"> изменить следующим образом:</w:t>
      </w:r>
    </w:p>
    <w:p w:rsidR="00966C88" w:rsidRPr="00570356" w:rsidRDefault="00966C88" w:rsidP="009F4F6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«2.19</w:t>
      </w:r>
      <w:r w:rsidRPr="00570356">
        <w:rPr>
          <w:spacing w:val="0"/>
          <w:w w:val="100"/>
          <w:kern w:val="0"/>
        </w:rPr>
        <w:tab/>
        <w:t>"Индекс несущей способности" означает число, характеризующее показатель максимальной нагрузки шины в соответствии с определением, приведенным в пункте 2 Правил № 30 ООН для шин класса С1 и пункте 2 Правил № 54 ООН для шин класса С2</w:t>
      </w:r>
      <w:r w:rsidR="00575C38" w:rsidRPr="00570356">
        <w:rPr>
          <w:spacing w:val="0"/>
          <w:w w:val="100"/>
          <w:kern w:val="0"/>
        </w:rPr>
        <w:t>.</w:t>
      </w:r>
      <w:r w:rsidRPr="00570356">
        <w:rPr>
          <w:spacing w:val="0"/>
          <w:w w:val="100"/>
          <w:kern w:val="0"/>
        </w:rPr>
        <w:t>»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Пункт 5.2.2.2.1</w:t>
      </w:r>
      <w:r w:rsidRPr="00570356">
        <w:rPr>
          <w:spacing w:val="0"/>
          <w:w w:val="100"/>
          <w:kern w:val="0"/>
        </w:rPr>
        <w:t xml:space="preserve"> изменить следующим образом:</w:t>
      </w:r>
    </w:p>
    <w:p w:rsidR="00966C88" w:rsidRPr="00570356" w:rsidRDefault="00966C88" w:rsidP="009F4F6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«5.2.2.2.1</w:t>
      </w:r>
      <w:r w:rsidRPr="00570356">
        <w:rPr>
          <w:spacing w:val="0"/>
          <w:w w:val="100"/>
          <w:kern w:val="0"/>
        </w:rPr>
        <w:tab/>
        <w:t>В случае шин класса С1 в расчет принимается "показатель максимальной нагрузки" в соответствии с пунктом 2 Правил № 30</w:t>
      </w:r>
      <w:r w:rsidR="00575C38" w:rsidRPr="00570356">
        <w:rPr>
          <w:spacing w:val="0"/>
          <w:w w:val="100"/>
          <w:kern w:val="0"/>
        </w:rPr>
        <w:t>.</w:t>
      </w:r>
      <w:r w:rsidRPr="00570356">
        <w:rPr>
          <w:spacing w:val="0"/>
          <w:w w:val="100"/>
          <w:kern w:val="0"/>
        </w:rPr>
        <w:t xml:space="preserve">» 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Пункт 5.2.2.2.2</w:t>
      </w:r>
      <w:r w:rsidRPr="00570356">
        <w:rPr>
          <w:spacing w:val="0"/>
          <w:w w:val="100"/>
          <w:kern w:val="0"/>
        </w:rPr>
        <w:t xml:space="preserve"> изменить следующим образом:</w:t>
      </w:r>
    </w:p>
    <w:p w:rsidR="00966C88" w:rsidRPr="00570356" w:rsidRDefault="00966C88" w:rsidP="009F4F6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«5.2.2.2.2</w:t>
      </w:r>
      <w:r w:rsidRPr="00570356">
        <w:rPr>
          <w:spacing w:val="0"/>
          <w:w w:val="100"/>
          <w:kern w:val="0"/>
        </w:rPr>
        <w:tab/>
        <w:t>В случае шин класса С2 используется "таблица изменения нагрузки в зависимости от скорости", приведенная в пункте 2 Правил № 54 и демонстрирующая − в зависимости от индексов несущей способности и обозначений категорий номинальной скорости – изменение нагрузки, которую может выдерживать шина с учетом максимальной расчетной скорости транспортного средства</w:t>
      </w:r>
      <w:r w:rsidR="00575C38" w:rsidRPr="00570356">
        <w:rPr>
          <w:spacing w:val="0"/>
          <w:w w:val="100"/>
          <w:kern w:val="0"/>
        </w:rPr>
        <w:t>.</w:t>
      </w:r>
      <w:r w:rsidRPr="00570356">
        <w:rPr>
          <w:spacing w:val="0"/>
          <w:w w:val="100"/>
          <w:kern w:val="0"/>
        </w:rPr>
        <w:t xml:space="preserve">» 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Пункт 5.2.3.1.2</w:t>
      </w:r>
      <w:r w:rsidRPr="00570356">
        <w:rPr>
          <w:spacing w:val="0"/>
          <w:w w:val="100"/>
          <w:kern w:val="0"/>
        </w:rPr>
        <w:t xml:space="preserve"> изменить следующим образом:</w:t>
      </w:r>
    </w:p>
    <w:p w:rsidR="00966C88" w:rsidRPr="00570356" w:rsidRDefault="00966C88" w:rsidP="009F4F6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«5.2.3.1.2</w:t>
      </w:r>
      <w:r w:rsidRPr="00570356">
        <w:rPr>
          <w:spacing w:val="0"/>
          <w:w w:val="100"/>
          <w:kern w:val="0"/>
        </w:rPr>
        <w:tab/>
        <w:t>В случае шины класса С2 обозначение категории скорости должно соответствовать максимальной расчетной скорости транспортного средства и применимому сочетанию нагрузки/скорости, указанному в "таблице изменения нагрузки в зависимости от скорости", содержащейся в пункте 2 Правил № 54</w:t>
      </w:r>
      <w:r w:rsidR="00575C38" w:rsidRPr="00570356">
        <w:rPr>
          <w:spacing w:val="0"/>
          <w:w w:val="100"/>
          <w:kern w:val="0"/>
        </w:rPr>
        <w:t>.</w:t>
      </w:r>
      <w:r w:rsidRPr="00570356">
        <w:rPr>
          <w:spacing w:val="0"/>
          <w:w w:val="100"/>
          <w:kern w:val="0"/>
        </w:rPr>
        <w:t>»</w:t>
      </w:r>
    </w:p>
    <w:p w:rsidR="00966C88" w:rsidRPr="00570356" w:rsidRDefault="00966C88" w:rsidP="009F4F62">
      <w:pPr>
        <w:suppressAutoHyphens/>
        <w:spacing w:line="240" w:lineRule="auto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br w:type="page"/>
      </w:r>
    </w:p>
    <w:p w:rsidR="00966C88" w:rsidRPr="00570356" w:rsidRDefault="00966C88" w:rsidP="009F4F62">
      <w:pPr>
        <w:pStyle w:val="HCh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Приложение V</w:t>
      </w:r>
    </w:p>
    <w:p w:rsidR="00966C88" w:rsidRPr="00570356" w:rsidRDefault="00966C88" w:rsidP="009F4F62">
      <w:pPr>
        <w:pStyle w:val="HCh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Принятые поправки к документу ECE/TRANS/WP.29/GRRF/2017/23</w:t>
      </w:r>
    </w:p>
    <w:p w:rsidR="00966C88" w:rsidRPr="00570356" w:rsidRDefault="00966C88" w:rsidP="009F4F62">
      <w:pPr>
        <w:pStyle w:val="SingleTxtGR"/>
        <w:suppressAutoHyphens/>
        <w:rPr>
          <w:b/>
          <w:spacing w:val="0"/>
          <w:w w:val="100"/>
          <w:kern w:val="0"/>
        </w:rPr>
      </w:pPr>
      <w:r w:rsidRPr="00570356">
        <w:rPr>
          <w:b/>
          <w:spacing w:val="0"/>
          <w:w w:val="100"/>
          <w:kern w:val="0"/>
        </w:rPr>
        <w:t>На основе документов GRRF-84-22 и GRRF-84-39</w:t>
      </w:r>
    </w:p>
    <w:p w:rsidR="00966C88" w:rsidRPr="00570356" w:rsidRDefault="00966C88" w:rsidP="009F4F62">
      <w:pPr>
        <w:pStyle w:val="SingleTxtGR"/>
        <w:suppressAutoHyphens/>
        <w:rPr>
          <w:i/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Правила № 13, приложение 21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Пункт 2.1.4</w:t>
      </w:r>
      <w:r w:rsidRPr="00570356">
        <w:rPr>
          <w:spacing w:val="0"/>
          <w:w w:val="100"/>
          <w:kern w:val="0"/>
        </w:rPr>
        <w:t xml:space="preserve"> изменить следующим образом: </w:t>
      </w:r>
    </w:p>
    <w:p w:rsidR="00966C88" w:rsidRPr="00570356" w:rsidRDefault="009A3470" w:rsidP="009F4F6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«</w:t>
      </w:r>
      <w:r w:rsidR="00966C88" w:rsidRPr="00570356">
        <w:rPr>
          <w:spacing w:val="0"/>
          <w:w w:val="100"/>
          <w:kern w:val="0"/>
        </w:rPr>
        <w:t>2.1.4</w:t>
      </w:r>
      <w:r w:rsidR="00966C88"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</w:r>
      <w:r w:rsidR="00966C88" w:rsidRPr="00570356">
        <w:rPr>
          <w:spacing w:val="0"/>
          <w:w w:val="100"/>
          <w:kern w:val="0"/>
        </w:rPr>
        <w:t>Задействование функции обеспечения устойчивости транспортного средства указывается водителю с помощью мигающего оптического предупреждающего сигнала, удовлетворяющего соответствующим техническим требованиям Правил № 121. Он остается включенным до тех пор, пока функция обеспечения устойчивости транспортного средства продолжает действовать. Использования предупреждающего сигнала, указанного в пункте 5.2.1.29.1.2 настоящих Правил, для этих целей не допускается.</w:t>
      </w:r>
    </w:p>
    <w:p w:rsidR="00966C88" w:rsidRPr="00570356" w:rsidRDefault="00966C88" w:rsidP="009F4F6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="009A3470"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 xml:space="preserve">Помимо этого, задействование систем, связанных с функцией обеспечения устойчивости транспортного средства (включая антибуксовочное устройство, устройство стабилизации прицепа, блок управления тормозами на поворотах, </w:t>
      </w:r>
      <w:r w:rsidRPr="00575C38">
        <w:rPr>
          <w:strike/>
          <w:spacing w:val="0"/>
          <w:w w:val="100"/>
          <w:kern w:val="0"/>
        </w:rPr>
        <w:t>и</w:t>
      </w:r>
      <w:r w:rsidRPr="00570356">
        <w:rPr>
          <w:spacing w:val="0"/>
          <w:w w:val="100"/>
          <w:kern w:val="0"/>
        </w:rPr>
        <w:t xml:space="preserve"> другие аналогичные функции, которые срабатывают в зависимости от режима работы двигателя, тормозного момента на отдельном колесе и имеют общие компоненты с функцией обеспечения устойчивости, </w:t>
      </w:r>
      <w:r w:rsidRPr="00570356">
        <w:rPr>
          <w:b/>
          <w:spacing w:val="0"/>
          <w:w w:val="100"/>
          <w:kern w:val="0"/>
        </w:rPr>
        <w:t xml:space="preserve">и </w:t>
      </w:r>
      <w:r w:rsidR="00575C38">
        <w:rPr>
          <w:b/>
          <w:spacing w:val="0"/>
          <w:w w:val="100"/>
          <w:kern w:val="0"/>
        </w:rPr>
        <w:t xml:space="preserve">то обстоятельство, </w:t>
      </w:r>
      <w:r w:rsidRPr="00570356">
        <w:rPr>
          <w:b/>
          <w:spacing w:val="0"/>
          <w:w w:val="100"/>
          <w:kern w:val="0"/>
        </w:rPr>
        <w:t>что функцией ЭКУ или ФОУТС оказывается воздействие на угол поворота одного или более колес для обеспечения устойчивости транспортного средства</w:t>
      </w:r>
      <w:r w:rsidRPr="00570356">
        <w:rPr>
          <w:spacing w:val="0"/>
          <w:w w:val="100"/>
          <w:kern w:val="0"/>
        </w:rPr>
        <w:t>), может также указываться водителю при помощи мигающего оптического предупреждающего сигнала.</w:t>
      </w:r>
    </w:p>
    <w:p w:rsidR="00966C88" w:rsidRPr="00570356" w:rsidRDefault="00966C88" w:rsidP="009F4F6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="009A3470"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>Упомянутый выше сигнал не должен включаться при задействовании функции обеспечения устойчивости транспортного средства в любом из обучающих режимов для определения рабочих характеристик транспортного средства.»</w:t>
      </w:r>
    </w:p>
    <w:p w:rsidR="00966C88" w:rsidRPr="00570356" w:rsidRDefault="00966C88" w:rsidP="009F4F62">
      <w:pPr>
        <w:pStyle w:val="SingleTxtGR"/>
        <w:suppressAutoHyphens/>
        <w:rPr>
          <w:i/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 xml:space="preserve">Правила № 13-H, приложение 9, часть A 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Пункт 3.4</w:t>
      </w:r>
      <w:r w:rsidRPr="00570356">
        <w:rPr>
          <w:spacing w:val="0"/>
          <w:w w:val="100"/>
          <w:kern w:val="0"/>
        </w:rPr>
        <w:t xml:space="preserve"> изменить следующим образом: </w:t>
      </w:r>
    </w:p>
    <w:p w:rsidR="00966C88" w:rsidRPr="00570356" w:rsidRDefault="009A3470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«</w:t>
      </w:r>
      <w:r w:rsidR="00966C88" w:rsidRPr="00570356">
        <w:rPr>
          <w:spacing w:val="0"/>
          <w:w w:val="100"/>
          <w:kern w:val="0"/>
        </w:rPr>
        <w:t xml:space="preserve">3.4 </w:t>
      </w:r>
      <w:r w:rsidR="00966C88" w:rsidRPr="00570356">
        <w:rPr>
          <w:spacing w:val="0"/>
          <w:w w:val="100"/>
          <w:kern w:val="0"/>
        </w:rPr>
        <w:tab/>
      </w:r>
      <w:r w:rsidR="00966C88" w:rsidRPr="00570356">
        <w:rPr>
          <w:spacing w:val="0"/>
          <w:w w:val="100"/>
          <w:kern w:val="0"/>
        </w:rPr>
        <w:tab/>
        <w:t xml:space="preserve">Обнаружение неисправности ЭКУ </w:t>
      </w:r>
    </w:p>
    <w:p w:rsidR="00966C88" w:rsidRPr="00570356" w:rsidRDefault="00966C88" w:rsidP="009F4F6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Транспортное средство должно оснащаться контрольным сигналом, который предупреждает водителя о возникновении любой неисправности, которая может сказаться на подаче или передаче контрольных сигналов или сигналов на срабатывание в системе электронного контроля устойчивости транспортного средства.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 xml:space="preserve">3.4.1 </w:t>
      </w:r>
      <w:r w:rsidRPr="00570356">
        <w:rPr>
          <w:spacing w:val="0"/>
          <w:w w:val="100"/>
          <w:kern w:val="0"/>
        </w:rPr>
        <w:tab/>
      </w:r>
      <w:r w:rsidR="009A3470"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>Контрольный сигнал неисправности ЭКУ: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="009A3470"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>…</w:t>
      </w:r>
    </w:p>
    <w:p w:rsidR="00966C88" w:rsidRPr="00570356" w:rsidRDefault="00966C88" w:rsidP="009F4F6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 xml:space="preserve">3.4.1.5 </w:t>
      </w:r>
      <w:r w:rsidRPr="00570356">
        <w:rPr>
          <w:spacing w:val="0"/>
          <w:w w:val="100"/>
          <w:kern w:val="0"/>
        </w:rPr>
        <w:tab/>
        <w:t>может также использоваться для указания неисправности смежных систем/функций, включая антипробуксовочное устройство, устройство стабилизации прицепа, блок управления тормозами на поворотах и другие аналогичные функции, которые срабатывают в зависимости от режима работы двигателя и/или тормозного момента на отдельном колесе и имеют общие компоненты с системой ЭКУ.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="009A3470"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>…</w:t>
      </w:r>
    </w:p>
    <w:p w:rsidR="00966C88" w:rsidRPr="00570356" w:rsidRDefault="00966C88" w:rsidP="009F4F6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 xml:space="preserve">3.4.4 </w:t>
      </w:r>
      <w:r w:rsidRPr="00570356">
        <w:rPr>
          <w:spacing w:val="0"/>
          <w:w w:val="100"/>
          <w:kern w:val="0"/>
        </w:rPr>
        <w:tab/>
      </w:r>
      <w:r w:rsidR="009A3470"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 xml:space="preserve">Изготовитель может использовать контрольный сигнал неисправности ЭКУ в режиме мигания, указывающем, что в рабочем состоянии находятся система ЭКУ и/или системы, связанные с ЭКУ (перечисленные в пункте 7.4.1.5), </w:t>
      </w:r>
      <w:r w:rsidRPr="00570356">
        <w:rPr>
          <w:b/>
          <w:spacing w:val="0"/>
          <w:w w:val="100"/>
          <w:kern w:val="0"/>
        </w:rPr>
        <w:t>и/или что функцией ЭКУ оказывается воздействие на угол поворота одного или более колес для обеспечения устойчивости транспортного средства</w:t>
      </w:r>
      <w:r w:rsidR="00575C38" w:rsidRPr="00570356">
        <w:rPr>
          <w:spacing w:val="0"/>
          <w:w w:val="100"/>
          <w:kern w:val="0"/>
        </w:rPr>
        <w:t>.</w:t>
      </w:r>
      <w:r w:rsidRPr="00570356">
        <w:rPr>
          <w:spacing w:val="0"/>
          <w:w w:val="100"/>
          <w:kern w:val="0"/>
        </w:rPr>
        <w:t>»</w:t>
      </w:r>
    </w:p>
    <w:p w:rsidR="00966C88" w:rsidRPr="00570356" w:rsidRDefault="00966C88" w:rsidP="009F4F62">
      <w:pPr>
        <w:pStyle w:val="SingleTxtGR"/>
        <w:suppressAutoHyphens/>
        <w:rPr>
          <w:i/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Правила № 79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Пункт 5.1.6.1.1</w:t>
      </w:r>
      <w:r w:rsidRPr="00570356">
        <w:rPr>
          <w:spacing w:val="0"/>
          <w:w w:val="100"/>
          <w:kern w:val="0"/>
        </w:rPr>
        <w:t xml:space="preserve"> изменить следующим образом:</w:t>
      </w:r>
    </w:p>
    <w:p w:rsidR="00966C88" w:rsidRPr="00570356" w:rsidRDefault="009A3470" w:rsidP="009F4F6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«</w:t>
      </w:r>
      <w:r w:rsidR="00966C88" w:rsidRPr="00570356">
        <w:rPr>
          <w:spacing w:val="0"/>
          <w:w w:val="100"/>
          <w:kern w:val="0"/>
        </w:rPr>
        <w:t>5.1.6.1.1</w:t>
      </w:r>
      <w:r w:rsidR="00966C88" w:rsidRPr="00570356">
        <w:rPr>
          <w:spacing w:val="0"/>
          <w:w w:val="100"/>
          <w:kern w:val="0"/>
        </w:rPr>
        <w:tab/>
        <w:t>Каждое срабатывание КФРУ немедленно сигнализируется водителю при помощи оптического предупредительного сигнала, который остается включенным не менее одной секунды или до тех пор, пока обеспечивается компенсация, в зависимости от того, какой промежуток времени является более продолжительным.</w:t>
      </w:r>
    </w:p>
    <w:p w:rsidR="00966C88" w:rsidRPr="00570356" w:rsidRDefault="00966C88" w:rsidP="009F4F6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В случае срабатывания системы КФРУ, контролируемой функцией электронного контроля устойчивости (ЭКУ) или обеспечения устойчивости транспортного средства, как указано в соответствующих правилах ООН (т.</w:t>
      </w:r>
      <w:r w:rsidR="00575C38">
        <w:rPr>
          <w:spacing w:val="0"/>
          <w:w w:val="100"/>
          <w:kern w:val="0"/>
        </w:rPr>
        <w:t> </w:t>
      </w:r>
      <w:r w:rsidRPr="00570356">
        <w:rPr>
          <w:spacing w:val="0"/>
          <w:w w:val="100"/>
          <w:kern w:val="0"/>
        </w:rPr>
        <w:t>е. в правилах № 13, 13-H или 140 ООН), в качестве альтернативы упомянутому выше оптическому предупредительному сигналу может использоваться мигающий контрольный сигнал ЭКУ, указывающий на срабатывание ЭКУ, в течение всего времен</w:t>
      </w:r>
      <w:r w:rsidR="00575C38">
        <w:rPr>
          <w:spacing w:val="0"/>
          <w:w w:val="100"/>
          <w:kern w:val="0"/>
        </w:rPr>
        <w:t>и ее срабатывания.»</w:t>
      </w:r>
    </w:p>
    <w:p w:rsidR="00966C88" w:rsidRPr="00570356" w:rsidRDefault="00966C88" w:rsidP="009F4F62">
      <w:pPr>
        <w:pStyle w:val="SingleTxtGR"/>
        <w:suppressAutoHyphens/>
        <w:rPr>
          <w:i/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Правила № 140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i/>
          <w:spacing w:val="0"/>
          <w:w w:val="100"/>
          <w:kern w:val="0"/>
        </w:rPr>
        <w:t>Пункт 7.4</w:t>
      </w:r>
      <w:r w:rsidRPr="00570356">
        <w:rPr>
          <w:spacing w:val="0"/>
          <w:w w:val="100"/>
          <w:kern w:val="0"/>
        </w:rPr>
        <w:t xml:space="preserve"> изменить следующим образом: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«7.4</w:t>
      </w: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 xml:space="preserve">Обнаружение неисправности ЭКУ </w:t>
      </w:r>
    </w:p>
    <w:p w:rsidR="00966C88" w:rsidRPr="00570356" w:rsidRDefault="00966C88" w:rsidP="009F4F6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="009A3470"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>Транспортное средство должно оснащаться контрольным сигналом, который предупреждает водителя о возникновении любой неисправности, которая может сказаться на подаче или передаче контрольных сигналов или сигналов на срабатывание в системе электронного контроля устойчивости транспортного средства.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7.4.1</w:t>
      </w:r>
      <w:r w:rsidRPr="00570356">
        <w:rPr>
          <w:spacing w:val="0"/>
          <w:w w:val="100"/>
          <w:kern w:val="0"/>
        </w:rPr>
        <w:tab/>
      </w:r>
      <w:r w:rsidR="009A3470"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>Контрольный сигнал неисправности ЭКУ: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="009A3470"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>…</w:t>
      </w:r>
    </w:p>
    <w:p w:rsidR="00966C88" w:rsidRPr="00570356" w:rsidRDefault="00966C88" w:rsidP="009F4F6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7.4.1.5</w:t>
      </w:r>
      <w:r w:rsidRPr="00570356">
        <w:rPr>
          <w:spacing w:val="0"/>
          <w:w w:val="100"/>
          <w:kern w:val="0"/>
        </w:rPr>
        <w:tab/>
      </w:r>
      <w:r w:rsidR="00575C38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>может также использоваться для указания неисправности смежных систем/функций, включая антипробуксовочное устройство, устройство стабилизации прицепа, блок управления тормозами на поворотах и другие аналогичные функции, которые срабатывают в зависимости от режима работы двигателя и/или тормозного момента на отдельном колесе и имеют общие компоненты с системой ЭКУ.</w:t>
      </w:r>
    </w:p>
    <w:p w:rsidR="00966C88" w:rsidRPr="00570356" w:rsidRDefault="00966C88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="009A3470"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>…</w:t>
      </w:r>
    </w:p>
    <w:p w:rsidR="00966C88" w:rsidRPr="00570356" w:rsidRDefault="00966C88" w:rsidP="009F4F6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7.4.4</w:t>
      </w:r>
      <w:r w:rsidRPr="00570356">
        <w:rPr>
          <w:spacing w:val="0"/>
          <w:w w:val="100"/>
          <w:kern w:val="0"/>
        </w:rPr>
        <w:tab/>
      </w:r>
      <w:r w:rsidR="009A3470"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 xml:space="preserve">Изготовитель может использовать контрольный сигнал неисправности ЭКУ в режиме мигания, указывающем, что в рабочем состоянии находятся система ЭКУ и/или системы, связанные с ЭКУ (перечисленные в пункте 7.4.1.5), </w:t>
      </w:r>
      <w:r w:rsidRPr="00570356">
        <w:rPr>
          <w:b/>
          <w:spacing w:val="0"/>
          <w:w w:val="100"/>
          <w:kern w:val="0"/>
        </w:rPr>
        <w:t>и что функцией ЭКУ оказывается воздействие на угол поворота одного или более колес для обеспечения устойчивости транспортного средства</w:t>
      </w:r>
      <w:r w:rsidR="00575C38" w:rsidRPr="00570356">
        <w:rPr>
          <w:spacing w:val="0"/>
          <w:w w:val="100"/>
          <w:kern w:val="0"/>
        </w:rPr>
        <w:t>.</w:t>
      </w:r>
      <w:r w:rsidRPr="00570356">
        <w:rPr>
          <w:spacing w:val="0"/>
          <w:w w:val="100"/>
          <w:kern w:val="0"/>
        </w:rPr>
        <w:t>»</w:t>
      </w:r>
    </w:p>
    <w:p w:rsidR="009F4F62" w:rsidRPr="00570356" w:rsidRDefault="009F4F62" w:rsidP="009F4F62">
      <w:pPr>
        <w:suppressAutoHyphens/>
        <w:spacing w:line="240" w:lineRule="auto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br w:type="page"/>
      </w:r>
    </w:p>
    <w:p w:rsidR="009F4F62" w:rsidRPr="00570356" w:rsidRDefault="009F4F62" w:rsidP="009F4F62">
      <w:pPr>
        <w:pStyle w:val="HCh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 xml:space="preserve">Приложение VI </w:t>
      </w:r>
    </w:p>
    <w:p w:rsidR="009F4F62" w:rsidRPr="00570356" w:rsidRDefault="009F4F62" w:rsidP="009F4F62">
      <w:pPr>
        <w:pStyle w:val="HCh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</w:r>
      <w:r w:rsidRPr="00570356">
        <w:rPr>
          <w:spacing w:val="0"/>
          <w:w w:val="100"/>
          <w:kern w:val="0"/>
        </w:rPr>
        <w:tab/>
        <w:t>Пересмотренное положение о круге ведения неофициальной рабочей группы по</w:t>
      </w:r>
      <w:r w:rsidR="00652980">
        <w:rPr>
          <w:spacing w:val="0"/>
          <w:w w:val="100"/>
          <w:kern w:val="0"/>
        </w:rPr>
        <w:t xml:space="preserve"> </w:t>
      </w:r>
      <w:r w:rsidRPr="00570356">
        <w:rPr>
          <w:spacing w:val="0"/>
          <w:w w:val="100"/>
          <w:kern w:val="0"/>
        </w:rPr>
        <w:t>автоматизированной функции рулевого управления</w:t>
      </w:r>
    </w:p>
    <w:p w:rsidR="009F4F62" w:rsidRPr="00570356" w:rsidRDefault="009F4F62" w:rsidP="009F4F62">
      <w:pPr>
        <w:pStyle w:val="H1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I.</w:t>
      </w:r>
      <w:r w:rsidRPr="00570356">
        <w:rPr>
          <w:spacing w:val="0"/>
          <w:w w:val="100"/>
          <w:kern w:val="0"/>
        </w:rPr>
        <w:tab/>
        <w:t>Положение о круге ведения</w:t>
      </w:r>
    </w:p>
    <w:p w:rsidR="009F4F62" w:rsidRPr="00570356" w:rsidRDefault="009F4F62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1.</w:t>
      </w:r>
      <w:r w:rsidRPr="00570356">
        <w:rPr>
          <w:spacing w:val="0"/>
          <w:w w:val="100"/>
          <w:kern w:val="0"/>
        </w:rPr>
        <w:tab/>
        <w:t xml:space="preserve">Неофициальная рабочая группа (НРГ) по автоматизированной функции рулевого управления (АФРУ) рассматривает требования и ограничения, связанные с АФРУ, как это определено в Правилах № 79 ООН. Она готовит проект нормативного предложения по достижениям в области технологий систем управления и транспортным возможностям, предусмотренным Венской и Женевской конвенциями. </w:t>
      </w:r>
    </w:p>
    <w:p w:rsidR="009F4F62" w:rsidRPr="00570356" w:rsidRDefault="009F4F62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2.</w:t>
      </w:r>
      <w:r w:rsidRPr="00570356">
        <w:rPr>
          <w:spacing w:val="0"/>
          <w:w w:val="100"/>
          <w:kern w:val="0"/>
        </w:rPr>
        <w:tab/>
        <w:t>НРГ занимается решением следующих задач:</w:t>
      </w:r>
    </w:p>
    <w:p w:rsidR="009F4F62" w:rsidRPr="00570356" w:rsidRDefault="009F4F62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a)</w:t>
      </w:r>
      <w:r w:rsidRPr="00570356">
        <w:rPr>
          <w:spacing w:val="0"/>
          <w:w w:val="100"/>
          <w:kern w:val="0"/>
        </w:rPr>
        <w:tab/>
        <w:t>анализ предусмотренной в настоящее время предельной скорости (10 км/ч), с тем чтобы допустить использование АФРУ в ходе междугородных перевозок;</w:t>
      </w:r>
    </w:p>
    <w:p w:rsidR="009F4F62" w:rsidRPr="00570356" w:rsidRDefault="009F4F62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b)</w:t>
      </w:r>
      <w:r w:rsidRPr="00570356">
        <w:rPr>
          <w:spacing w:val="0"/>
          <w:w w:val="100"/>
          <w:kern w:val="0"/>
        </w:rPr>
        <w:tab/>
        <w:t xml:space="preserve">определение требований, касающихся человеко-машинного интерфейса, для поддержания связи между системой АФРУ и водителем (например, состояние системы, неисправности, изменения); </w:t>
      </w:r>
    </w:p>
    <w:p w:rsidR="009F4F62" w:rsidRPr="00570356" w:rsidRDefault="009F4F62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c)</w:t>
      </w:r>
      <w:r w:rsidRPr="00570356">
        <w:rPr>
          <w:spacing w:val="0"/>
          <w:w w:val="100"/>
          <w:kern w:val="0"/>
        </w:rPr>
        <w:tab/>
        <w:t>определение требований, позволяющих оценить состояние АФРУ в ходе периодического технического осмотра;</w:t>
      </w:r>
    </w:p>
    <w:p w:rsidR="009F4F62" w:rsidRPr="00570356" w:rsidRDefault="009F4F62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d)</w:t>
      </w:r>
      <w:r w:rsidRPr="00570356">
        <w:rPr>
          <w:spacing w:val="0"/>
          <w:w w:val="100"/>
          <w:kern w:val="0"/>
        </w:rPr>
        <w:tab/>
        <w:t>работа над нерешенными вопросами, выявленными в ходе восемьдесят второй сессии GRRF (например, ФУЧС).</w:t>
      </w:r>
    </w:p>
    <w:p w:rsidR="009F4F62" w:rsidRPr="00570356" w:rsidRDefault="009F4F62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 xml:space="preserve">Условия: </w:t>
      </w:r>
    </w:p>
    <w:p w:rsidR="009F4F62" w:rsidRPr="00570356" w:rsidRDefault="009F4F62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a)</w:t>
      </w:r>
      <w:r w:rsidRPr="00570356">
        <w:rPr>
          <w:spacing w:val="0"/>
          <w:w w:val="100"/>
          <w:kern w:val="0"/>
        </w:rPr>
        <w:tab/>
        <w:t>водитель должен иметь возможность включать и отключать систему;</w:t>
      </w:r>
    </w:p>
    <w:p w:rsidR="009F4F62" w:rsidRPr="00570356" w:rsidRDefault="009F4F62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b)</w:t>
      </w:r>
      <w:r w:rsidRPr="00570356">
        <w:rPr>
          <w:spacing w:val="0"/>
          <w:w w:val="100"/>
          <w:kern w:val="0"/>
        </w:rPr>
        <w:tab/>
        <w:t xml:space="preserve">водитель должен иметь возможность в любое время переходить с автоматического управления на ручное. </w:t>
      </w:r>
    </w:p>
    <w:p w:rsidR="009F4F62" w:rsidRPr="00570356" w:rsidRDefault="009F4F62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3.</w:t>
      </w:r>
      <w:r w:rsidRPr="00570356">
        <w:rPr>
          <w:spacing w:val="0"/>
          <w:w w:val="100"/>
          <w:kern w:val="0"/>
        </w:rPr>
        <w:tab/>
        <w:t>Группа сосредоточит свое внимание на системах, предназначенных для транспортных средств категорий N и M.</w:t>
      </w:r>
    </w:p>
    <w:p w:rsidR="009F4F62" w:rsidRPr="00570356" w:rsidRDefault="009F4F62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4.</w:t>
      </w:r>
      <w:r w:rsidRPr="00570356">
        <w:rPr>
          <w:spacing w:val="0"/>
          <w:w w:val="100"/>
          <w:kern w:val="0"/>
        </w:rPr>
        <w:tab/>
        <w:t xml:space="preserve">При разработке нормативных предложений группе следует в полной мере учитывать имеющиеся данные и проводимые исследования. Для подготовки своих предложений ей следует принимать во внимание уже существующие стандарты (например, ИСО, ОАИ и ОИАЯ), а также правила, касающиеся АФРУ, с иным территориальным охватом. </w:t>
      </w:r>
    </w:p>
    <w:p w:rsidR="009F4F62" w:rsidRPr="00570356" w:rsidRDefault="009F4F62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5.</w:t>
      </w:r>
      <w:r w:rsidRPr="00570356">
        <w:rPr>
          <w:spacing w:val="0"/>
          <w:w w:val="100"/>
          <w:kern w:val="0"/>
        </w:rPr>
        <w:tab/>
        <w:t>В качестве первого шага целевым сроком завершения работы НРГ для менее сложных категорий АФРУ является восемьдесят вторая сессия GRRF, состоявшаяся в сентябре 2016 года (см. документ ECE/TRANS/WP.29/GRRF/2016/45 с внесенными в него поправками). Примечание: Положения о функции корректировочного рулевого управления (ФКРУ), AФРУ категорий A и B1 были приняты WP.29 в марте 2017 года.</w:t>
      </w:r>
    </w:p>
    <w:p w:rsidR="009F4F62" w:rsidRPr="00570356" w:rsidRDefault="009F4F62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6.</w:t>
      </w:r>
      <w:r w:rsidRPr="00570356">
        <w:rPr>
          <w:spacing w:val="0"/>
          <w:w w:val="100"/>
          <w:kern w:val="0"/>
        </w:rPr>
        <w:tab/>
        <w:t>В качестве второго шага работа НРГ по категории АФРУ, включающей функцию одного маневра (C1 и ФУЧС) по команде водителя, должна быть завершена на восемьдесят пятой (специальной) сессии GRRF в декабре 2017 года.</w:t>
      </w:r>
    </w:p>
    <w:p w:rsidR="009F4F62" w:rsidRPr="00570356" w:rsidRDefault="009F4F62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7.</w:t>
      </w:r>
      <w:r w:rsidRPr="00570356">
        <w:rPr>
          <w:spacing w:val="0"/>
          <w:w w:val="100"/>
          <w:kern w:val="0"/>
        </w:rPr>
        <w:tab/>
        <w:t>И затем целевым сроком завершения работы НРГ [по АФРУ категории B2 и по дальнейшему обсуждению необходимости в АФРУ категории C2]</w:t>
      </w:r>
      <w:r w:rsidR="00575C38">
        <w:rPr>
          <w:spacing w:val="0"/>
          <w:w w:val="100"/>
          <w:kern w:val="0"/>
        </w:rPr>
        <w:t xml:space="preserve"> является</w:t>
      </w:r>
      <w:r w:rsidRPr="00570356">
        <w:rPr>
          <w:spacing w:val="0"/>
          <w:w w:val="100"/>
          <w:kern w:val="0"/>
        </w:rPr>
        <w:t xml:space="preserve"> восемьдесят восьмая сессия GRRF, которая состоится в феврале 2019 года.</w:t>
      </w:r>
    </w:p>
    <w:p w:rsidR="009F4F62" w:rsidRPr="00570356" w:rsidRDefault="009F4F62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8.</w:t>
      </w:r>
      <w:r w:rsidRPr="00570356">
        <w:rPr>
          <w:spacing w:val="0"/>
          <w:w w:val="100"/>
          <w:kern w:val="0"/>
        </w:rPr>
        <w:tab/>
        <w:t>Окончательное решение по нормативным предложениям остается за WP.29 и Договаривающимися сторонами.</w:t>
      </w:r>
    </w:p>
    <w:p w:rsidR="009F4F62" w:rsidRPr="00570356" w:rsidRDefault="009F4F62" w:rsidP="009F4F62">
      <w:pPr>
        <w:pStyle w:val="HChGR"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ab/>
        <w:t>II.</w:t>
      </w:r>
      <w:r w:rsidRPr="00570356">
        <w:rPr>
          <w:spacing w:val="0"/>
          <w:w w:val="100"/>
          <w:kern w:val="0"/>
        </w:rPr>
        <w:tab/>
        <w:t xml:space="preserve">Правила процедуры </w:t>
      </w:r>
    </w:p>
    <w:p w:rsidR="009F4F62" w:rsidRPr="00570356" w:rsidRDefault="009F4F62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9.</w:t>
      </w:r>
      <w:r w:rsidRPr="00570356">
        <w:rPr>
          <w:spacing w:val="0"/>
          <w:w w:val="100"/>
          <w:kern w:val="0"/>
        </w:rPr>
        <w:tab/>
        <w:t xml:space="preserve">НРГ является подгруппой GRRF и открыта для участия всех членов GRRF. </w:t>
      </w:r>
    </w:p>
    <w:p w:rsidR="009F4F62" w:rsidRPr="00570356" w:rsidRDefault="009F4F62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10.</w:t>
      </w:r>
      <w:r w:rsidRPr="00570356">
        <w:rPr>
          <w:spacing w:val="0"/>
          <w:w w:val="100"/>
          <w:kern w:val="0"/>
        </w:rPr>
        <w:tab/>
        <w:t xml:space="preserve">Работой НРГ руководят два сопредседателя и секретарь. </w:t>
      </w:r>
    </w:p>
    <w:p w:rsidR="009F4F62" w:rsidRPr="00570356" w:rsidRDefault="009F4F62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11.</w:t>
      </w:r>
      <w:r w:rsidRPr="00570356">
        <w:rPr>
          <w:spacing w:val="0"/>
          <w:w w:val="100"/>
          <w:kern w:val="0"/>
        </w:rPr>
        <w:tab/>
        <w:t xml:space="preserve">Официальным языком НРГ является английский язык. </w:t>
      </w:r>
    </w:p>
    <w:p w:rsidR="009F4F62" w:rsidRPr="00570356" w:rsidRDefault="009F4F62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12.</w:t>
      </w:r>
      <w:r w:rsidRPr="00570356">
        <w:rPr>
          <w:spacing w:val="0"/>
          <w:w w:val="100"/>
          <w:kern w:val="0"/>
        </w:rPr>
        <w:tab/>
        <w:t xml:space="preserve">Все документы и/или предложения должны представляться секретарю НРГ в удобном электронном формате заблаговременно до начала совещания. Группа может отказаться обсуждать любой вопрос или предложение, которые не были распространены за десять рабочих дней до начала совещания. </w:t>
      </w:r>
    </w:p>
    <w:p w:rsidR="009F4F62" w:rsidRPr="00570356" w:rsidRDefault="009F4F62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13.</w:t>
      </w:r>
      <w:r w:rsidRPr="00570356">
        <w:rPr>
          <w:spacing w:val="0"/>
          <w:w w:val="100"/>
          <w:kern w:val="0"/>
        </w:rPr>
        <w:tab/>
        <w:t xml:space="preserve">Повестка дня и соответствующие документы распространяются среди всех членов неофициальной группы заблаговременно до начала всех запланированных совещаний. </w:t>
      </w:r>
    </w:p>
    <w:p w:rsidR="009F4F62" w:rsidRPr="00570356" w:rsidRDefault="009F4F62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14.</w:t>
      </w:r>
      <w:r w:rsidRPr="00570356">
        <w:rPr>
          <w:spacing w:val="0"/>
          <w:w w:val="100"/>
          <w:kern w:val="0"/>
        </w:rPr>
        <w:tab/>
        <w:t xml:space="preserve">Решения принимаются консенсусом. Если консенсуса достичь невозможно, то один из сопредседателей группы представляет различные точки зрения Рабочей группе GRRF. В соответствующих случаях сопредседатели могут обращаться за указаниями к GRRF. </w:t>
      </w:r>
    </w:p>
    <w:p w:rsidR="009F4F62" w:rsidRPr="00570356" w:rsidRDefault="009F4F62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15.</w:t>
      </w:r>
      <w:r w:rsidRPr="00570356">
        <w:rPr>
          <w:spacing w:val="0"/>
          <w:w w:val="100"/>
          <w:kern w:val="0"/>
        </w:rPr>
        <w:tab/>
        <w:t xml:space="preserve">Информация о ходе работы НРГ будет регулярно доводиться до сведения GRRF сопредседателями или одним из их представителей по возможности в формате неофициального документа. </w:t>
      </w:r>
    </w:p>
    <w:p w:rsidR="00966C88" w:rsidRPr="00570356" w:rsidRDefault="009F4F62" w:rsidP="009F4F62">
      <w:pPr>
        <w:pStyle w:val="SingleTxtGR"/>
        <w:suppressAutoHyphens/>
        <w:rPr>
          <w:spacing w:val="0"/>
          <w:w w:val="100"/>
          <w:kern w:val="0"/>
        </w:rPr>
      </w:pPr>
      <w:r w:rsidRPr="00570356">
        <w:rPr>
          <w:spacing w:val="0"/>
          <w:w w:val="100"/>
          <w:kern w:val="0"/>
        </w:rPr>
        <w:t>16.</w:t>
      </w:r>
      <w:r w:rsidRPr="00570356">
        <w:rPr>
          <w:spacing w:val="0"/>
          <w:w w:val="100"/>
          <w:kern w:val="0"/>
        </w:rPr>
        <w:tab/>
        <w:t>Все документы распространяются в цифровом формате. Документы о работе совещаний следует передавать секретарю для опубликования на специально выделенном веб-сайте.</w:t>
      </w:r>
    </w:p>
    <w:p w:rsidR="00966C88" w:rsidRPr="00570356" w:rsidRDefault="009F4F62" w:rsidP="009F4F62">
      <w:pPr>
        <w:pStyle w:val="SingleTxtGR"/>
        <w:spacing w:before="240" w:after="0"/>
        <w:jc w:val="center"/>
        <w:rPr>
          <w:u w:val="single"/>
        </w:rPr>
      </w:pPr>
      <w:r w:rsidRPr="00570356">
        <w:rPr>
          <w:u w:val="single"/>
        </w:rPr>
        <w:tab/>
      </w:r>
      <w:r w:rsidRPr="00570356">
        <w:rPr>
          <w:u w:val="single"/>
        </w:rPr>
        <w:tab/>
      </w:r>
      <w:r w:rsidRPr="00570356">
        <w:rPr>
          <w:u w:val="single"/>
        </w:rPr>
        <w:tab/>
      </w:r>
    </w:p>
    <w:sectPr w:rsidR="00966C88" w:rsidRPr="00570356" w:rsidSect="00A4734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E12" w:rsidRPr="00A312BC" w:rsidRDefault="00DC4E12" w:rsidP="00A312BC"/>
  </w:endnote>
  <w:endnote w:type="continuationSeparator" w:id="0">
    <w:p w:rsidR="00DC4E12" w:rsidRPr="00A312BC" w:rsidRDefault="00DC4E1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12" w:rsidRPr="009F4F62" w:rsidRDefault="00DC4E12">
    <w:pPr>
      <w:pStyle w:val="Footer"/>
      <w:rPr>
        <w:spacing w:val="0"/>
        <w:w w:val="100"/>
        <w:kern w:val="0"/>
      </w:rPr>
    </w:pPr>
    <w:r w:rsidRPr="009F4F62">
      <w:rPr>
        <w:b/>
        <w:spacing w:val="0"/>
        <w:w w:val="100"/>
        <w:kern w:val="0"/>
        <w:sz w:val="18"/>
      </w:rPr>
      <w:fldChar w:fldCharType="begin"/>
    </w:r>
    <w:r w:rsidRPr="009F4F62">
      <w:rPr>
        <w:b/>
        <w:spacing w:val="0"/>
        <w:w w:val="100"/>
        <w:kern w:val="0"/>
        <w:sz w:val="18"/>
      </w:rPr>
      <w:instrText xml:space="preserve"> PAGE  \* MERGEFORMAT </w:instrText>
    </w:r>
    <w:r w:rsidRPr="009F4F62">
      <w:rPr>
        <w:b/>
        <w:spacing w:val="0"/>
        <w:w w:val="100"/>
        <w:kern w:val="0"/>
        <w:sz w:val="18"/>
      </w:rPr>
      <w:fldChar w:fldCharType="separate"/>
    </w:r>
    <w:r w:rsidR="00D86E82">
      <w:rPr>
        <w:b/>
        <w:noProof/>
        <w:spacing w:val="0"/>
        <w:w w:val="100"/>
        <w:kern w:val="0"/>
        <w:sz w:val="18"/>
      </w:rPr>
      <w:t>2</w:t>
    </w:r>
    <w:r w:rsidRPr="009F4F62">
      <w:rPr>
        <w:b/>
        <w:spacing w:val="0"/>
        <w:w w:val="100"/>
        <w:kern w:val="0"/>
        <w:sz w:val="18"/>
      </w:rPr>
      <w:fldChar w:fldCharType="end"/>
    </w:r>
    <w:r w:rsidRPr="009F4F62">
      <w:rPr>
        <w:b/>
        <w:spacing w:val="0"/>
        <w:w w:val="100"/>
        <w:kern w:val="0"/>
        <w:sz w:val="18"/>
      </w:rPr>
      <w:tab/>
    </w:r>
    <w:r w:rsidRPr="009F4F62">
      <w:rPr>
        <w:spacing w:val="0"/>
        <w:w w:val="100"/>
        <w:kern w:val="0"/>
      </w:rPr>
      <w:t>GE.17-20048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12" w:rsidRPr="00A4734D" w:rsidRDefault="00DC4E12" w:rsidP="00A4734D">
    <w:pPr>
      <w:pStyle w:val="Footer"/>
      <w:tabs>
        <w:tab w:val="clear" w:pos="9639"/>
        <w:tab w:val="right" w:pos="9638"/>
      </w:tabs>
      <w:rPr>
        <w:b/>
        <w:sz w:val="18"/>
      </w:rPr>
    </w:pPr>
    <w:r>
      <w:t>GE.17-20048</w:t>
    </w:r>
    <w:r>
      <w:tab/>
    </w:r>
    <w:r w:rsidRPr="00A4734D">
      <w:rPr>
        <w:b/>
        <w:sz w:val="18"/>
      </w:rPr>
      <w:fldChar w:fldCharType="begin"/>
    </w:r>
    <w:r w:rsidRPr="00A4734D">
      <w:rPr>
        <w:b/>
        <w:sz w:val="18"/>
      </w:rPr>
      <w:instrText xml:space="preserve"> PAGE  \* MERGEFORMAT </w:instrText>
    </w:r>
    <w:r w:rsidRPr="00A4734D">
      <w:rPr>
        <w:b/>
        <w:sz w:val="18"/>
      </w:rPr>
      <w:fldChar w:fldCharType="separate"/>
    </w:r>
    <w:r w:rsidR="00D86E82">
      <w:rPr>
        <w:b/>
        <w:noProof/>
        <w:sz w:val="18"/>
      </w:rPr>
      <w:t>5</w:t>
    </w:r>
    <w:r w:rsidRPr="00A4734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12" w:rsidRPr="009F4F62" w:rsidRDefault="00DC4E12" w:rsidP="00A4734D">
    <w:pPr>
      <w:spacing w:before="120" w:line="240" w:lineRule="auto"/>
      <w:rPr>
        <w:spacing w:val="0"/>
        <w:w w:val="100"/>
        <w:kern w:val="0"/>
      </w:rPr>
    </w:pPr>
    <w:r w:rsidRPr="009F4F62">
      <w:rPr>
        <w:spacing w:val="0"/>
        <w:w w:val="100"/>
        <w:kern w:val="0"/>
      </w:rPr>
      <w:t>GE.</w:t>
    </w:r>
    <w:r w:rsidRPr="009F4F62">
      <w:rPr>
        <w:b/>
        <w:noProof/>
        <w:spacing w:val="0"/>
        <w:w w:val="100"/>
        <w:kern w:val="0"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4F62">
      <w:rPr>
        <w:spacing w:val="0"/>
        <w:w w:val="100"/>
        <w:kern w:val="0"/>
      </w:rPr>
      <w:t>17-20048  (R)</w:t>
    </w:r>
    <w:r w:rsidRPr="009F4F62">
      <w:rPr>
        <w:spacing w:val="0"/>
        <w:w w:val="100"/>
        <w:kern w:val="0"/>
        <w:lang w:val="en-US"/>
      </w:rPr>
      <w:t xml:space="preserve">  300118 </w:t>
    </w:r>
    <w:r w:rsidR="00575C38">
      <w:rPr>
        <w:spacing w:val="0"/>
        <w:w w:val="100"/>
        <w:kern w:val="0"/>
        <w:lang w:val="en-US"/>
      </w:rPr>
      <w:t xml:space="preserve"> 31</w:t>
    </w:r>
    <w:r w:rsidRPr="009F4F62">
      <w:rPr>
        <w:spacing w:val="0"/>
        <w:w w:val="100"/>
        <w:kern w:val="0"/>
        <w:lang w:val="en-US"/>
      </w:rPr>
      <w:t>0118</w:t>
    </w:r>
    <w:r w:rsidRPr="009F4F62">
      <w:rPr>
        <w:spacing w:val="0"/>
        <w:w w:val="100"/>
        <w:kern w:val="0"/>
      </w:rPr>
      <w:br/>
    </w:r>
    <w:r w:rsidRPr="009F4F62">
      <w:rPr>
        <w:rFonts w:ascii="C39T30Lfz" w:hAnsi="C39T30Lfz"/>
        <w:spacing w:val="0"/>
        <w:w w:val="100"/>
        <w:kern w:val="0"/>
        <w:sz w:val="56"/>
      </w:rPr>
      <w:t></w:t>
    </w:r>
    <w:r w:rsidRPr="009F4F62">
      <w:rPr>
        <w:rFonts w:ascii="C39T30Lfz" w:hAnsi="C39T30Lfz"/>
        <w:spacing w:val="0"/>
        <w:w w:val="100"/>
        <w:kern w:val="0"/>
        <w:sz w:val="56"/>
      </w:rPr>
      <w:t></w:t>
    </w:r>
    <w:r w:rsidRPr="009F4F62">
      <w:rPr>
        <w:rFonts w:ascii="C39T30Lfz" w:hAnsi="C39T30Lfz"/>
        <w:spacing w:val="0"/>
        <w:w w:val="100"/>
        <w:kern w:val="0"/>
        <w:sz w:val="56"/>
      </w:rPr>
      <w:t></w:t>
    </w:r>
    <w:r w:rsidRPr="009F4F62">
      <w:rPr>
        <w:rFonts w:ascii="C39T30Lfz" w:hAnsi="C39T30Lfz"/>
        <w:spacing w:val="0"/>
        <w:w w:val="100"/>
        <w:kern w:val="0"/>
        <w:sz w:val="56"/>
      </w:rPr>
      <w:t></w:t>
    </w:r>
    <w:r w:rsidRPr="009F4F62">
      <w:rPr>
        <w:rFonts w:ascii="C39T30Lfz" w:hAnsi="C39T30Lfz"/>
        <w:spacing w:val="0"/>
        <w:w w:val="100"/>
        <w:kern w:val="0"/>
        <w:sz w:val="56"/>
      </w:rPr>
      <w:t></w:t>
    </w:r>
    <w:r w:rsidRPr="009F4F62">
      <w:rPr>
        <w:rFonts w:ascii="C39T30Lfz" w:hAnsi="C39T30Lfz"/>
        <w:spacing w:val="0"/>
        <w:w w:val="100"/>
        <w:kern w:val="0"/>
        <w:sz w:val="56"/>
      </w:rPr>
      <w:t></w:t>
    </w:r>
    <w:r w:rsidRPr="009F4F62">
      <w:rPr>
        <w:rFonts w:ascii="C39T30Lfz" w:hAnsi="C39T30Lfz"/>
        <w:spacing w:val="0"/>
        <w:w w:val="100"/>
        <w:kern w:val="0"/>
        <w:sz w:val="56"/>
      </w:rPr>
      <w:t></w:t>
    </w:r>
    <w:r w:rsidRPr="009F4F62">
      <w:rPr>
        <w:rFonts w:ascii="C39T30Lfz" w:hAnsi="C39T30Lfz"/>
        <w:spacing w:val="0"/>
        <w:w w:val="100"/>
        <w:kern w:val="0"/>
        <w:sz w:val="56"/>
      </w:rPr>
      <w:t></w:t>
    </w:r>
    <w:r w:rsidRPr="009F4F62">
      <w:rPr>
        <w:rFonts w:ascii="C39T30Lfz" w:hAnsi="C39T30Lfz"/>
        <w:spacing w:val="0"/>
        <w:w w:val="100"/>
        <w:kern w:val="0"/>
        <w:sz w:val="56"/>
      </w:rPr>
      <w:t></w:t>
    </w:r>
    <w:r w:rsidRPr="009F4F62">
      <w:rPr>
        <w:noProof/>
        <w:spacing w:val="0"/>
        <w:w w:val="100"/>
        <w:kern w:val="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RF/8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8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E12" w:rsidRPr="001075E9" w:rsidRDefault="00DC4E1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C4E12" w:rsidRDefault="00DC4E1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C4E12" w:rsidRPr="00570356" w:rsidRDefault="00DC4E12">
      <w:pPr>
        <w:pStyle w:val="FootnoteText"/>
        <w:rPr>
          <w:spacing w:val="0"/>
          <w:w w:val="100"/>
          <w:kern w:val="0"/>
          <w:lang w:val="ru-RU"/>
        </w:rPr>
      </w:pPr>
      <w:r w:rsidRPr="00570356">
        <w:rPr>
          <w:spacing w:val="0"/>
          <w:w w:val="100"/>
          <w:kern w:val="0"/>
          <w:lang w:val="ru-RU"/>
        </w:rPr>
        <w:tab/>
      </w:r>
      <w:r w:rsidRPr="00570356">
        <w:rPr>
          <w:rStyle w:val="FootnoteReference"/>
          <w:spacing w:val="0"/>
          <w:w w:val="100"/>
          <w:kern w:val="0"/>
          <w:lang w:val="ru-RU"/>
        </w:rPr>
        <w:footnoteRef/>
      </w:r>
      <w:r w:rsidRPr="00570356">
        <w:rPr>
          <w:spacing w:val="0"/>
          <w:w w:val="100"/>
          <w:kern w:val="0"/>
          <w:lang w:val="ru-RU"/>
        </w:rPr>
        <w:tab/>
        <w:t>GRRF отметила, что предельный срок для представления официальных документов в секретариат ЕЭК ООН – 20 сентября 2017 года, т.</w:t>
      </w:r>
      <w:r w:rsidR="00575C38">
        <w:rPr>
          <w:spacing w:val="0"/>
          <w:w w:val="100"/>
          <w:kern w:val="0"/>
          <w:lang w:val="ru-RU"/>
        </w:rPr>
        <w:t> </w:t>
      </w:r>
      <w:r w:rsidRPr="00570356">
        <w:rPr>
          <w:spacing w:val="0"/>
          <w:w w:val="100"/>
          <w:kern w:val="0"/>
          <w:lang w:val="ru-RU"/>
        </w:rPr>
        <w:t xml:space="preserve">е. за </w:t>
      </w:r>
      <w:r w:rsidR="00575C38">
        <w:rPr>
          <w:spacing w:val="0"/>
          <w:w w:val="100"/>
          <w:kern w:val="0"/>
          <w:lang w:val="ru-RU"/>
        </w:rPr>
        <w:t>12</w:t>
      </w:r>
      <w:r w:rsidRPr="00570356">
        <w:rPr>
          <w:spacing w:val="0"/>
          <w:w w:val="100"/>
          <w:kern w:val="0"/>
          <w:lang w:val="ru-RU"/>
        </w:rPr>
        <w:t xml:space="preserve"> недель до начала сессии.</w:t>
      </w:r>
    </w:p>
  </w:footnote>
  <w:footnote w:id="2">
    <w:p w:rsidR="00DC4E12" w:rsidRPr="009F4F62" w:rsidRDefault="00DC4E12" w:rsidP="00966C88">
      <w:pPr>
        <w:pStyle w:val="FootnoteText"/>
        <w:rPr>
          <w:spacing w:val="0"/>
          <w:w w:val="100"/>
          <w:kern w:val="0"/>
          <w:lang w:val="ru-RU"/>
        </w:rPr>
      </w:pPr>
      <w:r w:rsidRPr="00570356">
        <w:rPr>
          <w:spacing w:val="0"/>
          <w:w w:val="100"/>
          <w:kern w:val="0"/>
          <w:lang w:val="ru-RU"/>
        </w:rPr>
        <w:tab/>
      </w:r>
      <w:r w:rsidRPr="00570356">
        <w:rPr>
          <w:rStyle w:val="FootnoteReference"/>
          <w:spacing w:val="0"/>
          <w:w w:val="100"/>
          <w:kern w:val="0"/>
          <w:lang w:val="ru-RU"/>
        </w:rPr>
        <w:footnoteRef/>
      </w:r>
      <w:r w:rsidRPr="00570356">
        <w:rPr>
          <w:spacing w:val="0"/>
          <w:w w:val="100"/>
          <w:kern w:val="0"/>
          <w:lang w:val="ru-RU"/>
        </w:rPr>
        <w:tab/>
        <w:t>Соглашение 1958 года о согласованных технических правилах Организации Объединенных Наций для официального утверждения колесных транспортных средств, предметов оборудования и частей и их взаимного признания его Договаривающимися сторонами основано на обмене информацией о предоставленных официальных утверждениях между компетентными органами стран, являющихся его участниками.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12" w:rsidRPr="009F4F62" w:rsidRDefault="00DC4E12">
    <w:pPr>
      <w:pStyle w:val="Header"/>
      <w:rPr>
        <w:spacing w:val="0"/>
        <w:w w:val="100"/>
        <w:kern w:val="0"/>
      </w:rPr>
    </w:pPr>
    <w:r w:rsidRPr="009F4F62">
      <w:rPr>
        <w:spacing w:val="0"/>
        <w:w w:val="100"/>
        <w:kern w:val="0"/>
      </w:rPr>
      <w:fldChar w:fldCharType="begin"/>
    </w:r>
    <w:r w:rsidRPr="009F4F62">
      <w:rPr>
        <w:spacing w:val="0"/>
        <w:w w:val="100"/>
        <w:kern w:val="0"/>
      </w:rPr>
      <w:instrText xml:space="preserve"> TITLE  \* MERGEFORMAT </w:instrText>
    </w:r>
    <w:r w:rsidRPr="009F4F62">
      <w:rPr>
        <w:spacing w:val="0"/>
        <w:w w:val="100"/>
        <w:kern w:val="0"/>
      </w:rPr>
      <w:fldChar w:fldCharType="separate"/>
    </w:r>
    <w:r w:rsidR="00C215C3">
      <w:rPr>
        <w:spacing w:val="0"/>
        <w:w w:val="100"/>
        <w:kern w:val="0"/>
      </w:rPr>
      <w:t>ECE/TRANS/WP.29/GRRF/84</w:t>
    </w:r>
    <w:r w:rsidRPr="009F4F62">
      <w:rPr>
        <w:spacing w:val="0"/>
        <w:w w:val="100"/>
        <w:kern w:val="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12" w:rsidRPr="009F4F62" w:rsidRDefault="00DC4E12" w:rsidP="00A4734D">
    <w:pPr>
      <w:pStyle w:val="Header"/>
      <w:jc w:val="right"/>
      <w:rPr>
        <w:spacing w:val="0"/>
        <w:w w:val="100"/>
        <w:kern w:val="0"/>
      </w:rPr>
    </w:pPr>
    <w:r w:rsidRPr="009F4F62">
      <w:rPr>
        <w:spacing w:val="0"/>
        <w:w w:val="100"/>
        <w:kern w:val="0"/>
      </w:rPr>
      <w:fldChar w:fldCharType="begin"/>
    </w:r>
    <w:r w:rsidRPr="009F4F62">
      <w:rPr>
        <w:spacing w:val="0"/>
        <w:w w:val="100"/>
        <w:kern w:val="0"/>
      </w:rPr>
      <w:instrText xml:space="preserve"> TITLE  \* MERGEFORMAT </w:instrText>
    </w:r>
    <w:r w:rsidRPr="009F4F62">
      <w:rPr>
        <w:spacing w:val="0"/>
        <w:w w:val="100"/>
        <w:kern w:val="0"/>
      </w:rPr>
      <w:fldChar w:fldCharType="separate"/>
    </w:r>
    <w:r w:rsidR="00C215C3">
      <w:rPr>
        <w:spacing w:val="0"/>
        <w:w w:val="100"/>
        <w:kern w:val="0"/>
      </w:rPr>
      <w:t>ECE/TRANS/WP.29/GRRF/84</w:t>
    </w:r>
    <w:r w:rsidRPr="009F4F62">
      <w:rPr>
        <w:spacing w:val="0"/>
        <w:w w:val="100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77"/>
    <w:rsid w:val="00033EE1"/>
    <w:rsid w:val="00042B72"/>
    <w:rsid w:val="000558BD"/>
    <w:rsid w:val="000B57E7"/>
    <w:rsid w:val="000B6373"/>
    <w:rsid w:val="000E4E5B"/>
    <w:rsid w:val="000F09DF"/>
    <w:rsid w:val="000F1777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6177"/>
    <w:rsid w:val="00381C24"/>
    <w:rsid w:val="00387CD4"/>
    <w:rsid w:val="003958D0"/>
    <w:rsid w:val="003A0D43"/>
    <w:rsid w:val="003A48CE"/>
    <w:rsid w:val="003B00E5"/>
    <w:rsid w:val="003D3D74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356"/>
    <w:rsid w:val="005709E0"/>
    <w:rsid w:val="00572E19"/>
    <w:rsid w:val="00575C38"/>
    <w:rsid w:val="005961C8"/>
    <w:rsid w:val="005966F1"/>
    <w:rsid w:val="005D7914"/>
    <w:rsid w:val="005E2B41"/>
    <w:rsid w:val="005F0B42"/>
    <w:rsid w:val="00607E95"/>
    <w:rsid w:val="006345DB"/>
    <w:rsid w:val="00640F49"/>
    <w:rsid w:val="00652980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29E4"/>
    <w:rsid w:val="009374E9"/>
    <w:rsid w:val="00951972"/>
    <w:rsid w:val="009608F3"/>
    <w:rsid w:val="00966C88"/>
    <w:rsid w:val="009A24AC"/>
    <w:rsid w:val="009A3470"/>
    <w:rsid w:val="009C6FE6"/>
    <w:rsid w:val="009D7E7D"/>
    <w:rsid w:val="009F4F62"/>
    <w:rsid w:val="00A14DA8"/>
    <w:rsid w:val="00A312BC"/>
    <w:rsid w:val="00A4734D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15C3"/>
    <w:rsid w:val="00C36DA8"/>
    <w:rsid w:val="00C60F0C"/>
    <w:rsid w:val="00C805C9"/>
    <w:rsid w:val="00C92939"/>
    <w:rsid w:val="00C93B6A"/>
    <w:rsid w:val="00CA1679"/>
    <w:rsid w:val="00CB151C"/>
    <w:rsid w:val="00CE5A1A"/>
    <w:rsid w:val="00CF55F6"/>
    <w:rsid w:val="00D128F1"/>
    <w:rsid w:val="00D33D63"/>
    <w:rsid w:val="00D5253A"/>
    <w:rsid w:val="00D86E82"/>
    <w:rsid w:val="00D90028"/>
    <w:rsid w:val="00D90138"/>
    <w:rsid w:val="00DC4E12"/>
    <w:rsid w:val="00DD78D1"/>
    <w:rsid w:val="00DE32CD"/>
    <w:rsid w:val="00DF5767"/>
    <w:rsid w:val="00DF71B9"/>
    <w:rsid w:val="00E12C5F"/>
    <w:rsid w:val="00E73F76"/>
    <w:rsid w:val="00EA2C9F"/>
    <w:rsid w:val="00EA420E"/>
    <w:rsid w:val="00EB3EF8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41AE554-6CD7-4B9F-986D-F8C42C50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aties.un.org/doc/Publication/CN/2017/CN.314.2017-Eng.pdf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7034</Words>
  <Characters>40095</Characters>
  <Application>Microsoft Office Word</Application>
  <DocSecurity>0</DocSecurity>
  <Lines>334</Lines>
  <Paragraphs>94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ECE/TRANS/WP.29/GRRF/84</vt:lpstr>
      <vt:lpstr>ECE/TRANS/WP.29/GRRF/84</vt:lpstr>
      <vt:lpstr>A/</vt:lpstr>
    </vt:vector>
  </TitlesOfParts>
  <Company>DCM</Company>
  <LinksUpToDate>false</LinksUpToDate>
  <CharactersWithSpaces>47035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ECE/TRANS/WP.29/GRRF/84</dc:title>
  <dc:subject/>
  <dc:creator>Anna PETELINA</dc:creator>
  <cp:keywords/>
  <cp:lastModifiedBy>Benedicte Boudol</cp:lastModifiedBy>
  <cp:revision>2</cp:revision>
  <cp:lastPrinted>2018-01-31T14:15:00Z</cp:lastPrinted>
  <dcterms:created xsi:type="dcterms:W3CDTF">2018-02-01T09:35:00Z</dcterms:created>
  <dcterms:modified xsi:type="dcterms:W3CDTF">2018-02-01T09:35:00Z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