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734B2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734B21" w:rsidP="00734B21">
            <w:pPr>
              <w:jc w:val="right"/>
            </w:pPr>
            <w:r w:rsidRPr="00734B21">
              <w:rPr>
                <w:sz w:val="40"/>
              </w:rPr>
              <w:t>ECE</w:t>
            </w:r>
            <w:r>
              <w:t>/TRANS/WP.29/GRSG/2017/20</w:t>
            </w:r>
          </w:p>
        </w:tc>
      </w:tr>
      <w:tr w:rsidR="002D5AAC" w:rsidRPr="005C1BC5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734B2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734B21" w:rsidRDefault="00734B21" w:rsidP="00734B2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17 July 2017</w:t>
            </w:r>
          </w:p>
          <w:p w:rsidR="00734B21" w:rsidRDefault="00734B21" w:rsidP="00734B2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734B21" w:rsidRPr="008D53B6" w:rsidRDefault="00734B21" w:rsidP="00734B2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F146E9" w:rsidRPr="00F146E9" w:rsidRDefault="00F146E9" w:rsidP="00F146E9">
      <w:pPr>
        <w:spacing w:before="120" w:after="120"/>
        <w:rPr>
          <w:sz w:val="28"/>
          <w:szCs w:val="28"/>
        </w:rPr>
      </w:pPr>
      <w:r w:rsidRPr="00F146E9">
        <w:rPr>
          <w:sz w:val="28"/>
          <w:szCs w:val="28"/>
        </w:rPr>
        <w:t>Комитет по внутреннему транспорту</w:t>
      </w:r>
    </w:p>
    <w:p w:rsidR="00F146E9" w:rsidRPr="00F146E9" w:rsidRDefault="00F146E9" w:rsidP="00F146E9">
      <w:pPr>
        <w:spacing w:after="120"/>
        <w:rPr>
          <w:b/>
          <w:sz w:val="24"/>
          <w:szCs w:val="24"/>
        </w:rPr>
      </w:pPr>
      <w:r w:rsidRPr="00F146E9">
        <w:rPr>
          <w:b/>
          <w:sz w:val="24"/>
          <w:szCs w:val="24"/>
        </w:rPr>
        <w:t xml:space="preserve">Всемирный форум для согласования </w:t>
      </w:r>
      <w:r w:rsidRPr="00F146E9">
        <w:rPr>
          <w:b/>
          <w:sz w:val="24"/>
          <w:szCs w:val="24"/>
        </w:rPr>
        <w:br/>
        <w:t>правил в области транспортных средств</w:t>
      </w:r>
    </w:p>
    <w:p w:rsidR="00F146E9" w:rsidRDefault="00F146E9" w:rsidP="00F146E9">
      <w:pPr>
        <w:spacing w:after="120"/>
        <w:rPr>
          <w:b/>
        </w:rPr>
      </w:pPr>
      <w:r w:rsidRPr="00F146E9">
        <w:rPr>
          <w:b/>
        </w:rPr>
        <w:t>Рабочая группа по общим предписаниям,</w:t>
      </w:r>
      <w:r w:rsidRPr="00F146E9">
        <w:rPr>
          <w:b/>
        </w:rPr>
        <w:br/>
        <w:t>касающимся безопасности</w:t>
      </w:r>
    </w:p>
    <w:p w:rsidR="00F146E9" w:rsidRPr="004B5304" w:rsidRDefault="00F146E9" w:rsidP="00F146E9">
      <w:pPr>
        <w:rPr>
          <w:b/>
        </w:rPr>
      </w:pPr>
      <w:r w:rsidRPr="004B5304">
        <w:rPr>
          <w:b/>
        </w:rPr>
        <w:t>113-я сессия</w:t>
      </w:r>
    </w:p>
    <w:p w:rsidR="00F146E9" w:rsidRPr="00F146E9" w:rsidRDefault="00F146E9" w:rsidP="00F146E9">
      <w:r w:rsidRPr="00F146E9">
        <w:t>Женева, 10</w:t>
      </w:r>
      <w:r w:rsidRPr="005C1BC5">
        <w:t>–</w:t>
      </w:r>
      <w:r w:rsidRPr="00F146E9">
        <w:t>13 октября 2017 года</w:t>
      </w:r>
    </w:p>
    <w:p w:rsidR="00F146E9" w:rsidRPr="00F146E9" w:rsidRDefault="00F146E9" w:rsidP="00F146E9">
      <w:r w:rsidRPr="00F146E9">
        <w:t>Пункт 14 предварительной повестки дня</w:t>
      </w:r>
    </w:p>
    <w:p w:rsidR="00F146E9" w:rsidRDefault="00F146E9" w:rsidP="00F146E9">
      <w:r w:rsidRPr="00F146E9">
        <w:rPr>
          <w:b/>
        </w:rPr>
        <w:t xml:space="preserve">Сводная резолюция о конструкции </w:t>
      </w:r>
      <w:r w:rsidRPr="00F146E9">
        <w:rPr>
          <w:b/>
        </w:rPr>
        <w:br/>
        <w:t>транспортных средств (СР.3)</w:t>
      </w:r>
    </w:p>
    <w:p w:rsidR="00F146E9" w:rsidRPr="00F146E9" w:rsidRDefault="00F146E9" w:rsidP="00F146E9">
      <w:pPr>
        <w:pStyle w:val="HChGR"/>
      </w:pPr>
      <w:r w:rsidRPr="005C1BC5">
        <w:tab/>
      </w:r>
      <w:r w:rsidRPr="005C1BC5">
        <w:tab/>
      </w:r>
      <w:r w:rsidRPr="00F146E9">
        <w:t>Предложение по поправкам к Сводной резолюции</w:t>
      </w:r>
      <w:r>
        <w:t xml:space="preserve"> о</w:t>
      </w:r>
      <w:r>
        <w:rPr>
          <w:lang w:val="en-US"/>
        </w:rPr>
        <w:t> </w:t>
      </w:r>
      <w:r w:rsidRPr="00F146E9">
        <w:t>конструкции транспортных средств (СР.3)</w:t>
      </w:r>
    </w:p>
    <w:p w:rsidR="00734B21" w:rsidRPr="004F6DE6" w:rsidRDefault="00F146E9" w:rsidP="00F146E9">
      <w:pPr>
        <w:pStyle w:val="H1GR"/>
      </w:pPr>
      <w:r w:rsidRPr="005C1BC5">
        <w:tab/>
      </w:r>
      <w:r w:rsidRPr="005C1BC5">
        <w:tab/>
      </w:r>
      <w:r w:rsidRPr="00F146E9">
        <w:t xml:space="preserve">Представлено экспертом от </w:t>
      </w:r>
      <w:bookmarkStart w:id="1" w:name="OLE_LINK16"/>
      <w:bookmarkStart w:id="2" w:name="OLE_LINK17"/>
      <w:r w:rsidRPr="00F146E9">
        <w:t>Российской Федераци</w:t>
      </w:r>
      <w:bookmarkEnd w:id="1"/>
      <w:bookmarkEnd w:id="2"/>
      <w:r w:rsidRPr="00F146E9">
        <w:t>и</w:t>
      </w:r>
      <w:r w:rsidR="004F6DE6" w:rsidRPr="004F6DE6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F146E9" w:rsidRPr="004F6DE6" w:rsidRDefault="004F6DE6" w:rsidP="00734B21">
      <w:pPr>
        <w:pStyle w:val="SingleTxtGR"/>
      </w:pPr>
      <w:r w:rsidRPr="005C1BC5">
        <w:tab/>
      </w:r>
      <w:r w:rsidRPr="004F6DE6">
        <w:t xml:space="preserve">Воспроизведенный ниже текст был подготовлен экспертом от </w:t>
      </w:r>
      <w:r w:rsidRPr="004F6DE6">
        <w:rPr>
          <w:bCs/>
        </w:rPr>
        <w:t xml:space="preserve">Российской Федерации для изменения </w:t>
      </w:r>
      <w:r w:rsidRPr="004F6DE6">
        <w:t>единицы измерения</w:t>
      </w:r>
      <w:r w:rsidR="004B5304">
        <w:t xml:space="preserve"> массы транспортного средства с </w:t>
      </w:r>
      <w:r w:rsidRPr="004F6DE6">
        <w:t>тонны на килограмм в</w:t>
      </w:r>
      <w:r w:rsidRPr="004F6DE6">
        <w:rPr>
          <w:bCs/>
        </w:rPr>
        <w:t xml:space="preserve"> СР.3 </w:t>
      </w:r>
      <w:r w:rsidRPr="004F6DE6">
        <w:t xml:space="preserve">(документ </w:t>
      </w:r>
      <w:bookmarkStart w:id="3" w:name="OLE_LINK8"/>
      <w:bookmarkStart w:id="4" w:name="OLE_LINK9"/>
      <w:r w:rsidRPr="004F6DE6">
        <w:rPr>
          <w:lang w:val="en-GB"/>
        </w:rPr>
        <w:t>ECE</w:t>
      </w:r>
      <w:r w:rsidRPr="004F6DE6">
        <w:t>/</w:t>
      </w:r>
      <w:r w:rsidRPr="004F6DE6">
        <w:rPr>
          <w:lang w:val="en-GB"/>
        </w:rPr>
        <w:t>TRANS</w:t>
      </w:r>
      <w:r w:rsidRPr="004F6DE6">
        <w:t>/</w:t>
      </w:r>
      <w:r w:rsidRPr="004F6DE6">
        <w:rPr>
          <w:lang w:val="en-GB"/>
        </w:rPr>
        <w:t>WP</w:t>
      </w:r>
      <w:r w:rsidRPr="004F6DE6">
        <w:t>.29/78/</w:t>
      </w:r>
      <w:r w:rsidRPr="004F6DE6">
        <w:rPr>
          <w:lang w:val="en-GB"/>
        </w:rPr>
        <w:t>Rev</w:t>
      </w:r>
      <w:r w:rsidRPr="004F6DE6">
        <w:t>.5</w:t>
      </w:r>
      <w:bookmarkEnd w:id="3"/>
      <w:bookmarkEnd w:id="4"/>
      <w:r w:rsidRPr="004F6DE6">
        <w:t>). По</w:t>
      </w:r>
      <w:r w:rsidR="004B5304">
        <w:t> </w:t>
      </w:r>
      <w:r w:rsidRPr="004F6DE6">
        <w:t>просьбе Рабочей группы по вопросам шума (</w:t>
      </w:r>
      <w:r w:rsidRPr="004F6DE6">
        <w:rPr>
          <w:lang w:val="en-US"/>
        </w:rPr>
        <w:t>GRB</w:t>
      </w:r>
      <w:r w:rsidRPr="004F6DE6">
        <w:t>) (см. пункт 26 докла</w:t>
      </w:r>
      <w:r w:rsidR="004B5304">
        <w:t>-</w:t>
      </w:r>
      <w:r w:rsidRPr="004F6DE6">
        <w:t>да</w:t>
      </w:r>
      <w:bookmarkStart w:id="5" w:name="OLE_LINK18"/>
      <w:bookmarkStart w:id="6" w:name="OLE_LINK19"/>
      <w:r w:rsidR="004B5304">
        <w:t> </w:t>
      </w:r>
      <w:r w:rsidRPr="004F6DE6">
        <w:rPr>
          <w:lang w:val="en-GB"/>
        </w:rPr>
        <w:t>ECE</w:t>
      </w:r>
      <w:r w:rsidRPr="004F6DE6">
        <w:t>/</w:t>
      </w:r>
      <w:r w:rsidRPr="004F6DE6">
        <w:rPr>
          <w:lang w:val="en-GB"/>
        </w:rPr>
        <w:t>TRANS</w:t>
      </w:r>
      <w:r w:rsidRPr="004F6DE6">
        <w:t>/</w:t>
      </w:r>
      <w:r w:rsidRPr="004F6DE6">
        <w:rPr>
          <w:lang w:val="en-GB"/>
        </w:rPr>
        <w:t>WP</w:t>
      </w:r>
      <w:r w:rsidRPr="004F6DE6">
        <w:t>.29/</w:t>
      </w:r>
      <w:r w:rsidRPr="004F6DE6">
        <w:rPr>
          <w:lang w:val="en-GB"/>
        </w:rPr>
        <w:t>GRB</w:t>
      </w:r>
      <w:r w:rsidRPr="004F6DE6">
        <w:t>/63</w:t>
      </w:r>
      <w:bookmarkEnd w:id="5"/>
      <w:bookmarkEnd w:id="6"/>
      <w:r w:rsidRPr="004F6DE6">
        <w:t>) данное предложение было передано для дал</w:t>
      </w:r>
      <w:r w:rsidRPr="004F6DE6">
        <w:t>ь</w:t>
      </w:r>
      <w:r w:rsidRPr="004F6DE6">
        <w:t>нейшего рассмотрения Рабочей группе по общим предписаниям, касающимся безопасности (GRSG), ответственной за СР.3. В его основу положен неофиц</w:t>
      </w:r>
      <w:r w:rsidRPr="004F6DE6">
        <w:t>и</w:t>
      </w:r>
      <w:r w:rsidRPr="004F6DE6">
        <w:t xml:space="preserve">альный документ </w:t>
      </w:r>
      <w:r w:rsidRPr="004F6DE6">
        <w:rPr>
          <w:lang w:val="en-GB"/>
        </w:rPr>
        <w:t>GRSG</w:t>
      </w:r>
      <w:r w:rsidRPr="004F6DE6">
        <w:t xml:space="preserve">-112-11, распространенный в ходе 112-й сессии </w:t>
      </w:r>
      <w:r w:rsidRPr="004F6DE6">
        <w:rPr>
          <w:lang w:val="en-GB"/>
        </w:rPr>
        <w:t>GRSG</w:t>
      </w:r>
      <w:r w:rsidRPr="004F6DE6">
        <w:t xml:space="preserve"> (</w:t>
      </w:r>
      <w:r>
        <w:t>см.</w:t>
      </w:r>
      <w:r>
        <w:rPr>
          <w:lang w:val="en-US"/>
        </w:rPr>
        <w:t> </w:t>
      </w:r>
      <w:r w:rsidRPr="004F6DE6">
        <w:t xml:space="preserve">пункт 53 доклада </w:t>
      </w:r>
      <w:r w:rsidRPr="004F6DE6">
        <w:rPr>
          <w:lang w:val="en-GB"/>
        </w:rPr>
        <w:t>ECE</w:t>
      </w:r>
      <w:r w:rsidRPr="004F6DE6">
        <w:t>/</w:t>
      </w:r>
      <w:r w:rsidRPr="004F6DE6">
        <w:rPr>
          <w:lang w:val="en-GB"/>
        </w:rPr>
        <w:t>TRANS</w:t>
      </w:r>
      <w:r w:rsidRPr="004F6DE6">
        <w:t>/</w:t>
      </w:r>
      <w:r w:rsidRPr="004F6DE6">
        <w:rPr>
          <w:lang w:val="en-GB"/>
        </w:rPr>
        <w:t>WP</w:t>
      </w:r>
      <w:r w:rsidRPr="004F6DE6">
        <w:t>.29/</w:t>
      </w:r>
      <w:r w:rsidRPr="004F6DE6">
        <w:rPr>
          <w:lang w:val="en-GB"/>
        </w:rPr>
        <w:t>GRSG</w:t>
      </w:r>
      <w:r w:rsidRPr="004F6DE6">
        <w:t>/91). Изменения к действу</w:t>
      </w:r>
      <w:r w:rsidRPr="004F6DE6">
        <w:t>ю</w:t>
      </w:r>
      <w:r w:rsidRPr="004F6DE6">
        <w:t>щему тексту СР.3 выделены жирным шрифтом в случае новых положений и з</w:t>
      </w:r>
      <w:r w:rsidRPr="004F6DE6">
        <w:t>а</w:t>
      </w:r>
      <w:r w:rsidRPr="004F6DE6">
        <w:t>черкиванием в случае исключенных элементов.</w:t>
      </w:r>
    </w:p>
    <w:p w:rsidR="004F6DE6" w:rsidRPr="004F6DE6" w:rsidRDefault="004F6DE6" w:rsidP="004F6DE6">
      <w:pPr>
        <w:pStyle w:val="HChGR"/>
      </w:pPr>
      <w:r>
        <w:br w:type="page"/>
      </w:r>
      <w:r w:rsidRPr="005C1BC5">
        <w:lastRenderedPageBreak/>
        <w:tab/>
      </w:r>
      <w:r w:rsidRPr="004F6DE6">
        <w:rPr>
          <w:lang w:val="en-GB"/>
        </w:rPr>
        <w:t>I</w:t>
      </w:r>
      <w:r w:rsidRPr="004F6DE6">
        <w:t>.</w:t>
      </w:r>
      <w:r w:rsidRPr="004F6DE6">
        <w:tab/>
        <w:t>Предложение</w:t>
      </w:r>
    </w:p>
    <w:p w:rsidR="004F6DE6" w:rsidRPr="004F6DE6" w:rsidRDefault="004F6DE6" w:rsidP="004F6DE6">
      <w:pPr>
        <w:pStyle w:val="SingleTxtGR"/>
        <w:rPr>
          <w:iCs/>
        </w:rPr>
      </w:pPr>
      <w:r w:rsidRPr="004F6DE6">
        <w:rPr>
          <w:i/>
          <w:iCs/>
        </w:rPr>
        <w:t>Пункты 2.2.2 и 2.2.3</w:t>
      </w:r>
      <w:r w:rsidRPr="004F6DE6">
        <w:t xml:space="preserve"> изменить следующим образом</w:t>
      </w:r>
      <w:r w:rsidRPr="004F6DE6">
        <w:rPr>
          <w:iCs/>
        </w:rPr>
        <w:t>:</w:t>
      </w:r>
    </w:p>
    <w:p w:rsidR="004F6DE6" w:rsidRPr="004F6DE6" w:rsidRDefault="00F575C8" w:rsidP="00F575C8">
      <w:pPr>
        <w:pStyle w:val="SingleTxtGR"/>
        <w:tabs>
          <w:tab w:val="clear" w:pos="1701"/>
        </w:tabs>
        <w:ind w:left="2268" w:hanging="1134"/>
      </w:pPr>
      <w:r>
        <w:t>«</w:t>
      </w:r>
      <w:r w:rsidR="004F6DE6" w:rsidRPr="004F6DE6">
        <w:t>2.2.2</w:t>
      </w:r>
      <w:r w:rsidR="004F6DE6" w:rsidRPr="004F6DE6">
        <w:tab/>
        <w:t>"</w:t>
      </w:r>
      <w:r w:rsidR="004F6DE6" w:rsidRPr="004F6DE6">
        <w:rPr>
          <w:i/>
          <w:iCs/>
        </w:rPr>
        <w:t xml:space="preserve">Категория </w:t>
      </w:r>
      <w:r w:rsidR="004F6DE6" w:rsidRPr="004F6DE6">
        <w:rPr>
          <w:i/>
          <w:iCs/>
          <w:lang w:val="en-GB"/>
        </w:rPr>
        <w:t>M</w:t>
      </w:r>
      <w:r w:rsidR="004F6DE6" w:rsidRPr="004F6DE6">
        <w:rPr>
          <w:i/>
          <w:iCs/>
          <w:vertAlign w:val="subscript"/>
        </w:rPr>
        <w:t>2</w:t>
      </w:r>
      <w:r w:rsidR="004F6DE6" w:rsidRPr="004F6DE6">
        <w:t>": транспортные средства, используемые для пер</w:t>
      </w:r>
      <w:r w:rsidR="004F6DE6" w:rsidRPr="004F6DE6">
        <w:t>е</w:t>
      </w:r>
      <w:r w:rsidR="004F6DE6" w:rsidRPr="004F6DE6">
        <w:t xml:space="preserve">возки пассажиров, имеющие более восьми сидячих мест, помимо сиденья водителя, и максимальная масса которых не превышает </w:t>
      </w:r>
      <w:r w:rsidR="004F6DE6" w:rsidRPr="004F6DE6">
        <w:rPr>
          <w:strike/>
        </w:rPr>
        <w:t>5 т</w:t>
      </w:r>
      <w:r w:rsidR="004F6DE6" w:rsidRPr="004F6DE6">
        <w:t xml:space="preserve"> </w:t>
      </w:r>
      <w:r w:rsidR="004F6DE6" w:rsidRPr="004F6DE6">
        <w:rPr>
          <w:b/>
        </w:rPr>
        <w:t>5 000 кг</w:t>
      </w:r>
      <w:r w:rsidR="004F6DE6" w:rsidRPr="004F6DE6">
        <w:t>.</w:t>
      </w:r>
    </w:p>
    <w:p w:rsidR="004F6DE6" w:rsidRPr="004F6DE6" w:rsidRDefault="004F6DE6" w:rsidP="00F575C8">
      <w:pPr>
        <w:pStyle w:val="SingleTxtGR"/>
        <w:tabs>
          <w:tab w:val="clear" w:pos="1701"/>
        </w:tabs>
        <w:ind w:left="2268" w:hanging="1134"/>
      </w:pPr>
      <w:r w:rsidRPr="004F6DE6">
        <w:t>2.2.3</w:t>
      </w:r>
      <w:r w:rsidRPr="004F6DE6">
        <w:tab/>
        <w:t>"</w:t>
      </w:r>
      <w:r w:rsidRPr="004F6DE6">
        <w:rPr>
          <w:i/>
          <w:iCs/>
        </w:rPr>
        <w:t xml:space="preserve">Категория </w:t>
      </w:r>
      <w:r w:rsidRPr="004F6DE6">
        <w:rPr>
          <w:i/>
          <w:iCs/>
          <w:lang w:val="en-GB"/>
        </w:rPr>
        <w:t>M</w:t>
      </w:r>
      <w:r w:rsidRPr="004F6DE6">
        <w:rPr>
          <w:i/>
          <w:iCs/>
          <w:vertAlign w:val="subscript"/>
        </w:rPr>
        <w:t>3</w:t>
      </w:r>
      <w:r w:rsidRPr="004F6DE6">
        <w:t>": транспортные средства, используемые для пер</w:t>
      </w:r>
      <w:r w:rsidRPr="004F6DE6">
        <w:t>е</w:t>
      </w:r>
      <w:r w:rsidRPr="004F6DE6">
        <w:t>возки пассажиров, имеющие более восьми сидячих мест, помимо сиденья водителя, и максимальная масса которых превышает</w:t>
      </w:r>
      <w:r w:rsidRPr="004B5304">
        <w:t xml:space="preserve"> </w:t>
      </w:r>
      <w:r w:rsidRPr="004F6DE6">
        <w:rPr>
          <w:strike/>
        </w:rPr>
        <w:t>5 т</w:t>
      </w:r>
      <w:r w:rsidRPr="004F6DE6">
        <w:t xml:space="preserve"> </w:t>
      </w:r>
      <w:r w:rsidRPr="004F6DE6">
        <w:rPr>
          <w:b/>
        </w:rPr>
        <w:t>5</w:t>
      </w:r>
      <w:r w:rsidR="00AD2CD8">
        <w:rPr>
          <w:b/>
        </w:rPr>
        <w:t> </w:t>
      </w:r>
      <w:r w:rsidRPr="004F6DE6">
        <w:rPr>
          <w:b/>
        </w:rPr>
        <w:t>000 кг</w:t>
      </w:r>
      <w:r w:rsidRPr="004F6DE6">
        <w:t>.</w:t>
      </w:r>
      <w:r w:rsidR="00F575C8">
        <w:t>»</w:t>
      </w:r>
    </w:p>
    <w:p w:rsidR="004F6DE6" w:rsidRPr="004F6DE6" w:rsidRDefault="004F6DE6" w:rsidP="004F6DE6">
      <w:pPr>
        <w:pStyle w:val="SingleTxtGR"/>
      </w:pPr>
      <w:r w:rsidRPr="004F6DE6">
        <w:rPr>
          <w:i/>
        </w:rPr>
        <w:t>Пункты 2.3.1</w:t>
      </w:r>
      <w:r w:rsidRPr="00AD2CD8">
        <w:rPr>
          <w:i/>
        </w:rPr>
        <w:t>–</w:t>
      </w:r>
      <w:r w:rsidRPr="004F6DE6">
        <w:rPr>
          <w:i/>
        </w:rPr>
        <w:t xml:space="preserve">2.3.3 </w:t>
      </w:r>
      <w:r w:rsidRPr="004F6DE6">
        <w:rPr>
          <w:iCs/>
        </w:rPr>
        <w:t>изменить следующим образом</w:t>
      </w:r>
      <w:r w:rsidRPr="004F6DE6">
        <w:t>:</w:t>
      </w:r>
    </w:p>
    <w:p w:rsidR="004F6DE6" w:rsidRPr="004F6DE6" w:rsidRDefault="00AD2CD8" w:rsidP="00F575C8">
      <w:pPr>
        <w:pStyle w:val="SingleTxtGR"/>
        <w:tabs>
          <w:tab w:val="clear" w:pos="1701"/>
        </w:tabs>
        <w:ind w:left="2268" w:hanging="1134"/>
      </w:pPr>
      <w:r>
        <w:t>«</w:t>
      </w:r>
      <w:r w:rsidR="004F6DE6" w:rsidRPr="004F6DE6">
        <w:t>2.3.1</w:t>
      </w:r>
      <w:r w:rsidR="004F6DE6" w:rsidRPr="004F6DE6">
        <w:tab/>
        <w:t>"</w:t>
      </w:r>
      <w:r w:rsidR="004F6DE6" w:rsidRPr="004F6DE6">
        <w:rPr>
          <w:i/>
          <w:iCs/>
        </w:rPr>
        <w:t xml:space="preserve">Категория </w:t>
      </w:r>
      <w:r w:rsidR="004F6DE6" w:rsidRPr="004F6DE6">
        <w:rPr>
          <w:i/>
          <w:iCs/>
          <w:lang w:val="en-GB"/>
        </w:rPr>
        <w:t>N</w:t>
      </w:r>
      <w:r w:rsidR="004F6DE6" w:rsidRPr="004F6DE6">
        <w:rPr>
          <w:i/>
          <w:iCs/>
          <w:vertAlign w:val="subscript"/>
        </w:rPr>
        <w:t>1</w:t>
      </w:r>
      <w:r w:rsidR="004F6DE6" w:rsidRPr="004F6DE6">
        <w:t>": транспортные средства, используемые для пер</w:t>
      </w:r>
      <w:r w:rsidR="004F6DE6" w:rsidRPr="004F6DE6">
        <w:t>е</w:t>
      </w:r>
      <w:r w:rsidR="004F6DE6" w:rsidRPr="004F6DE6">
        <w:t>возки грузов и имеющие максимальную массу не более</w:t>
      </w:r>
      <w:r w:rsidR="004F6DE6" w:rsidRPr="004B5304">
        <w:t xml:space="preserve"> </w:t>
      </w:r>
      <w:r w:rsidR="004F6DE6" w:rsidRPr="004F6DE6">
        <w:rPr>
          <w:strike/>
        </w:rPr>
        <w:t>3,5 т</w:t>
      </w:r>
      <w:r w:rsidR="004F6DE6" w:rsidRPr="004F6DE6">
        <w:t xml:space="preserve"> </w:t>
      </w:r>
      <w:r>
        <w:br/>
      </w:r>
      <w:r w:rsidR="004F6DE6" w:rsidRPr="004F6DE6">
        <w:rPr>
          <w:b/>
        </w:rPr>
        <w:t>3 500 кг</w:t>
      </w:r>
      <w:r w:rsidR="004F6DE6" w:rsidRPr="004F6DE6">
        <w:t>.</w:t>
      </w:r>
    </w:p>
    <w:p w:rsidR="004F6DE6" w:rsidRPr="004F6DE6" w:rsidRDefault="004F6DE6" w:rsidP="00F575C8">
      <w:pPr>
        <w:pStyle w:val="SingleTxtGR"/>
        <w:tabs>
          <w:tab w:val="clear" w:pos="1701"/>
        </w:tabs>
        <w:ind w:left="2268" w:hanging="1134"/>
      </w:pPr>
      <w:r w:rsidRPr="004F6DE6">
        <w:t>2.3.2</w:t>
      </w:r>
      <w:r w:rsidRPr="004F6DE6">
        <w:tab/>
        <w:t>"</w:t>
      </w:r>
      <w:r w:rsidRPr="004F6DE6">
        <w:rPr>
          <w:i/>
          <w:iCs/>
        </w:rPr>
        <w:t xml:space="preserve">Категория </w:t>
      </w:r>
      <w:r w:rsidRPr="004F6DE6">
        <w:rPr>
          <w:i/>
          <w:iCs/>
          <w:lang w:val="en-GB"/>
        </w:rPr>
        <w:t>N</w:t>
      </w:r>
      <w:r w:rsidRPr="004F6DE6">
        <w:rPr>
          <w:i/>
          <w:iCs/>
          <w:vertAlign w:val="subscript"/>
        </w:rPr>
        <w:t>2</w:t>
      </w:r>
      <w:r w:rsidRPr="004F6DE6">
        <w:t>": транспортные средства, используемые для пер</w:t>
      </w:r>
      <w:r w:rsidRPr="004F6DE6">
        <w:t>е</w:t>
      </w:r>
      <w:r w:rsidRPr="004F6DE6">
        <w:t>возки грузов и имеющие максимальную массу свыше</w:t>
      </w:r>
      <w:r w:rsidRPr="004B5304">
        <w:t xml:space="preserve"> </w:t>
      </w:r>
      <w:r w:rsidRPr="004F6DE6">
        <w:rPr>
          <w:strike/>
        </w:rPr>
        <w:t>3,5 т</w:t>
      </w:r>
      <w:r w:rsidRPr="004F6DE6">
        <w:t xml:space="preserve"> </w:t>
      </w:r>
      <w:r w:rsidR="00AD2CD8">
        <w:br/>
      </w:r>
      <w:r w:rsidRPr="004F6DE6">
        <w:rPr>
          <w:b/>
        </w:rPr>
        <w:t>3 500 кг</w:t>
      </w:r>
      <w:r w:rsidRPr="004F6DE6">
        <w:t>, но не более</w:t>
      </w:r>
      <w:r w:rsidRPr="004B5304">
        <w:t xml:space="preserve"> </w:t>
      </w:r>
      <w:r w:rsidRPr="004F6DE6">
        <w:rPr>
          <w:strike/>
        </w:rPr>
        <w:t>12 т</w:t>
      </w:r>
      <w:r w:rsidRPr="004F6DE6">
        <w:t xml:space="preserve"> </w:t>
      </w:r>
      <w:r w:rsidRPr="004F6DE6">
        <w:rPr>
          <w:b/>
        </w:rPr>
        <w:t>12 000 кг</w:t>
      </w:r>
      <w:r w:rsidRPr="004F6DE6">
        <w:t>.</w:t>
      </w:r>
    </w:p>
    <w:p w:rsidR="004F6DE6" w:rsidRPr="004F6DE6" w:rsidRDefault="004F6DE6" w:rsidP="00F575C8">
      <w:pPr>
        <w:pStyle w:val="SingleTxtGR"/>
        <w:tabs>
          <w:tab w:val="clear" w:pos="1701"/>
        </w:tabs>
        <w:ind w:left="2268" w:hanging="1134"/>
      </w:pPr>
      <w:r w:rsidRPr="004F6DE6">
        <w:t>2.3.3</w:t>
      </w:r>
      <w:r w:rsidRPr="004F6DE6">
        <w:tab/>
        <w:t>"</w:t>
      </w:r>
      <w:r w:rsidRPr="004F6DE6">
        <w:rPr>
          <w:i/>
          <w:iCs/>
        </w:rPr>
        <w:t xml:space="preserve">Категория </w:t>
      </w:r>
      <w:r w:rsidRPr="004F6DE6">
        <w:rPr>
          <w:i/>
          <w:iCs/>
          <w:lang w:val="en-GB"/>
        </w:rPr>
        <w:t>N</w:t>
      </w:r>
      <w:r w:rsidRPr="004F6DE6">
        <w:rPr>
          <w:i/>
          <w:iCs/>
          <w:vertAlign w:val="subscript"/>
        </w:rPr>
        <w:t>3</w:t>
      </w:r>
      <w:r w:rsidRPr="004F6DE6">
        <w:t>": транспортные средства, используемые для пер</w:t>
      </w:r>
      <w:r w:rsidRPr="004F6DE6">
        <w:t>е</w:t>
      </w:r>
      <w:r w:rsidRPr="004F6DE6">
        <w:t>возки грузов и имеющие максимальную массу более</w:t>
      </w:r>
      <w:r w:rsidRPr="004B5304">
        <w:t xml:space="preserve"> </w:t>
      </w:r>
      <w:r w:rsidRPr="004F6DE6">
        <w:rPr>
          <w:strike/>
        </w:rPr>
        <w:t>12 т</w:t>
      </w:r>
      <w:r w:rsidRPr="004F6DE6">
        <w:t xml:space="preserve"> </w:t>
      </w:r>
      <w:r w:rsidR="00AD2CD8">
        <w:br/>
      </w:r>
      <w:r w:rsidRPr="004F6DE6">
        <w:rPr>
          <w:b/>
        </w:rPr>
        <w:t>12 000 кг</w:t>
      </w:r>
      <w:r w:rsidRPr="004F6DE6">
        <w:t>.</w:t>
      </w:r>
      <w:r w:rsidR="00AD2CD8">
        <w:t>»</w:t>
      </w:r>
    </w:p>
    <w:p w:rsidR="004F6DE6" w:rsidRPr="004F6DE6" w:rsidRDefault="004F6DE6" w:rsidP="004F6DE6">
      <w:pPr>
        <w:pStyle w:val="SingleTxtGR"/>
      </w:pPr>
      <w:r w:rsidRPr="004F6DE6">
        <w:rPr>
          <w:i/>
        </w:rPr>
        <w:t>Пункты 2.4.1</w:t>
      </w:r>
      <w:r w:rsidRPr="009B5F0E">
        <w:rPr>
          <w:i/>
        </w:rPr>
        <w:t>–</w:t>
      </w:r>
      <w:r w:rsidRPr="004F6DE6">
        <w:rPr>
          <w:i/>
        </w:rPr>
        <w:t xml:space="preserve">2.4.4 </w:t>
      </w:r>
      <w:r w:rsidRPr="004F6DE6">
        <w:rPr>
          <w:iCs/>
        </w:rPr>
        <w:t>изменить следующим образом</w:t>
      </w:r>
      <w:r w:rsidRPr="004F6DE6">
        <w:t>:</w:t>
      </w:r>
    </w:p>
    <w:p w:rsidR="004F6DE6" w:rsidRPr="004F6DE6" w:rsidRDefault="00AD2CD8" w:rsidP="00F575C8">
      <w:pPr>
        <w:pStyle w:val="SingleTxtGR"/>
        <w:tabs>
          <w:tab w:val="clear" w:pos="1701"/>
        </w:tabs>
        <w:ind w:left="2268" w:hanging="1134"/>
      </w:pPr>
      <w:r>
        <w:t>«</w:t>
      </w:r>
      <w:r w:rsidR="004F6DE6" w:rsidRPr="004F6DE6">
        <w:t>2.4.1</w:t>
      </w:r>
      <w:r w:rsidR="004F6DE6" w:rsidRPr="004F6DE6">
        <w:tab/>
        <w:t>"</w:t>
      </w:r>
      <w:r w:rsidR="004F6DE6" w:rsidRPr="004F6DE6">
        <w:rPr>
          <w:i/>
          <w:iCs/>
        </w:rPr>
        <w:t xml:space="preserve">Категория </w:t>
      </w:r>
      <w:r w:rsidR="004F6DE6" w:rsidRPr="004F6DE6">
        <w:rPr>
          <w:i/>
          <w:iCs/>
          <w:lang w:val="en-GB"/>
        </w:rPr>
        <w:t>O</w:t>
      </w:r>
      <w:r w:rsidR="004F6DE6" w:rsidRPr="004F6DE6">
        <w:rPr>
          <w:i/>
          <w:iCs/>
          <w:vertAlign w:val="subscript"/>
        </w:rPr>
        <w:t>1</w:t>
      </w:r>
      <w:r w:rsidR="004F6DE6" w:rsidRPr="004F6DE6">
        <w:t>": прицепы с максимальной массой не более</w:t>
      </w:r>
      <w:r w:rsidR="004F6DE6" w:rsidRPr="004B5304">
        <w:t xml:space="preserve"> </w:t>
      </w:r>
      <w:r w:rsidR="004F6DE6" w:rsidRPr="00F575C8">
        <w:rPr>
          <w:strike/>
        </w:rPr>
        <w:t>0,75</w:t>
      </w:r>
      <w:r w:rsidR="004F6DE6" w:rsidRPr="00F575C8">
        <w:rPr>
          <w:strike/>
          <w:lang w:val="en-US"/>
        </w:rPr>
        <w:t> </w:t>
      </w:r>
      <w:r w:rsidR="004F6DE6" w:rsidRPr="00F575C8">
        <w:rPr>
          <w:strike/>
        </w:rPr>
        <w:t>т</w:t>
      </w:r>
      <w:r w:rsidR="004F6DE6" w:rsidRPr="004F6DE6">
        <w:t xml:space="preserve"> </w:t>
      </w:r>
      <w:r w:rsidR="004F6DE6" w:rsidRPr="004F6DE6">
        <w:rPr>
          <w:b/>
        </w:rPr>
        <w:t>750 кг</w:t>
      </w:r>
      <w:r w:rsidR="004F6DE6" w:rsidRPr="004F6DE6">
        <w:t>.</w:t>
      </w:r>
    </w:p>
    <w:p w:rsidR="004F6DE6" w:rsidRPr="004F6DE6" w:rsidRDefault="004F6DE6" w:rsidP="00F575C8">
      <w:pPr>
        <w:pStyle w:val="SingleTxtGR"/>
        <w:tabs>
          <w:tab w:val="clear" w:pos="1701"/>
        </w:tabs>
        <w:ind w:left="2268" w:hanging="1134"/>
      </w:pPr>
      <w:r w:rsidRPr="004F6DE6">
        <w:t>2.4.2</w:t>
      </w:r>
      <w:r w:rsidRPr="004F6DE6">
        <w:tab/>
        <w:t>"</w:t>
      </w:r>
      <w:r w:rsidRPr="004F6DE6">
        <w:rPr>
          <w:i/>
          <w:iCs/>
        </w:rPr>
        <w:t xml:space="preserve">Категория </w:t>
      </w:r>
      <w:r w:rsidRPr="004F6DE6">
        <w:rPr>
          <w:i/>
          <w:iCs/>
          <w:lang w:val="en-GB"/>
        </w:rPr>
        <w:t>O</w:t>
      </w:r>
      <w:r w:rsidRPr="004F6DE6">
        <w:rPr>
          <w:i/>
          <w:iCs/>
          <w:vertAlign w:val="subscript"/>
        </w:rPr>
        <w:t>2</w:t>
      </w:r>
      <w:r w:rsidRPr="004F6DE6">
        <w:t>": прицепы с максимальной массой свыше</w:t>
      </w:r>
      <w:r w:rsidRPr="004B5304">
        <w:t xml:space="preserve"> </w:t>
      </w:r>
      <w:r w:rsidRPr="00F575C8">
        <w:rPr>
          <w:strike/>
        </w:rPr>
        <w:t>0,75 т</w:t>
      </w:r>
      <w:r w:rsidRPr="004F6DE6">
        <w:t xml:space="preserve"> </w:t>
      </w:r>
      <w:r w:rsidR="009B5F0E">
        <w:br/>
      </w:r>
      <w:r w:rsidRPr="004F6DE6">
        <w:rPr>
          <w:b/>
        </w:rPr>
        <w:t>750 кг</w:t>
      </w:r>
      <w:r w:rsidRPr="004F6DE6">
        <w:t>, но не более</w:t>
      </w:r>
      <w:r w:rsidRPr="004B5304">
        <w:t xml:space="preserve"> </w:t>
      </w:r>
      <w:r w:rsidRPr="00F575C8">
        <w:rPr>
          <w:strike/>
        </w:rPr>
        <w:t>3,5 т</w:t>
      </w:r>
      <w:r w:rsidRPr="004F6DE6">
        <w:t xml:space="preserve"> </w:t>
      </w:r>
      <w:r w:rsidRPr="004F6DE6">
        <w:rPr>
          <w:b/>
        </w:rPr>
        <w:t>3 500 кг</w:t>
      </w:r>
      <w:r w:rsidRPr="004F6DE6">
        <w:t>.</w:t>
      </w:r>
    </w:p>
    <w:p w:rsidR="004F6DE6" w:rsidRPr="004F6DE6" w:rsidRDefault="004F6DE6" w:rsidP="00F575C8">
      <w:pPr>
        <w:pStyle w:val="SingleTxtGR"/>
        <w:tabs>
          <w:tab w:val="clear" w:pos="1701"/>
        </w:tabs>
        <w:ind w:left="2268" w:hanging="1134"/>
      </w:pPr>
      <w:r w:rsidRPr="004F6DE6">
        <w:t>2.4.3</w:t>
      </w:r>
      <w:r w:rsidRPr="004F6DE6">
        <w:tab/>
        <w:t>"</w:t>
      </w:r>
      <w:r w:rsidRPr="004F6DE6">
        <w:rPr>
          <w:i/>
          <w:iCs/>
        </w:rPr>
        <w:t xml:space="preserve">Категория </w:t>
      </w:r>
      <w:r w:rsidRPr="004F6DE6">
        <w:rPr>
          <w:i/>
          <w:iCs/>
          <w:lang w:val="en-GB"/>
        </w:rPr>
        <w:t>O</w:t>
      </w:r>
      <w:r w:rsidRPr="004F6DE6">
        <w:rPr>
          <w:i/>
          <w:iCs/>
          <w:vertAlign w:val="subscript"/>
        </w:rPr>
        <w:t>3</w:t>
      </w:r>
      <w:r w:rsidRPr="004F6DE6">
        <w:t>": прицепы с максимальной массой свыше</w:t>
      </w:r>
      <w:r w:rsidRPr="004B5304">
        <w:t xml:space="preserve"> </w:t>
      </w:r>
      <w:r w:rsidRPr="00F575C8">
        <w:rPr>
          <w:strike/>
        </w:rPr>
        <w:t>3,5 т</w:t>
      </w:r>
      <w:r w:rsidRPr="004F6DE6">
        <w:t xml:space="preserve"> </w:t>
      </w:r>
      <w:r w:rsidRPr="004F6DE6">
        <w:rPr>
          <w:b/>
        </w:rPr>
        <w:t>3,500 кг</w:t>
      </w:r>
      <w:r w:rsidRPr="004F6DE6">
        <w:t>, но не более</w:t>
      </w:r>
      <w:r w:rsidRPr="004B5304">
        <w:t xml:space="preserve"> </w:t>
      </w:r>
      <w:r w:rsidRPr="00F575C8">
        <w:rPr>
          <w:strike/>
        </w:rPr>
        <w:t>10 т</w:t>
      </w:r>
      <w:r w:rsidRPr="004F6DE6">
        <w:t xml:space="preserve"> </w:t>
      </w:r>
      <w:r w:rsidRPr="004F6DE6">
        <w:rPr>
          <w:b/>
        </w:rPr>
        <w:t>10 000 кг</w:t>
      </w:r>
      <w:r w:rsidRPr="004F6DE6">
        <w:t>.</w:t>
      </w:r>
    </w:p>
    <w:p w:rsidR="004F6DE6" w:rsidRPr="004F6DE6" w:rsidRDefault="004F6DE6" w:rsidP="00F575C8">
      <w:pPr>
        <w:pStyle w:val="SingleTxtGR"/>
        <w:tabs>
          <w:tab w:val="clear" w:pos="1701"/>
        </w:tabs>
        <w:ind w:left="2268" w:hanging="1134"/>
      </w:pPr>
      <w:r w:rsidRPr="004F6DE6">
        <w:t>2.4.4</w:t>
      </w:r>
      <w:r w:rsidRPr="004F6DE6">
        <w:tab/>
        <w:t>"</w:t>
      </w:r>
      <w:r w:rsidRPr="004F6DE6">
        <w:rPr>
          <w:i/>
          <w:iCs/>
        </w:rPr>
        <w:t xml:space="preserve">Категория </w:t>
      </w:r>
      <w:r w:rsidRPr="004F6DE6">
        <w:rPr>
          <w:i/>
          <w:iCs/>
          <w:lang w:val="en-GB"/>
        </w:rPr>
        <w:t>O</w:t>
      </w:r>
      <w:r w:rsidRPr="004F6DE6">
        <w:rPr>
          <w:i/>
          <w:iCs/>
          <w:vertAlign w:val="subscript"/>
        </w:rPr>
        <w:t>4</w:t>
      </w:r>
      <w:r w:rsidRPr="004F6DE6">
        <w:t>": прицепы с максимальной массой более</w:t>
      </w:r>
      <w:r w:rsidRPr="004B5304">
        <w:t xml:space="preserve"> </w:t>
      </w:r>
      <w:r w:rsidRPr="00F575C8">
        <w:rPr>
          <w:strike/>
        </w:rPr>
        <w:t>10 т</w:t>
      </w:r>
      <w:r w:rsidRPr="004F6DE6">
        <w:t xml:space="preserve"> </w:t>
      </w:r>
      <w:r w:rsidR="009B5F0E">
        <w:br/>
      </w:r>
      <w:r w:rsidRPr="004F6DE6">
        <w:rPr>
          <w:b/>
        </w:rPr>
        <w:t>10 000</w:t>
      </w:r>
      <w:r w:rsidRPr="004F6DE6">
        <w:rPr>
          <w:b/>
          <w:lang w:val="en-GB"/>
        </w:rPr>
        <w:t> </w:t>
      </w:r>
      <w:r w:rsidRPr="004F6DE6">
        <w:rPr>
          <w:b/>
        </w:rPr>
        <w:t>кг</w:t>
      </w:r>
      <w:r w:rsidRPr="004F6DE6">
        <w:t>.</w:t>
      </w:r>
      <w:r w:rsidR="009B5F0E">
        <w:t>»</w:t>
      </w:r>
    </w:p>
    <w:p w:rsidR="004F6DE6" w:rsidRPr="004F6DE6" w:rsidRDefault="004F6DE6" w:rsidP="004F6DE6">
      <w:pPr>
        <w:pStyle w:val="SingleTxtGR"/>
        <w:rPr>
          <w:iCs/>
        </w:rPr>
      </w:pPr>
      <w:r w:rsidRPr="004F6DE6">
        <w:rPr>
          <w:i/>
          <w:iCs/>
        </w:rPr>
        <w:t>Пункты 2.8.1.1</w:t>
      </w:r>
      <w:r w:rsidR="00F575C8" w:rsidRPr="009B5F0E">
        <w:rPr>
          <w:i/>
          <w:iCs/>
        </w:rPr>
        <w:t>–</w:t>
      </w:r>
      <w:r w:rsidRPr="004F6DE6">
        <w:rPr>
          <w:i/>
          <w:iCs/>
        </w:rPr>
        <w:t xml:space="preserve">2.8.2.1 </w:t>
      </w:r>
      <w:r w:rsidRPr="004F6DE6">
        <w:t>изменить следующим образом</w:t>
      </w:r>
      <w:r w:rsidRPr="004F6DE6">
        <w:rPr>
          <w:iCs/>
        </w:rPr>
        <w:t>:</w:t>
      </w:r>
    </w:p>
    <w:p w:rsidR="004F6DE6" w:rsidRPr="004F6DE6" w:rsidRDefault="009B5F0E" w:rsidP="00F575C8">
      <w:pPr>
        <w:pStyle w:val="SingleTxtGR"/>
        <w:tabs>
          <w:tab w:val="clear" w:pos="1701"/>
        </w:tabs>
        <w:ind w:left="2268" w:hanging="1134"/>
      </w:pPr>
      <w:r>
        <w:t>«</w:t>
      </w:r>
      <w:r w:rsidR="004F6DE6" w:rsidRPr="004F6DE6">
        <w:t>2.8.1.1</w:t>
      </w:r>
      <w:r w:rsidR="004F6DE6" w:rsidRPr="004F6DE6">
        <w:tab/>
        <w:t xml:space="preserve">Транспортные средства категории </w:t>
      </w:r>
      <w:r w:rsidR="004F6DE6" w:rsidRPr="004F6DE6">
        <w:rPr>
          <w:lang w:val="en-GB"/>
        </w:rPr>
        <w:t>N</w:t>
      </w:r>
      <w:r w:rsidR="004F6DE6" w:rsidRPr="004F6DE6">
        <w:rPr>
          <w:vertAlign w:val="subscript"/>
        </w:rPr>
        <w:t>1</w:t>
      </w:r>
      <w:r w:rsidR="004F6DE6" w:rsidRPr="004F6DE6">
        <w:t xml:space="preserve"> с максимальной массой не более</w:t>
      </w:r>
      <w:r w:rsidR="004F6DE6" w:rsidRPr="004B5304">
        <w:rPr>
          <w:lang w:val="en-GB"/>
        </w:rPr>
        <w:t> </w:t>
      </w:r>
      <w:r w:rsidR="004F6DE6" w:rsidRPr="00F575C8">
        <w:rPr>
          <w:strike/>
        </w:rPr>
        <w:t>2</w:t>
      </w:r>
      <w:r w:rsidR="004F6DE6" w:rsidRPr="00F575C8">
        <w:rPr>
          <w:strike/>
          <w:lang w:val="en-GB"/>
        </w:rPr>
        <w:t> </w:t>
      </w:r>
      <w:r w:rsidR="004F6DE6" w:rsidRPr="00F575C8">
        <w:rPr>
          <w:strike/>
        </w:rPr>
        <w:t>т</w:t>
      </w:r>
      <w:r w:rsidR="004F6DE6" w:rsidRPr="004F6DE6">
        <w:t xml:space="preserve"> </w:t>
      </w:r>
      <w:r w:rsidR="004F6DE6" w:rsidRPr="004F6DE6">
        <w:rPr>
          <w:b/>
        </w:rPr>
        <w:t>2 000 кг</w:t>
      </w:r>
      <w:r w:rsidR="004F6DE6" w:rsidRPr="004F6DE6">
        <w:t>, а также транспортные средства категории</w:t>
      </w:r>
      <w:r w:rsidR="004F6DE6" w:rsidRPr="004F6DE6">
        <w:rPr>
          <w:lang w:val="en-GB"/>
        </w:rPr>
        <w:t> M</w:t>
      </w:r>
      <w:r w:rsidR="004F6DE6" w:rsidRPr="004F6DE6">
        <w:rPr>
          <w:vertAlign w:val="subscript"/>
        </w:rPr>
        <w:t>1</w:t>
      </w:r>
      <w:r w:rsidR="004F6DE6" w:rsidRPr="004F6DE6">
        <w:t xml:space="preserve"> считают транспортными средствами повышенной проходимости, если они имеют…</w:t>
      </w:r>
    </w:p>
    <w:p w:rsidR="004F6DE6" w:rsidRPr="004F6DE6" w:rsidRDefault="004F6DE6" w:rsidP="00F575C8">
      <w:pPr>
        <w:pStyle w:val="SingleTxtGR"/>
        <w:tabs>
          <w:tab w:val="clear" w:pos="1701"/>
        </w:tabs>
        <w:ind w:left="2268" w:hanging="1134"/>
      </w:pPr>
      <w:r w:rsidRPr="004F6DE6">
        <w:tab/>
        <w:t>…</w:t>
      </w:r>
    </w:p>
    <w:p w:rsidR="004F6DE6" w:rsidRPr="004F6DE6" w:rsidRDefault="004F6DE6" w:rsidP="00F575C8">
      <w:pPr>
        <w:pStyle w:val="SingleTxtGR"/>
        <w:tabs>
          <w:tab w:val="clear" w:pos="1701"/>
        </w:tabs>
        <w:ind w:left="2268" w:hanging="1134"/>
      </w:pPr>
      <w:r w:rsidRPr="004F6DE6">
        <w:t>2.8.1.2</w:t>
      </w:r>
      <w:r w:rsidRPr="004F6DE6">
        <w:tab/>
        <w:t xml:space="preserve">Транспортные средства категории </w:t>
      </w:r>
      <w:r w:rsidRPr="004F6DE6">
        <w:rPr>
          <w:lang w:val="en-GB"/>
        </w:rPr>
        <w:t>N</w:t>
      </w:r>
      <w:r w:rsidRPr="004F6DE6">
        <w:rPr>
          <w:vertAlign w:val="subscript"/>
        </w:rPr>
        <w:t>1</w:t>
      </w:r>
      <w:r w:rsidRPr="004F6DE6">
        <w:t>, максимальная масса которых свыше</w:t>
      </w:r>
      <w:r w:rsidRPr="004B5304">
        <w:t xml:space="preserve"> </w:t>
      </w:r>
      <w:r w:rsidRPr="00F575C8">
        <w:rPr>
          <w:strike/>
        </w:rPr>
        <w:t>2</w:t>
      </w:r>
      <w:r w:rsidRPr="00F575C8">
        <w:rPr>
          <w:strike/>
          <w:lang w:val="en-GB"/>
        </w:rPr>
        <w:t> </w:t>
      </w:r>
      <w:r w:rsidRPr="00F575C8">
        <w:rPr>
          <w:strike/>
        </w:rPr>
        <w:t>т</w:t>
      </w:r>
      <w:r w:rsidRPr="004F6DE6">
        <w:t xml:space="preserve"> </w:t>
      </w:r>
      <w:r w:rsidRPr="004F6DE6">
        <w:rPr>
          <w:b/>
        </w:rPr>
        <w:t>2 000 кг</w:t>
      </w:r>
      <w:r w:rsidRPr="004F6DE6">
        <w:t xml:space="preserve">, или транспортные средства категории </w:t>
      </w:r>
      <w:r w:rsidRPr="004F6DE6">
        <w:rPr>
          <w:lang w:val="en-GB"/>
        </w:rPr>
        <w:t>N</w:t>
      </w:r>
      <w:r w:rsidRPr="004F6DE6">
        <w:rPr>
          <w:vertAlign w:val="subscript"/>
        </w:rPr>
        <w:t>2</w:t>
      </w:r>
      <w:r w:rsidRPr="004F6DE6">
        <w:t xml:space="preserve">, </w:t>
      </w:r>
      <w:r w:rsidRPr="004F6DE6">
        <w:rPr>
          <w:lang w:val="en-GB"/>
        </w:rPr>
        <w:t>M</w:t>
      </w:r>
      <w:r w:rsidRPr="004F6DE6">
        <w:rPr>
          <w:vertAlign w:val="subscript"/>
        </w:rPr>
        <w:t>2</w:t>
      </w:r>
      <w:r w:rsidRPr="004F6DE6">
        <w:t xml:space="preserve"> или </w:t>
      </w:r>
      <w:r w:rsidRPr="004F6DE6">
        <w:rPr>
          <w:lang w:val="en-GB"/>
        </w:rPr>
        <w:t>M</w:t>
      </w:r>
      <w:r w:rsidRPr="004F6DE6">
        <w:rPr>
          <w:vertAlign w:val="subscript"/>
        </w:rPr>
        <w:t>3</w:t>
      </w:r>
      <w:r w:rsidRPr="004F6DE6">
        <w:t xml:space="preserve"> с максимальной массой не более</w:t>
      </w:r>
      <w:r w:rsidRPr="004B5304">
        <w:t xml:space="preserve"> </w:t>
      </w:r>
      <w:r w:rsidRPr="00F575C8">
        <w:rPr>
          <w:strike/>
        </w:rPr>
        <w:t>12</w:t>
      </w:r>
      <w:r w:rsidRPr="00F575C8">
        <w:rPr>
          <w:strike/>
          <w:lang w:val="en-GB"/>
        </w:rPr>
        <w:t> </w:t>
      </w:r>
      <w:r w:rsidRPr="00F575C8">
        <w:rPr>
          <w:strike/>
        </w:rPr>
        <w:t>т</w:t>
      </w:r>
      <w:r w:rsidRPr="004F6DE6">
        <w:t xml:space="preserve"> </w:t>
      </w:r>
      <w:r w:rsidRPr="004F6DE6">
        <w:rPr>
          <w:b/>
        </w:rPr>
        <w:t xml:space="preserve">12 000 кг </w:t>
      </w:r>
      <w:r w:rsidRPr="004F6DE6">
        <w:t>считают транспортными средствами повышенной проходимости, если их конструкция обеспечивает одновременный привод всех колес, включая транспортные средства, в которых привод одной оси м</w:t>
      </w:r>
      <w:r w:rsidRPr="004F6DE6">
        <w:t>о</w:t>
      </w:r>
      <w:r w:rsidRPr="004F6DE6">
        <w:t>жет отключаться, либо если они удовлетворяют следующим трем требованиям…</w:t>
      </w:r>
    </w:p>
    <w:p w:rsidR="004F6DE6" w:rsidRPr="004F6DE6" w:rsidRDefault="004F6DE6" w:rsidP="00F575C8">
      <w:pPr>
        <w:pStyle w:val="SingleTxtGR"/>
        <w:tabs>
          <w:tab w:val="clear" w:pos="1701"/>
        </w:tabs>
        <w:ind w:left="2268" w:hanging="1134"/>
      </w:pPr>
      <w:r w:rsidRPr="004F6DE6">
        <w:tab/>
        <w:t>…</w:t>
      </w:r>
    </w:p>
    <w:p w:rsidR="004F6DE6" w:rsidRPr="004F6DE6" w:rsidRDefault="004F6DE6" w:rsidP="00F575C8">
      <w:pPr>
        <w:pStyle w:val="SingleTxtGR"/>
        <w:tabs>
          <w:tab w:val="clear" w:pos="1701"/>
        </w:tabs>
        <w:ind w:left="2268" w:hanging="1134"/>
      </w:pPr>
      <w:r w:rsidRPr="004F6DE6">
        <w:t>2.8.1.3</w:t>
      </w:r>
      <w:r w:rsidRPr="004F6DE6">
        <w:tab/>
        <w:t xml:space="preserve">Транспортные средства категории </w:t>
      </w:r>
      <w:r w:rsidRPr="004F6DE6">
        <w:rPr>
          <w:lang w:val="en-GB"/>
        </w:rPr>
        <w:t>M</w:t>
      </w:r>
      <w:r w:rsidRPr="004F6DE6">
        <w:rPr>
          <w:vertAlign w:val="subscript"/>
        </w:rPr>
        <w:t>3</w:t>
      </w:r>
      <w:r w:rsidRPr="004F6DE6">
        <w:t>, максимальная масса которых свыше</w:t>
      </w:r>
      <w:r w:rsidRPr="004B5304">
        <w:t xml:space="preserve"> </w:t>
      </w:r>
      <w:r w:rsidRPr="00F575C8">
        <w:rPr>
          <w:strike/>
        </w:rPr>
        <w:t>12</w:t>
      </w:r>
      <w:r w:rsidRPr="00F575C8">
        <w:rPr>
          <w:strike/>
          <w:lang w:val="en-GB"/>
        </w:rPr>
        <w:t> </w:t>
      </w:r>
      <w:r w:rsidRPr="00F575C8">
        <w:rPr>
          <w:strike/>
        </w:rPr>
        <w:t>т</w:t>
      </w:r>
      <w:r w:rsidRPr="004F6DE6">
        <w:t xml:space="preserve"> </w:t>
      </w:r>
      <w:r w:rsidRPr="004F6DE6">
        <w:rPr>
          <w:b/>
        </w:rPr>
        <w:t>12 000 кг</w:t>
      </w:r>
      <w:r w:rsidRPr="004F6DE6">
        <w:t xml:space="preserve">, или транспортные средства категории </w:t>
      </w:r>
      <w:r w:rsidRPr="004F6DE6">
        <w:rPr>
          <w:lang w:val="en-GB"/>
        </w:rPr>
        <w:t>N</w:t>
      </w:r>
      <w:r w:rsidRPr="004F6DE6">
        <w:rPr>
          <w:vertAlign w:val="subscript"/>
        </w:rPr>
        <w:t>3</w:t>
      </w:r>
      <w:r w:rsidRPr="004F6DE6">
        <w:t xml:space="preserve"> считают транспортными средствами повышенной проходимости, если их конструкция обеспечивает одновременный привод всех к</w:t>
      </w:r>
      <w:r w:rsidRPr="004F6DE6">
        <w:t>о</w:t>
      </w:r>
      <w:r w:rsidRPr="004F6DE6">
        <w:lastRenderedPageBreak/>
        <w:t>лес, включая транспортные средства, в которых привод одной оси может отключаться, либо если соблюдаются следующие требов</w:t>
      </w:r>
      <w:r w:rsidRPr="004F6DE6">
        <w:t>а</w:t>
      </w:r>
      <w:r w:rsidRPr="004F6DE6">
        <w:t>ния…</w:t>
      </w:r>
    </w:p>
    <w:p w:rsidR="004F6DE6" w:rsidRPr="004F6DE6" w:rsidRDefault="004F6DE6" w:rsidP="00F575C8">
      <w:pPr>
        <w:pStyle w:val="SingleTxtGR"/>
        <w:tabs>
          <w:tab w:val="clear" w:pos="1701"/>
        </w:tabs>
        <w:ind w:left="2268" w:hanging="1134"/>
      </w:pPr>
      <w:r w:rsidRPr="004F6DE6">
        <w:tab/>
        <w:t>…</w:t>
      </w:r>
    </w:p>
    <w:p w:rsidR="004F6DE6" w:rsidRPr="004F6DE6" w:rsidRDefault="004F6DE6" w:rsidP="00F575C8">
      <w:pPr>
        <w:pStyle w:val="SingleTxtGR"/>
        <w:tabs>
          <w:tab w:val="clear" w:pos="1701"/>
        </w:tabs>
        <w:ind w:left="2268" w:hanging="1134"/>
      </w:pPr>
      <w:r w:rsidRPr="004F6DE6">
        <w:t>2.8.2</w:t>
      </w:r>
      <w:r w:rsidRPr="004F6DE6">
        <w:tab/>
        <w:t>Нагрузка и условия проверки</w:t>
      </w:r>
    </w:p>
    <w:p w:rsidR="004F6DE6" w:rsidRPr="004F6DE6" w:rsidRDefault="004F6DE6" w:rsidP="00F575C8">
      <w:pPr>
        <w:pStyle w:val="SingleTxtGR"/>
        <w:tabs>
          <w:tab w:val="clear" w:pos="1701"/>
        </w:tabs>
        <w:ind w:left="2268" w:hanging="1134"/>
      </w:pPr>
      <w:r w:rsidRPr="004F6DE6">
        <w:t>2.8.2.1</w:t>
      </w:r>
      <w:r w:rsidRPr="004F6DE6">
        <w:tab/>
        <w:t xml:space="preserve">Транспортные средства категории </w:t>
      </w:r>
      <w:r w:rsidRPr="004F6DE6">
        <w:rPr>
          <w:lang w:val="en-GB"/>
        </w:rPr>
        <w:t>N</w:t>
      </w:r>
      <w:r w:rsidRPr="004F6DE6">
        <w:rPr>
          <w:vertAlign w:val="subscript"/>
        </w:rPr>
        <w:t>1</w:t>
      </w:r>
      <w:r w:rsidRPr="004F6DE6">
        <w:t xml:space="preserve"> с максимальной массой не более</w:t>
      </w:r>
      <w:r w:rsidRPr="004B5304">
        <w:t xml:space="preserve"> </w:t>
      </w:r>
      <w:r w:rsidRPr="00F575C8">
        <w:rPr>
          <w:strike/>
        </w:rPr>
        <w:t>2</w:t>
      </w:r>
      <w:r w:rsidRPr="00F575C8">
        <w:rPr>
          <w:strike/>
          <w:lang w:val="en-GB"/>
        </w:rPr>
        <w:t> </w:t>
      </w:r>
      <w:r w:rsidRPr="00F575C8">
        <w:rPr>
          <w:strike/>
        </w:rPr>
        <w:t>т</w:t>
      </w:r>
      <w:r w:rsidRPr="004F6DE6">
        <w:t xml:space="preserve"> </w:t>
      </w:r>
      <w:r w:rsidRPr="004F6DE6">
        <w:rPr>
          <w:b/>
        </w:rPr>
        <w:t xml:space="preserve">2 000 кг </w:t>
      </w:r>
      <w:r w:rsidRPr="004F6DE6">
        <w:t xml:space="preserve">и транспортные средства категории </w:t>
      </w:r>
      <w:r w:rsidRPr="004F6DE6">
        <w:rPr>
          <w:lang w:val="en-GB"/>
        </w:rPr>
        <w:t>M</w:t>
      </w:r>
      <w:r w:rsidRPr="004F6DE6">
        <w:rPr>
          <w:vertAlign w:val="subscript"/>
        </w:rPr>
        <w:t>1</w:t>
      </w:r>
      <w:r w:rsidRPr="004F6DE6">
        <w:t xml:space="preserve"> должны быть в снаряженном состоянии, т.е. заправлены охлаждающей жи</w:t>
      </w:r>
      <w:r w:rsidRPr="004F6DE6">
        <w:t>д</w:t>
      </w:r>
      <w:r w:rsidRPr="004F6DE6">
        <w:t>костью, смазкой, топливом, укомплектованы инструментом и з</w:t>
      </w:r>
      <w:r w:rsidRPr="004F6DE6">
        <w:t>а</w:t>
      </w:r>
      <w:r w:rsidRPr="004F6DE6">
        <w:t>пасным колесом; также должна быть учтена стандартная масса в</w:t>
      </w:r>
      <w:r w:rsidRPr="004F6DE6">
        <w:t>о</w:t>
      </w:r>
      <w:r w:rsidRPr="004F6DE6">
        <w:t>дителя, принимаемая равной 75</w:t>
      </w:r>
      <w:r w:rsidRPr="004F6DE6">
        <w:rPr>
          <w:lang w:val="en-GB"/>
        </w:rPr>
        <w:t> </w:t>
      </w:r>
      <w:r w:rsidRPr="004F6DE6">
        <w:t>кг.</w:t>
      </w:r>
      <w:r w:rsidR="009B5F0E">
        <w:t>»</w:t>
      </w:r>
    </w:p>
    <w:p w:rsidR="004F6DE6" w:rsidRPr="004F6DE6" w:rsidRDefault="004F6DE6" w:rsidP="004F6DE6">
      <w:pPr>
        <w:pStyle w:val="SingleTxtGR"/>
        <w:rPr>
          <w:iCs/>
        </w:rPr>
      </w:pPr>
      <w:r w:rsidRPr="004F6DE6">
        <w:rPr>
          <w:i/>
          <w:iCs/>
        </w:rPr>
        <w:t xml:space="preserve">Пункт 8.14.1.1 </w:t>
      </w:r>
      <w:r w:rsidRPr="004F6DE6">
        <w:t>изменить следующим образом</w:t>
      </w:r>
      <w:r w:rsidRPr="004F6DE6">
        <w:rPr>
          <w:iCs/>
        </w:rPr>
        <w:t>:</w:t>
      </w:r>
    </w:p>
    <w:p w:rsidR="004F6DE6" w:rsidRPr="004F6DE6" w:rsidRDefault="009B5F0E" w:rsidP="00F575C8">
      <w:pPr>
        <w:pStyle w:val="SingleTxtGR"/>
        <w:ind w:left="2268" w:hanging="1134"/>
      </w:pPr>
      <w:r>
        <w:t>«</w:t>
      </w:r>
      <w:r w:rsidR="004F6DE6" w:rsidRPr="004F6DE6">
        <w:t>8.14.1.1</w:t>
      </w:r>
      <w:r w:rsidR="004F6DE6" w:rsidRPr="004F6DE6">
        <w:tab/>
        <w:t>Лица, находящиеся в таком транспортном средстве, должны быть защищены соответствующей панелью или перегородкой, способной выдержать без разрушения равномерно распределенную статич</w:t>
      </w:r>
      <w:r w:rsidR="004F6DE6" w:rsidRPr="004F6DE6">
        <w:t>е</w:t>
      </w:r>
      <w:r w:rsidR="004F6DE6" w:rsidRPr="004F6DE6">
        <w:t>скую силу 800 даН на</w:t>
      </w:r>
      <w:r w:rsidR="004F6DE6" w:rsidRPr="004B5304">
        <w:t xml:space="preserve"> </w:t>
      </w:r>
      <w:r w:rsidR="004F6DE6" w:rsidRPr="00F575C8">
        <w:rPr>
          <w:strike/>
        </w:rPr>
        <w:t>тонну</w:t>
      </w:r>
      <w:r w:rsidR="004F6DE6" w:rsidRPr="004F6DE6">
        <w:t xml:space="preserve"> </w:t>
      </w:r>
      <w:r w:rsidR="004F6DE6" w:rsidRPr="004F6DE6">
        <w:rPr>
          <w:b/>
        </w:rPr>
        <w:t xml:space="preserve">1 000 кг </w:t>
      </w:r>
      <w:r w:rsidR="004F6DE6" w:rsidRPr="004F6DE6">
        <w:t>разрешенной полезной нагрузки, направленную горизонтально и параллельно продольной средней плоскости транспортного средства.</w:t>
      </w:r>
      <w:r>
        <w:t>»</w:t>
      </w:r>
    </w:p>
    <w:p w:rsidR="004F6DE6" w:rsidRPr="004F6DE6" w:rsidRDefault="004F6DE6" w:rsidP="004F6DE6">
      <w:pPr>
        <w:pStyle w:val="SingleTxtGR"/>
        <w:rPr>
          <w:iCs/>
        </w:rPr>
      </w:pPr>
      <w:r w:rsidRPr="004F6DE6">
        <w:rPr>
          <w:i/>
          <w:iCs/>
        </w:rPr>
        <w:t xml:space="preserve">Пункт 8.14.3 </w:t>
      </w:r>
      <w:r w:rsidRPr="004F6DE6">
        <w:t>изменить следующим образом</w:t>
      </w:r>
      <w:r w:rsidRPr="004F6DE6">
        <w:rPr>
          <w:iCs/>
        </w:rPr>
        <w:t>:</w:t>
      </w:r>
    </w:p>
    <w:p w:rsidR="004F6DE6" w:rsidRPr="004F6DE6" w:rsidRDefault="009B5F0E" w:rsidP="00F575C8">
      <w:pPr>
        <w:pStyle w:val="SingleTxtGR"/>
        <w:tabs>
          <w:tab w:val="clear" w:pos="1701"/>
        </w:tabs>
        <w:ind w:left="2268" w:hanging="1134"/>
      </w:pPr>
      <w:r>
        <w:t>«</w:t>
      </w:r>
      <w:r w:rsidR="004F6DE6" w:rsidRPr="004F6DE6">
        <w:t>8.14.3</w:t>
      </w:r>
      <w:r w:rsidR="004F6DE6" w:rsidRPr="004F6DE6">
        <w:tab/>
        <w:t>Если транспортное средство оборудовано рамой или опорой, нах</w:t>
      </w:r>
      <w:r w:rsidR="004F6DE6" w:rsidRPr="004F6DE6">
        <w:t>о</w:t>
      </w:r>
      <w:r w:rsidR="004F6DE6" w:rsidRPr="004F6DE6">
        <w:t>дящейся позади кабины и предназначенной для закрепления дли</w:t>
      </w:r>
      <w:r w:rsidR="004F6DE6" w:rsidRPr="004F6DE6">
        <w:t>н</w:t>
      </w:r>
      <w:r w:rsidR="004F6DE6" w:rsidRPr="004F6DE6">
        <w:t>номерного груза, например стального проката или телеграфных столбов, то эта рама или опора должна обеспечивать сопротивл</w:t>
      </w:r>
      <w:r w:rsidR="004F6DE6" w:rsidRPr="004F6DE6">
        <w:t>е</w:t>
      </w:r>
      <w:r w:rsidR="004F6DE6" w:rsidRPr="004F6DE6">
        <w:t>ние совокупному действию двух сил</w:t>
      </w:r>
      <w:r w:rsidR="004F6DE6" w:rsidRPr="004F6DE6">
        <w:rPr>
          <w:lang w:val="en-GB"/>
        </w:rPr>
        <w:t> </w:t>
      </w:r>
      <w:r w:rsidR="004F6DE6" w:rsidRPr="004F6DE6">
        <w:t>–</w:t>
      </w:r>
      <w:r w:rsidR="004F6DE6" w:rsidRPr="004F6DE6">
        <w:rPr>
          <w:lang w:val="en-GB"/>
        </w:rPr>
        <w:t> </w:t>
      </w:r>
      <w:r w:rsidR="004F6DE6" w:rsidRPr="004F6DE6">
        <w:t>каждая из которых составл</w:t>
      </w:r>
      <w:r w:rsidR="004F6DE6" w:rsidRPr="004F6DE6">
        <w:t>я</w:t>
      </w:r>
      <w:r w:rsidR="004F6DE6" w:rsidRPr="004F6DE6">
        <w:t>ет 600 даН на</w:t>
      </w:r>
      <w:r w:rsidR="004F6DE6" w:rsidRPr="004B5304">
        <w:t xml:space="preserve"> </w:t>
      </w:r>
      <w:r w:rsidR="004F6DE6" w:rsidRPr="00F575C8">
        <w:rPr>
          <w:strike/>
        </w:rPr>
        <w:t>тонну</w:t>
      </w:r>
      <w:r w:rsidR="004F6DE6" w:rsidRPr="004F6DE6">
        <w:t xml:space="preserve"> </w:t>
      </w:r>
      <w:r w:rsidR="004F6DE6" w:rsidRPr="004F6DE6">
        <w:rPr>
          <w:b/>
        </w:rPr>
        <w:t xml:space="preserve">1 000 кг </w:t>
      </w:r>
      <w:r w:rsidR="004F6DE6" w:rsidRPr="004F6DE6">
        <w:t>разрешенной полезной нагрузки,</w:t>
      </w:r>
      <w:r w:rsidR="004F6DE6" w:rsidRPr="004F6DE6">
        <w:rPr>
          <w:lang w:val="en-GB"/>
        </w:rPr>
        <w:t> </w:t>
      </w:r>
      <w:r w:rsidR="004F6DE6" w:rsidRPr="004F6DE6">
        <w:t>– приложенных к верхней части рамы и направленных вперед и вниз.</w:t>
      </w:r>
      <w:r>
        <w:t>»</w:t>
      </w:r>
    </w:p>
    <w:p w:rsidR="004F6DE6" w:rsidRPr="004F6DE6" w:rsidRDefault="004F6DE6" w:rsidP="004F6DE6">
      <w:pPr>
        <w:pStyle w:val="SingleTxtGR"/>
        <w:rPr>
          <w:iCs/>
        </w:rPr>
      </w:pPr>
      <w:r w:rsidRPr="004F6DE6">
        <w:rPr>
          <w:i/>
          <w:iCs/>
        </w:rPr>
        <w:t xml:space="preserve">Пункт 8.28 </w:t>
      </w:r>
      <w:r w:rsidRPr="004F6DE6">
        <w:t>изменить следующим образом</w:t>
      </w:r>
      <w:r w:rsidRPr="004F6DE6">
        <w:rPr>
          <w:iCs/>
        </w:rPr>
        <w:t xml:space="preserve"> (</w:t>
      </w:r>
      <w:r w:rsidR="005C1BC5">
        <w:rPr>
          <w:iCs/>
        </w:rPr>
        <w:t>сноска</w:t>
      </w:r>
      <w:r w:rsidRPr="004F6DE6">
        <w:rPr>
          <w:iCs/>
          <w:vertAlign w:val="superscript"/>
        </w:rPr>
        <w:t>7</w:t>
      </w:r>
      <w:r w:rsidRPr="004F6DE6">
        <w:rPr>
          <w:iCs/>
        </w:rPr>
        <w:t xml:space="preserve"> </w:t>
      </w:r>
      <w:r w:rsidR="005C1BC5">
        <w:rPr>
          <w:iCs/>
        </w:rPr>
        <w:t>остается без изменения</w:t>
      </w:r>
      <w:r w:rsidRPr="004F6DE6">
        <w:rPr>
          <w:iCs/>
        </w:rPr>
        <w:t>):</w:t>
      </w:r>
    </w:p>
    <w:p w:rsidR="004F6DE6" w:rsidRPr="004F6DE6" w:rsidRDefault="009B5F0E" w:rsidP="00F575C8">
      <w:pPr>
        <w:pStyle w:val="SingleTxtGR"/>
        <w:tabs>
          <w:tab w:val="clear" w:pos="1701"/>
        </w:tabs>
      </w:pPr>
      <w:r>
        <w:t>«</w:t>
      </w:r>
      <w:r w:rsidR="004F6DE6" w:rsidRPr="004F6DE6">
        <w:t>8.28</w:t>
      </w:r>
      <w:r w:rsidR="004F6DE6" w:rsidRPr="004F6DE6">
        <w:tab/>
        <w:t>Тахографы</w:t>
      </w:r>
    </w:p>
    <w:p w:rsidR="004F6DE6" w:rsidRPr="004F6DE6" w:rsidRDefault="004F6DE6" w:rsidP="00F575C8">
      <w:pPr>
        <w:pStyle w:val="SingleTxtGR"/>
        <w:tabs>
          <w:tab w:val="clear" w:pos="1701"/>
        </w:tabs>
        <w:ind w:left="2268" w:hanging="1134"/>
      </w:pPr>
      <w:r w:rsidRPr="004F6DE6">
        <w:tab/>
        <w:t>Установка тахографа</w:t>
      </w:r>
      <w:r w:rsidRPr="004F6DE6">
        <w:rPr>
          <w:vertAlign w:val="superscript"/>
        </w:rPr>
        <w:t>7</w:t>
      </w:r>
      <w:r w:rsidRPr="004F6DE6">
        <w:t xml:space="preserve"> должна быть обязательной на автотранспор</w:t>
      </w:r>
      <w:r w:rsidRPr="004F6DE6">
        <w:t>т</w:t>
      </w:r>
      <w:r w:rsidRPr="004F6DE6">
        <w:t>ных средствах, разрешенный максимальный вес которых, включая вес прицепов, которые разрешается буксировать в сцепке с тран</w:t>
      </w:r>
      <w:r w:rsidRPr="004F6DE6">
        <w:t>с</w:t>
      </w:r>
      <w:r w:rsidRPr="004F6DE6">
        <w:t xml:space="preserve">портным средством, превышает </w:t>
      </w:r>
      <w:r w:rsidRPr="00F575C8">
        <w:rPr>
          <w:strike/>
        </w:rPr>
        <w:t>7,5 т</w:t>
      </w:r>
      <w:r w:rsidRPr="00744D21">
        <w:t xml:space="preserve"> </w:t>
      </w:r>
      <w:r w:rsidRPr="004F6DE6">
        <w:rPr>
          <w:b/>
        </w:rPr>
        <w:t xml:space="preserve">7,500 кг </w:t>
      </w:r>
      <w:r w:rsidRPr="004F6DE6">
        <w:t>или которые отн</w:t>
      </w:r>
      <w:r w:rsidRPr="004F6DE6">
        <w:t>о</w:t>
      </w:r>
      <w:r w:rsidRPr="004F6DE6">
        <w:t xml:space="preserve">сятся к категории </w:t>
      </w:r>
      <w:r w:rsidRPr="004F6DE6">
        <w:rPr>
          <w:lang w:val="en-GB"/>
        </w:rPr>
        <w:t>D</w:t>
      </w:r>
      <w:r w:rsidRPr="004F6DE6">
        <w:t>, определенной в приложениях 6 и 7 Конвенции 1968</w:t>
      </w:r>
      <w:r w:rsidRPr="004F6DE6">
        <w:rPr>
          <w:lang w:val="en-GB"/>
        </w:rPr>
        <w:t> </w:t>
      </w:r>
      <w:r w:rsidRPr="004F6DE6">
        <w:t>года о дорожном движении.</w:t>
      </w:r>
      <w:r w:rsidR="009B5F0E">
        <w:t>»</w:t>
      </w:r>
    </w:p>
    <w:p w:rsidR="004F6DE6" w:rsidRPr="004F6DE6" w:rsidRDefault="004F6DE6" w:rsidP="004F6DE6">
      <w:pPr>
        <w:pStyle w:val="HChGR"/>
      </w:pPr>
      <w:r w:rsidRPr="004F6DE6">
        <w:tab/>
      </w:r>
      <w:r w:rsidRPr="004F6DE6">
        <w:rPr>
          <w:lang w:val="en-GB"/>
        </w:rPr>
        <w:t>II</w:t>
      </w:r>
      <w:r w:rsidRPr="004F6DE6">
        <w:t>.</w:t>
      </w:r>
      <w:r w:rsidRPr="004F6DE6">
        <w:tab/>
        <w:t>Обоснование</w:t>
      </w:r>
    </w:p>
    <w:p w:rsidR="004F6DE6" w:rsidRPr="004F6DE6" w:rsidRDefault="004F6DE6" w:rsidP="004F6DE6">
      <w:pPr>
        <w:pStyle w:val="SingleTxtGR"/>
      </w:pPr>
      <w:r w:rsidRPr="004F6DE6">
        <w:t>1.</w:t>
      </w:r>
      <w:r w:rsidRPr="004F6DE6">
        <w:tab/>
        <w:t>Настоящее предложение нацелено на согласование используемых в СР.3 единиц измерения массы с единицами, предусмотренными международной с</w:t>
      </w:r>
      <w:r w:rsidRPr="004F6DE6">
        <w:t>и</w:t>
      </w:r>
      <w:r w:rsidRPr="004F6DE6">
        <w:t xml:space="preserve">стемой СИ, и на достижение единообразия при указании единиц измерения массы транспортных средств категорий </w:t>
      </w:r>
      <w:r w:rsidRPr="004F6DE6">
        <w:rPr>
          <w:lang w:val="en-GB"/>
        </w:rPr>
        <w:t>L</w:t>
      </w:r>
      <w:r w:rsidRPr="004F6DE6">
        <w:t xml:space="preserve">, </w:t>
      </w:r>
      <w:r w:rsidRPr="004F6DE6">
        <w:rPr>
          <w:lang w:val="en-GB"/>
        </w:rPr>
        <w:t>M</w:t>
      </w:r>
      <w:r w:rsidRPr="004F6DE6">
        <w:t xml:space="preserve">, </w:t>
      </w:r>
      <w:r w:rsidRPr="004F6DE6">
        <w:rPr>
          <w:lang w:val="en-GB"/>
        </w:rPr>
        <w:t>N</w:t>
      </w:r>
      <w:r w:rsidRPr="004F6DE6">
        <w:t xml:space="preserve"> и </w:t>
      </w:r>
      <w:r w:rsidRPr="004F6DE6">
        <w:rPr>
          <w:lang w:val="en-GB"/>
        </w:rPr>
        <w:t>O</w:t>
      </w:r>
      <w:r w:rsidRPr="004F6DE6">
        <w:t xml:space="preserve"> в СР.</w:t>
      </w:r>
      <w:r w:rsidR="004B5304">
        <w:t>3</w:t>
      </w:r>
      <w:r w:rsidRPr="004F6DE6">
        <w:t>, а также в сопоста</w:t>
      </w:r>
      <w:r w:rsidRPr="004F6DE6">
        <w:t>в</w:t>
      </w:r>
      <w:r w:rsidRPr="004F6DE6">
        <w:t>лении</w:t>
      </w:r>
      <w:r w:rsidR="004B5304">
        <w:t xml:space="preserve"> СР.3</w:t>
      </w:r>
      <w:r w:rsidRPr="004F6DE6">
        <w:t xml:space="preserve"> с Конвенцией о дорожном движении 1968 года.</w:t>
      </w:r>
    </w:p>
    <w:p w:rsidR="004F6DE6" w:rsidRPr="004F6DE6" w:rsidRDefault="004F6DE6" w:rsidP="004F6DE6">
      <w:pPr>
        <w:pStyle w:val="SingleTxtGR"/>
      </w:pPr>
      <w:r w:rsidRPr="004F6DE6">
        <w:t>2.</w:t>
      </w:r>
      <w:r w:rsidRPr="004F6DE6">
        <w:tab/>
        <w:t>Использование тонны в качестве единицы измерения массы транспортн</w:t>
      </w:r>
      <w:r w:rsidRPr="004F6DE6">
        <w:t>о</w:t>
      </w:r>
      <w:r w:rsidRPr="004F6DE6">
        <w:t xml:space="preserve">го средства способствует сокращению </w:t>
      </w:r>
      <w:bookmarkStart w:id="7" w:name="OLE_LINK22"/>
      <w:bookmarkStart w:id="8" w:name="OLE_LINK23"/>
      <w:r w:rsidRPr="004F6DE6">
        <w:t>значащих цифр</w:t>
      </w:r>
      <w:bookmarkEnd w:id="7"/>
      <w:bookmarkEnd w:id="8"/>
      <w:r w:rsidRPr="004F6DE6">
        <w:t xml:space="preserve"> в измеренном значении, что может привести к неправильной классификации транспортного средства.</w:t>
      </w:r>
    </w:p>
    <w:p w:rsidR="004F6DE6" w:rsidRPr="004F6DE6" w:rsidRDefault="004F6DE6" w:rsidP="004F6DE6">
      <w:pPr>
        <w:pStyle w:val="SingleTxtGR"/>
      </w:pPr>
      <w:r w:rsidRPr="004F6DE6">
        <w:t>3.</w:t>
      </w:r>
      <w:r w:rsidRPr="004F6DE6">
        <w:tab/>
        <w:t>Математическое округление измеренных величин производится с учетом определенного ряда значащих цифр, в котором предпоследняя цифра достове</w:t>
      </w:r>
      <w:r w:rsidRPr="004F6DE6">
        <w:t>р</w:t>
      </w:r>
      <w:r w:rsidRPr="004F6DE6">
        <w:t>на, а последняя проблематична.</w:t>
      </w:r>
    </w:p>
    <w:p w:rsidR="004F6DE6" w:rsidRPr="004F6DE6" w:rsidRDefault="004F6DE6" w:rsidP="004F6DE6">
      <w:pPr>
        <w:pStyle w:val="SingleTxtGR"/>
      </w:pPr>
      <w:r w:rsidRPr="004F6DE6">
        <w:t>4.</w:t>
      </w:r>
      <w:r w:rsidRPr="004F6DE6">
        <w:tab/>
        <w:t xml:space="preserve">Значащими цифрами являются все цифры, указанные справа от первой цифры, не равной нулю. Нули же </w:t>
      </w:r>
      <w:r w:rsidR="00F575C8" w:rsidRPr="005C1BC5">
        <w:t>–</w:t>
      </w:r>
      <w:r w:rsidRPr="004F6DE6">
        <w:t xml:space="preserve"> начиная со значения 10 до порядка </w:t>
      </w:r>
      <w:r w:rsidRPr="004F6DE6">
        <w:rPr>
          <w:lang w:val="en-GB"/>
        </w:rPr>
        <w:t>n</w:t>
      </w:r>
      <w:r w:rsidRPr="004F6DE6">
        <w:t xml:space="preserve"> </w:t>
      </w:r>
      <w:r w:rsidR="00F575C8" w:rsidRPr="005C1BC5">
        <w:t>–</w:t>
      </w:r>
      <w:r w:rsidRPr="004F6DE6">
        <w:t xml:space="preserve"> н</w:t>
      </w:r>
      <w:r w:rsidRPr="004F6DE6">
        <w:t>е</w:t>
      </w:r>
      <w:r w:rsidRPr="004F6DE6">
        <w:t>значимы.</w:t>
      </w:r>
    </w:p>
    <w:p w:rsidR="004F6DE6" w:rsidRPr="004F6DE6" w:rsidRDefault="004F6DE6" w:rsidP="004F6DE6">
      <w:pPr>
        <w:pStyle w:val="SingleTxtGR"/>
      </w:pPr>
      <w:r w:rsidRPr="004F6DE6">
        <w:t>5.</w:t>
      </w:r>
      <w:r w:rsidRPr="004F6DE6">
        <w:tab/>
        <w:t>С учетом правил математического округления можно сделать вывод о том, что значения, например 12 тонн и 12 000 кг, не эквивалентны, так как пе</w:t>
      </w:r>
      <w:r w:rsidRPr="004F6DE6">
        <w:t>р</w:t>
      </w:r>
      <w:r w:rsidRPr="004F6DE6">
        <w:t xml:space="preserve">вое состоит из двух значащих цифр, а второе </w:t>
      </w:r>
      <w:r w:rsidR="00F575C8" w:rsidRPr="00F575C8">
        <w:t>–</w:t>
      </w:r>
      <w:r w:rsidRPr="004F6DE6">
        <w:t xml:space="preserve"> из пяти. Точность измерения в первом и втором случаях может различаться.</w:t>
      </w:r>
    </w:p>
    <w:p w:rsidR="004F6DE6" w:rsidRPr="004F6DE6" w:rsidRDefault="004F6DE6" w:rsidP="004F6DE6">
      <w:pPr>
        <w:pStyle w:val="SingleTxtGR"/>
      </w:pPr>
      <w:r w:rsidRPr="004F6DE6">
        <w:t>6.</w:t>
      </w:r>
      <w:r w:rsidRPr="004F6DE6">
        <w:tab/>
        <w:t>Что касается сопоставления измеренного значения с установленным пр</w:t>
      </w:r>
      <w:r w:rsidRPr="004F6DE6">
        <w:t>е</w:t>
      </w:r>
      <w:r w:rsidRPr="004F6DE6">
        <w:t>делом, то измеренное значение будет достаточно точным, если будет иметь на одну значащую цифру больше, чем установленный предел. Измеренное знач</w:t>
      </w:r>
      <w:r w:rsidRPr="004F6DE6">
        <w:t>е</w:t>
      </w:r>
      <w:r w:rsidRPr="004F6DE6">
        <w:t>ние округляется до того же числа значащих цифр, что и установленный предел. В случае примера с установленным значением 12 тонн масса как в 11 550 кг, так и в 12 450 кг будет соответствовать установленному значению 12 тонн.</w:t>
      </w:r>
    </w:p>
    <w:p w:rsidR="004F6DE6" w:rsidRPr="004F6DE6" w:rsidRDefault="004F6DE6" w:rsidP="004F6DE6">
      <w:pPr>
        <w:pStyle w:val="SingleTxtGR"/>
      </w:pPr>
      <w:r w:rsidRPr="004F6DE6">
        <w:t>7.</w:t>
      </w:r>
      <w:r w:rsidRPr="004F6DE6">
        <w:tab/>
        <w:t xml:space="preserve">Таким образом, согласно предусмотренному в СР.3 в настоящее время значению транспортное средство с максимальной массой 12 499 кг относится к категории </w:t>
      </w:r>
      <w:r w:rsidRPr="004F6DE6">
        <w:rPr>
          <w:lang w:val="en-GB"/>
        </w:rPr>
        <w:t>N</w:t>
      </w:r>
      <w:r w:rsidRPr="004F6DE6">
        <w:rPr>
          <w:vertAlign w:val="subscript"/>
        </w:rPr>
        <w:t>2</w:t>
      </w:r>
      <w:r w:rsidRPr="004F6DE6">
        <w:t>, хотя это и противоречит всякой логике.</w:t>
      </w:r>
    </w:p>
    <w:p w:rsidR="004F6DE6" w:rsidRPr="004F6DE6" w:rsidRDefault="004F6DE6" w:rsidP="004F6DE6">
      <w:pPr>
        <w:pStyle w:val="SingleTxtGR"/>
      </w:pPr>
      <w:r w:rsidRPr="004F6DE6">
        <w:t>8.</w:t>
      </w:r>
      <w:r w:rsidRPr="004F6DE6">
        <w:tab/>
        <w:t>Предлагаемая поправка позволит избежать неверного толкования уст</w:t>
      </w:r>
      <w:r w:rsidRPr="004F6DE6">
        <w:t>а</w:t>
      </w:r>
      <w:r w:rsidRPr="004F6DE6">
        <w:t>новленных пределов для массы в СР.3.</w:t>
      </w:r>
    </w:p>
    <w:p w:rsidR="004F6DE6" w:rsidRPr="004F6DE6" w:rsidRDefault="004F6DE6" w:rsidP="004F6DE6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F6DE6" w:rsidRPr="004F6DE6" w:rsidSect="00734B2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FC4" w:rsidRPr="00A312BC" w:rsidRDefault="00E62FC4" w:rsidP="00A312BC"/>
  </w:endnote>
  <w:endnote w:type="continuationSeparator" w:id="0">
    <w:p w:rsidR="00E62FC4" w:rsidRPr="00A312BC" w:rsidRDefault="00E62FC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B21" w:rsidRPr="00734B21" w:rsidRDefault="00734B21">
    <w:pPr>
      <w:pStyle w:val="Footer"/>
    </w:pPr>
    <w:r w:rsidRPr="00734B21">
      <w:rPr>
        <w:b/>
        <w:sz w:val="18"/>
      </w:rPr>
      <w:fldChar w:fldCharType="begin"/>
    </w:r>
    <w:r w:rsidRPr="00734B21">
      <w:rPr>
        <w:b/>
        <w:sz w:val="18"/>
      </w:rPr>
      <w:instrText xml:space="preserve"> PAGE  \* MERGEFORMAT </w:instrText>
    </w:r>
    <w:r w:rsidRPr="00734B21">
      <w:rPr>
        <w:b/>
        <w:sz w:val="18"/>
      </w:rPr>
      <w:fldChar w:fldCharType="separate"/>
    </w:r>
    <w:r w:rsidR="00073EB8">
      <w:rPr>
        <w:b/>
        <w:noProof/>
        <w:sz w:val="18"/>
      </w:rPr>
      <w:t>4</w:t>
    </w:r>
    <w:r w:rsidRPr="00734B21">
      <w:rPr>
        <w:b/>
        <w:sz w:val="18"/>
      </w:rPr>
      <w:fldChar w:fldCharType="end"/>
    </w:r>
    <w:r>
      <w:rPr>
        <w:b/>
        <w:sz w:val="18"/>
      </w:rPr>
      <w:tab/>
    </w:r>
    <w:r>
      <w:t>GE.17-11943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B21" w:rsidRPr="00734B21" w:rsidRDefault="00734B21" w:rsidP="00734B21">
    <w:pPr>
      <w:pStyle w:val="Footer"/>
      <w:tabs>
        <w:tab w:val="clear" w:pos="9639"/>
        <w:tab w:val="right" w:pos="9638"/>
      </w:tabs>
      <w:rPr>
        <w:b/>
        <w:sz w:val="18"/>
      </w:rPr>
    </w:pPr>
    <w:r>
      <w:t>GE.17-11943</w:t>
    </w:r>
    <w:r>
      <w:tab/>
    </w:r>
    <w:r w:rsidRPr="00734B21">
      <w:rPr>
        <w:b/>
        <w:sz w:val="18"/>
      </w:rPr>
      <w:fldChar w:fldCharType="begin"/>
    </w:r>
    <w:r w:rsidRPr="00734B21">
      <w:rPr>
        <w:b/>
        <w:sz w:val="18"/>
      </w:rPr>
      <w:instrText xml:space="preserve"> PAGE  \* MERGEFORMAT </w:instrText>
    </w:r>
    <w:r w:rsidRPr="00734B21">
      <w:rPr>
        <w:b/>
        <w:sz w:val="18"/>
      </w:rPr>
      <w:fldChar w:fldCharType="separate"/>
    </w:r>
    <w:r w:rsidR="00073EB8">
      <w:rPr>
        <w:b/>
        <w:noProof/>
        <w:sz w:val="18"/>
      </w:rPr>
      <w:t>3</w:t>
    </w:r>
    <w:r w:rsidRPr="00734B2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734B21" w:rsidRDefault="00734B21" w:rsidP="00734B21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CCFEBDF" wp14:editId="7F98B98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17-11943  (R)</w:t>
    </w:r>
    <w:r w:rsidR="004F6DE6">
      <w:rPr>
        <w:lang w:val="en-US"/>
      </w:rPr>
      <w:t xml:space="preserve">  260717  070817</w:t>
    </w:r>
    <w:r>
      <w:br/>
    </w:r>
    <w:r w:rsidRPr="00734B21">
      <w:rPr>
        <w:rFonts w:ascii="C39T30Lfz" w:hAnsi="C39T30Lfz"/>
        <w:spacing w:val="0"/>
        <w:w w:val="100"/>
        <w:sz w:val="56"/>
      </w:rPr>
      <w:t></w:t>
    </w:r>
    <w:r w:rsidRPr="00734B21">
      <w:rPr>
        <w:rFonts w:ascii="C39T30Lfz" w:hAnsi="C39T30Lfz"/>
        <w:spacing w:val="0"/>
        <w:w w:val="100"/>
        <w:sz w:val="56"/>
      </w:rPr>
      <w:t></w:t>
    </w:r>
    <w:r w:rsidRPr="00734B21">
      <w:rPr>
        <w:rFonts w:ascii="C39T30Lfz" w:hAnsi="C39T30Lfz"/>
        <w:spacing w:val="0"/>
        <w:w w:val="100"/>
        <w:sz w:val="56"/>
      </w:rPr>
      <w:t></w:t>
    </w:r>
    <w:r w:rsidRPr="00734B21">
      <w:rPr>
        <w:rFonts w:ascii="C39T30Lfz" w:hAnsi="C39T30Lfz"/>
        <w:spacing w:val="0"/>
        <w:w w:val="100"/>
        <w:sz w:val="56"/>
      </w:rPr>
      <w:t></w:t>
    </w:r>
    <w:r w:rsidRPr="00734B21">
      <w:rPr>
        <w:rFonts w:ascii="C39T30Lfz" w:hAnsi="C39T30Lfz"/>
        <w:spacing w:val="0"/>
        <w:w w:val="100"/>
        <w:sz w:val="56"/>
      </w:rPr>
      <w:t></w:t>
    </w:r>
    <w:r w:rsidRPr="00734B21">
      <w:rPr>
        <w:rFonts w:ascii="C39T30Lfz" w:hAnsi="C39T30Lfz"/>
        <w:spacing w:val="0"/>
        <w:w w:val="100"/>
        <w:sz w:val="56"/>
      </w:rPr>
      <w:t></w:t>
    </w:r>
    <w:r w:rsidRPr="00734B21">
      <w:rPr>
        <w:rFonts w:ascii="C39T30Lfz" w:hAnsi="C39T30Lfz"/>
        <w:spacing w:val="0"/>
        <w:w w:val="100"/>
        <w:sz w:val="56"/>
      </w:rPr>
      <w:t></w:t>
    </w:r>
    <w:r w:rsidRPr="00734B21">
      <w:rPr>
        <w:rFonts w:ascii="C39T30Lfz" w:hAnsi="C39T30Lfz"/>
        <w:spacing w:val="0"/>
        <w:w w:val="100"/>
        <w:sz w:val="56"/>
      </w:rPr>
      <w:t></w:t>
    </w:r>
    <w:r w:rsidRPr="00734B21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ECE/TRANS/WP.29/GRSG/2017/2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7/2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FC4" w:rsidRPr="001075E9" w:rsidRDefault="00E62FC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62FC4" w:rsidRDefault="00E62FC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4F6DE6" w:rsidRPr="004F6DE6" w:rsidRDefault="004F6DE6">
      <w:pPr>
        <w:pStyle w:val="FootnoteText"/>
        <w:rPr>
          <w:sz w:val="20"/>
          <w:lang w:val="en-US"/>
        </w:rPr>
      </w:pPr>
      <w:r>
        <w:tab/>
      </w:r>
      <w:r w:rsidRPr="004F6DE6">
        <w:rPr>
          <w:rStyle w:val="FootnoteReference"/>
          <w:sz w:val="20"/>
          <w:vertAlign w:val="baseline"/>
          <w:lang w:val="ru-RU"/>
        </w:rPr>
        <w:t>*</w:t>
      </w:r>
      <w:r w:rsidRPr="004F6DE6">
        <w:rPr>
          <w:rStyle w:val="FootnoteReference"/>
          <w:vertAlign w:val="baseline"/>
          <w:lang w:val="ru-RU"/>
        </w:rPr>
        <w:tab/>
      </w:r>
      <w:r w:rsidRPr="004F6DE6">
        <w:rPr>
          <w:lang w:val="ru-RU"/>
        </w:rPr>
        <w:t xml:space="preserve">В соответствии с программой работы Комитета по внутреннему транспорту </w:t>
      </w:r>
      <w:r w:rsidRPr="004F6DE6">
        <w:rPr>
          <w:lang w:val="ru-RU"/>
        </w:rPr>
        <w:br/>
        <w:t>на 2016−2017 годы (ECE/TRANS/254, пункт 159, и ECE/TRANS/2016/28/</w:t>
      </w:r>
      <w:r w:rsidRPr="004F6DE6">
        <w:rPr>
          <w:lang w:val="en-US"/>
        </w:rPr>
        <w:t>Add</w:t>
      </w:r>
      <w:r w:rsidRPr="004F6DE6">
        <w:rPr>
          <w:lang w:val="ru-RU"/>
        </w:rPr>
        <w:t>.1, направление деятельности 3.1) Всемирный форум будет разрабатывать, согласовывать и</w:t>
      </w:r>
      <w:r w:rsidRPr="004F6DE6">
        <w:rPr>
          <w:lang w:val="en-US"/>
        </w:rPr>
        <w:t> </w:t>
      </w:r>
      <w:r w:rsidRPr="004F6DE6">
        <w:rPr>
          <w:lang w:val="ru-RU"/>
        </w:rPr>
        <w:t>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B21" w:rsidRPr="00734B21" w:rsidRDefault="007F1682">
    <w:pPr>
      <w:pStyle w:val="Header"/>
    </w:pPr>
    <w:fldSimple w:instr=" TITLE  \* MERGEFORMAT ">
      <w:r>
        <w:t>ECE/TRANS/WP.29/GRSG/2017/20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B21" w:rsidRPr="00734B21" w:rsidRDefault="007F1682" w:rsidP="00734B21">
    <w:pPr>
      <w:pStyle w:val="Header"/>
      <w:jc w:val="right"/>
    </w:pPr>
    <w:fldSimple w:instr=" TITLE  \* MERGEFORMAT ">
      <w:r>
        <w:t>ECE/TRANS/WP.29/GRSG/2017/20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FC4"/>
    <w:rsid w:val="00033EE1"/>
    <w:rsid w:val="00042B72"/>
    <w:rsid w:val="000558BD"/>
    <w:rsid w:val="00073EB8"/>
    <w:rsid w:val="000B57E7"/>
    <w:rsid w:val="000B6373"/>
    <w:rsid w:val="000E4E5B"/>
    <w:rsid w:val="000F09DF"/>
    <w:rsid w:val="000F61B2"/>
    <w:rsid w:val="001075E9"/>
    <w:rsid w:val="0014152F"/>
    <w:rsid w:val="00155AF3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B5304"/>
    <w:rsid w:val="004C5A1E"/>
    <w:rsid w:val="004E05B7"/>
    <w:rsid w:val="004F6DE6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C1BC5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34B21"/>
    <w:rsid w:val="00744D21"/>
    <w:rsid w:val="00757357"/>
    <w:rsid w:val="00792497"/>
    <w:rsid w:val="007F1682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640AD"/>
    <w:rsid w:val="009A24AC"/>
    <w:rsid w:val="009B5F0E"/>
    <w:rsid w:val="009C6FE6"/>
    <w:rsid w:val="00A14DA8"/>
    <w:rsid w:val="00A312BC"/>
    <w:rsid w:val="00A84021"/>
    <w:rsid w:val="00A84D35"/>
    <w:rsid w:val="00A917B3"/>
    <w:rsid w:val="00AB4B51"/>
    <w:rsid w:val="00AD2CD8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70744"/>
    <w:rsid w:val="00D90028"/>
    <w:rsid w:val="00D90138"/>
    <w:rsid w:val="00DD78D1"/>
    <w:rsid w:val="00DE32CD"/>
    <w:rsid w:val="00DF5767"/>
    <w:rsid w:val="00DF71B9"/>
    <w:rsid w:val="00E12C5F"/>
    <w:rsid w:val="00E62FC4"/>
    <w:rsid w:val="00E73F76"/>
    <w:rsid w:val="00EA2C9F"/>
    <w:rsid w:val="00EA420E"/>
    <w:rsid w:val="00ED0BDA"/>
    <w:rsid w:val="00EE142A"/>
    <w:rsid w:val="00EF1360"/>
    <w:rsid w:val="00EF3220"/>
    <w:rsid w:val="00F146E9"/>
    <w:rsid w:val="00F2523A"/>
    <w:rsid w:val="00F43903"/>
    <w:rsid w:val="00F575C8"/>
    <w:rsid w:val="00F94155"/>
    <w:rsid w:val="00F9783F"/>
    <w:rsid w:val="00FA5F5E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F146E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hAnsiTheme="minorHAnsi"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F146E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hAnsiTheme="minorHAns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1103</Words>
  <Characters>6289</Characters>
  <Application>Microsoft Office Word</Application>
  <DocSecurity>4</DocSecurity>
  <Lines>52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ECE/TRANS/WP.29/GRSG/2017/20</vt:lpstr>
      <vt:lpstr>ECE/TRANS/WP.29/GRSG/2017/20</vt:lpstr>
      <vt:lpstr>A/</vt:lpstr>
    </vt:vector>
  </TitlesOfParts>
  <Company>DCM</Company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ECE/TRANS/WP.29/GRSG/2017/20</dc:title>
  <dc:creator>Marina Korotkova</dc:creator>
  <cp:lastModifiedBy>Benedicte Boudol</cp:lastModifiedBy>
  <cp:revision>2</cp:revision>
  <cp:lastPrinted>2017-08-07T08:50:00Z</cp:lastPrinted>
  <dcterms:created xsi:type="dcterms:W3CDTF">2017-08-17T13:15:00Z</dcterms:created>
  <dcterms:modified xsi:type="dcterms:W3CDTF">2017-08-17T13:15:00Z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