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33DEE">
              <w:fldChar w:fldCharType="begin"/>
            </w:r>
            <w:r w:rsidR="00B33DEE">
              <w:instrText xml:space="preserve"> FILLIN  "Введите символ после ЕCE/"  \* MERGEFORMAT </w:instrText>
            </w:r>
            <w:r w:rsidR="00B33DEE">
              <w:fldChar w:fldCharType="separate"/>
            </w:r>
            <w:r w:rsidR="00702617">
              <w:t>TRANS/WP.29/GRSP/2017/6</w:t>
            </w:r>
            <w:r w:rsidR="00B33DE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33DE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702617">
              <w:t xml:space="preserve">14 </w:t>
            </w:r>
            <w:proofErr w:type="spellStart"/>
            <w:r w:rsidR="00702617">
              <w:t>February</w:t>
            </w:r>
            <w:proofErr w:type="spellEnd"/>
            <w:r w:rsidR="00702617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33DE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02617" w:rsidRPr="00702617" w:rsidRDefault="00702617" w:rsidP="00702617">
      <w:pPr>
        <w:spacing w:before="120" w:after="120" w:line="240" w:lineRule="auto"/>
        <w:rPr>
          <w:sz w:val="28"/>
          <w:szCs w:val="28"/>
        </w:rPr>
      </w:pPr>
      <w:r w:rsidRPr="00702617">
        <w:rPr>
          <w:sz w:val="28"/>
          <w:szCs w:val="28"/>
        </w:rPr>
        <w:t>Комитет по внутреннему транспорту</w:t>
      </w:r>
    </w:p>
    <w:p w:rsidR="00702617" w:rsidRPr="00702617" w:rsidRDefault="00702617" w:rsidP="00702617">
      <w:pPr>
        <w:spacing w:line="240" w:lineRule="auto"/>
        <w:rPr>
          <w:b/>
          <w:bCs/>
          <w:sz w:val="24"/>
          <w:szCs w:val="24"/>
        </w:rPr>
      </w:pPr>
      <w:r w:rsidRPr="0070261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02617">
        <w:rPr>
          <w:b/>
          <w:bCs/>
          <w:sz w:val="24"/>
          <w:szCs w:val="24"/>
        </w:rPr>
        <w:br/>
        <w:t>в области транспортных средств</w:t>
      </w:r>
    </w:p>
    <w:p w:rsidR="00702617" w:rsidRPr="00EC4793" w:rsidRDefault="00702617" w:rsidP="00702617">
      <w:pPr>
        <w:spacing w:before="120" w:after="120" w:line="240" w:lineRule="auto"/>
        <w:rPr>
          <w:b/>
          <w:bCs/>
        </w:rPr>
      </w:pPr>
      <w:r w:rsidRPr="00EC4793">
        <w:rPr>
          <w:b/>
          <w:bCs/>
        </w:rPr>
        <w:t>Рабочая группа по пассивной безопасности</w:t>
      </w:r>
    </w:p>
    <w:p w:rsidR="00702617" w:rsidRPr="00702617" w:rsidRDefault="00702617" w:rsidP="00702617">
      <w:pPr>
        <w:spacing w:line="240" w:lineRule="auto"/>
        <w:rPr>
          <w:b/>
          <w:bCs/>
        </w:rPr>
      </w:pPr>
      <w:r w:rsidRPr="00702617">
        <w:rPr>
          <w:b/>
          <w:bCs/>
        </w:rPr>
        <w:t>Шестьдесят первая сессия</w:t>
      </w:r>
    </w:p>
    <w:p w:rsidR="00702617" w:rsidRPr="00702617" w:rsidRDefault="00702617" w:rsidP="00702617">
      <w:pPr>
        <w:spacing w:line="240" w:lineRule="auto"/>
      </w:pPr>
      <w:r w:rsidRPr="00702617">
        <w:t>Женева, 8–12 мая 2017 года</w:t>
      </w:r>
    </w:p>
    <w:p w:rsidR="00702617" w:rsidRPr="00702617" w:rsidRDefault="00702617" w:rsidP="00702617">
      <w:pPr>
        <w:spacing w:line="240" w:lineRule="auto"/>
      </w:pPr>
      <w:r w:rsidRPr="00702617">
        <w:t>Пункт 7 предварительной повестки дня</w:t>
      </w:r>
    </w:p>
    <w:p w:rsidR="00A658DB" w:rsidRPr="00702617" w:rsidRDefault="00702617" w:rsidP="00702617">
      <w:pPr>
        <w:spacing w:line="240" w:lineRule="auto"/>
      </w:pPr>
      <w:r w:rsidRPr="00702617">
        <w:rPr>
          <w:b/>
          <w:bCs/>
        </w:rPr>
        <w:t>Правила № 12 (система рулевого управления)</w:t>
      </w:r>
    </w:p>
    <w:p w:rsidR="00702617" w:rsidRPr="00702617" w:rsidRDefault="00702617" w:rsidP="00702617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02617">
        <w:t>Проект допо</w:t>
      </w:r>
      <w:r>
        <w:t>лнения 5 к поправкам серии 04 к</w:t>
      </w:r>
      <w:r>
        <w:rPr>
          <w:lang w:val="en-US"/>
        </w:rPr>
        <w:t> </w:t>
      </w:r>
      <w:r w:rsidRPr="00702617">
        <w:t>Правилам № 12 (система рулевого управления)</w:t>
      </w:r>
    </w:p>
    <w:p w:rsidR="00702617" w:rsidRPr="00702617" w:rsidRDefault="00702617" w:rsidP="00702617">
      <w:pPr>
        <w:pStyle w:val="H1GR"/>
      </w:pPr>
      <w:r w:rsidRPr="00702617">
        <w:tab/>
      </w:r>
      <w:r w:rsidRPr="00702617">
        <w:tab/>
        <w:t>Представлено экспертом от Организации предприятий автомобильной промышленности (МОПАП)</w:t>
      </w:r>
      <w:r w:rsidRPr="00702617">
        <w:rPr>
          <w:b w:val="0"/>
          <w:sz w:val="20"/>
        </w:rPr>
        <w:footnoteReference w:customMarkFollows="1" w:id="1"/>
        <w:t>*</w:t>
      </w:r>
    </w:p>
    <w:p w:rsidR="00702617" w:rsidRPr="00702617" w:rsidRDefault="00702617" w:rsidP="00702617">
      <w:pPr>
        <w:pStyle w:val="SingleTxtGR"/>
      </w:pPr>
      <w:r>
        <w:rPr>
          <w:lang w:val="en-US"/>
        </w:rPr>
        <w:tab/>
      </w:r>
      <w:r w:rsidRPr="00702617">
        <w:t>Воспроизведенный ниже текст был подготовлен экспертом от Организ</w:t>
      </w:r>
      <w:r w:rsidRPr="00702617">
        <w:t>а</w:t>
      </w:r>
      <w:r w:rsidRPr="00702617">
        <w:t>ции предприятий автомобильной промышленности (МОПАП) с целью обесп</w:t>
      </w:r>
      <w:r w:rsidRPr="00702617">
        <w:t>е</w:t>
      </w:r>
      <w:r w:rsidRPr="00702617">
        <w:t>чить возможность проведения испытания на столкновение с жестким барьером полного профиля в соответствии с Правилами № 137 в качестве альтернативы, позволяющей избежать дублирования испытаний. В его основу положен док</w:t>
      </w:r>
      <w:r w:rsidRPr="00702617">
        <w:t>у</w:t>
      </w:r>
      <w:r w:rsidRPr="00702617">
        <w:t>мент GRSP-60-07, который был распространен без условного обозначения на шестидесятой сессии Рабочей группы по пассивной безопасности (GRSP) (ECE/TRANS/WP.29/GRSP/60, пункт 52). Изменения к тексту Правил № 12 в</w:t>
      </w:r>
      <w:r w:rsidRPr="00702617">
        <w:t>ы</w:t>
      </w:r>
      <w:r w:rsidRPr="00702617">
        <w:t>делены жирным шрифтом в случае новых положений или зачеркиванием в сл</w:t>
      </w:r>
      <w:r w:rsidRPr="00702617">
        <w:t>у</w:t>
      </w:r>
      <w:r w:rsidRPr="00702617">
        <w:t xml:space="preserve">чае исключенных элементов. </w:t>
      </w:r>
    </w:p>
    <w:p w:rsidR="00702617" w:rsidRDefault="00702617">
      <w:pPr>
        <w:spacing w:line="240" w:lineRule="auto"/>
      </w:pPr>
      <w:r>
        <w:br w:type="page"/>
      </w:r>
    </w:p>
    <w:p w:rsidR="00702617" w:rsidRPr="00702617" w:rsidRDefault="00702617" w:rsidP="00702617">
      <w:pPr>
        <w:pStyle w:val="HChGR"/>
      </w:pPr>
      <w:r>
        <w:rPr>
          <w:lang w:val="en-US"/>
        </w:rPr>
        <w:lastRenderedPageBreak/>
        <w:tab/>
      </w:r>
      <w:r w:rsidRPr="00702617">
        <w:t>I.</w:t>
      </w:r>
      <w:r w:rsidRPr="00702617">
        <w:tab/>
        <w:t xml:space="preserve">Предложение </w:t>
      </w:r>
    </w:p>
    <w:p w:rsidR="00702617" w:rsidRPr="00702617" w:rsidRDefault="00702617" w:rsidP="00702617">
      <w:pPr>
        <w:pStyle w:val="SingleTxtGR"/>
      </w:pPr>
      <w:r w:rsidRPr="00702617">
        <w:rPr>
          <w:i/>
          <w:iCs/>
        </w:rPr>
        <w:t xml:space="preserve">Пункты 3.1.2.6 и 3.1.2.7 </w:t>
      </w:r>
      <w:r w:rsidRPr="00702617">
        <w:t xml:space="preserve">изменить следующим образом: </w:t>
      </w:r>
    </w:p>
    <w:p w:rsidR="00702617" w:rsidRPr="00702617" w:rsidRDefault="00702617" w:rsidP="008241FA">
      <w:pPr>
        <w:pStyle w:val="SingleTxtGR"/>
        <w:tabs>
          <w:tab w:val="clear" w:pos="1701"/>
        </w:tabs>
        <w:ind w:left="2268" w:hanging="1134"/>
      </w:pPr>
      <w:r w:rsidRPr="00702617">
        <w:t>«3.1.2.6</w:t>
      </w:r>
      <w:r w:rsidRPr="00702617">
        <w:tab/>
        <w:t>свидетельство о том, что система рулевого управления отвечает техническим требованиям пункта 5.2.2 Правил № 94</w:t>
      </w:r>
      <w:r w:rsidRPr="00702617">
        <w:rPr>
          <w:b/>
          <w:bCs/>
        </w:rPr>
        <w:t xml:space="preserve"> или технич</w:t>
      </w:r>
      <w:r w:rsidRPr="00702617">
        <w:rPr>
          <w:b/>
          <w:bCs/>
        </w:rPr>
        <w:t>е</w:t>
      </w:r>
      <w:r w:rsidRPr="00702617">
        <w:rPr>
          <w:b/>
          <w:bCs/>
        </w:rPr>
        <w:t>ским требованиям пункта 5.2.2.1 Правил № 137</w:t>
      </w:r>
      <w:r w:rsidRPr="00702617">
        <w:t>, если заявка на официальное утверждение представляется ее подателем в соотве</w:t>
      </w:r>
      <w:r w:rsidRPr="00702617">
        <w:t>т</w:t>
      </w:r>
      <w:r w:rsidRPr="00702617">
        <w:t>ствии с пунктом 5.1.2 ниже.</w:t>
      </w:r>
    </w:p>
    <w:p w:rsidR="00702617" w:rsidRPr="00702617" w:rsidRDefault="00702617" w:rsidP="008241FA">
      <w:pPr>
        <w:pStyle w:val="SingleTxtGR"/>
        <w:tabs>
          <w:tab w:val="clear" w:pos="1701"/>
        </w:tabs>
        <w:ind w:left="2268" w:hanging="1134"/>
      </w:pPr>
      <w:r w:rsidRPr="00702617">
        <w:t xml:space="preserve">3.1.2.7 </w:t>
      </w:r>
      <w:r w:rsidRPr="00702617">
        <w:tab/>
        <w:t>свидетельство о том, что орган рулевого управления отвечает те</w:t>
      </w:r>
      <w:r w:rsidRPr="00702617">
        <w:t>х</w:t>
      </w:r>
      <w:r w:rsidRPr="00702617">
        <w:t>ническим требованиям пунктов 5.2.1.4 и 5.2.1.5 Правил № 94</w:t>
      </w:r>
      <w:r w:rsidR="00A30112">
        <w:rPr>
          <w:b/>
          <w:bCs/>
        </w:rPr>
        <w:t xml:space="preserve"> или</w:t>
      </w:r>
      <w:r w:rsidR="00A30112">
        <w:rPr>
          <w:b/>
          <w:bCs/>
          <w:lang w:val="en-US"/>
        </w:rPr>
        <w:t> </w:t>
      </w:r>
      <w:r w:rsidRPr="00702617">
        <w:rPr>
          <w:b/>
          <w:bCs/>
        </w:rPr>
        <w:t>техническим требованиям пунктов 5.2.1.1.3 и 5.2.1.1.4 Пр</w:t>
      </w:r>
      <w:r w:rsidRPr="00702617">
        <w:rPr>
          <w:b/>
          <w:bCs/>
        </w:rPr>
        <w:t>а</w:t>
      </w:r>
      <w:r w:rsidRPr="00702617">
        <w:rPr>
          <w:b/>
          <w:bCs/>
        </w:rPr>
        <w:t>вил № 137</w:t>
      </w:r>
      <w:r w:rsidRPr="00702617">
        <w:t>, если заявка на официальное утверждение представл</w:t>
      </w:r>
      <w:r w:rsidRPr="00702617">
        <w:t>я</w:t>
      </w:r>
      <w:r w:rsidRPr="00702617">
        <w:t xml:space="preserve">ется ее подателем в соответствии с пунктом 5.2.1 ниже». </w:t>
      </w:r>
    </w:p>
    <w:p w:rsidR="00702617" w:rsidRPr="00702617" w:rsidRDefault="00702617" w:rsidP="00702617">
      <w:pPr>
        <w:pStyle w:val="SingleTxtGR"/>
      </w:pPr>
      <w:r w:rsidRPr="00702617">
        <w:rPr>
          <w:i/>
          <w:iCs/>
        </w:rPr>
        <w:t xml:space="preserve">Пункт 3.2.2.3 </w:t>
      </w:r>
      <w:r w:rsidRPr="00702617">
        <w:t>изменить следующим образом:</w:t>
      </w:r>
    </w:p>
    <w:p w:rsidR="00702617" w:rsidRPr="00702617" w:rsidRDefault="00702617" w:rsidP="00702617">
      <w:pPr>
        <w:pStyle w:val="SingleTxtGR"/>
        <w:ind w:left="2268" w:hanging="1134"/>
      </w:pPr>
      <w:r w:rsidRPr="00702617">
        <w:t xml:space="preserve">«3.2.2.3 </w:t>
      </w:r>
      <w:r w:rsidRPr="00702617">
        <w:tab/>
        <w:t>свидетельство о том, что орган рулевого управления отвечает те</w:t>
      </w:r>
      <w:r w:rsidRPr="00702617">
        <w:t>х</w:t>
      </w:r>
      <w:r w:rsidRPr="00702617">
        <w:t>ническим требованиям пунктов 5.2.1.4 и 5.2.1.5 Правил № 94</w:t>
      </w:r>
      <w:r w:rsidR="00A30112">
        <w:rPr>
          <w:b/>
          <w:bCs/>
        </w:rPr>
        <w:t xml:space="preserve"> или</w:t>
      </w:r>
      <w:r w:rsidR="00A30112">
        <w:rPr>
          <w:b/>
          <w:bCs/>
          <w:lang w:val="en-US"/>
        </w:rPr>
        <w:t> </w:t>
      </w:r>
      <w:r w:rsidRPr="00702617">
        <w:rPr>
          <w:b/>
          <w:bCs/>
        </w:rPr>
        <w:t>техническим требованиям пунктов 5.2.1.1.3 и 5.2.1.1.4 Пр</w:t>
      </w:r>
      <w:r w:rsidRPr="00702617">
        <w:rPr>
          <w:b/>
          <w:bCs/>
        </w:rPr>
        <w:t>а</w:t>
      </w:r>
      <w:r w:rsidRPr="00702617">
        <w:rPr>
          <w:b/>
          <w:bCs/>
        </w:rPr>
        <w:t>вил № 137</w:t>
      </w:r>
      <w:r w:rsidRPr="00702617">
        <w:t>, если заявка на официальное утверждение представл</w:t>
      </w:r>
      <w:r w:rsidRPr="00702617">
        <w:t>я</w:t>
      </w:r>
      <w:r w:rsidRPr="00702617">
        <w:t xml:space="preserve">ется ее подателем в соответствии с пунктом 5.2.1 ниже». </w:t>
      </w:r>
    </w:p>
    <w:p w:rsidR="00702617" w:rsidRPr="00702617" w:rsidRDefault="00702617" w:rsidP="00702617">
      <w:pPr>
        <w:pStyle w:val="SingleTxtGR"/>
      </w:pPr>
      <w:r w:rsidRPr="00702617">
        <w:rPr>
          <w:i/>
          <w:iCs/>
        </w:rPr>
        <w:t>Пункт 4.3.4.3</w:t>
      </w:r>
      <w:r w:rsidRPr="00702617">
        <w:t xml:space="preserve"> изменить следующим образом:</w:t>
      </w:r>
    </w:p>
    <w:p w:rsidR="00702617" w:rsidRPr="00702617" w:rsidRDefault="00702617" w:rsidP="00702617">
      <w:pPr>
        <w:pStyle w:val="SingleTxtGR"/>
        <w:ind w:left="2268" w:hanging="1134"/>
      </w:pPr>
      <w:r w:rsidRPr="00702617">
        <w:t>«4.3.4.3</w:t>
      </w:r>
      <w:r w:rsidRPr="00702617">
        <w:tab/>
        <w:t xml:space="preserve">из обозначения R94-02 </w:t>
      </w:r>
      <w:r w:rsidRPr="00702617">
        <w:rPr>
          <w:b/>
          <w:bCs/>
        </w:rPr>
        <w:t>или R137</w:t>
      </w:r>
      <w:r w:rsidRPr="00702617">
        <w:t xml:space="preserve"> в случае официального утве</w:t>
      </w:r>
      <w:r w:rsidRPr="00702617">
        <w:t>р</w:t>
      </w:r>
      <w:r w:rsidRPr="00702617">
        <w:t>ждения на основании пункта 5.2.1 ниже».</w:t>
      </w:r>
    </w:p>
    <w:p w:rsidR="00702617" w:rsidRPr="00702617" w:rsidRDefault="00702617" w:rsidP="00702617">
      <w:pPr>
        <w:pStyle w:val="SingleTxtGR"/>
      </w:pPr>
      <w:r w:rsidRPr="00702617">
        <w:rPr>
          <w:i/>
          <w:iCs/>
        </w:rPr>
        <w:t xml:space="preserve">Пункт 5.1.2 </w:t>
      </w:r>
      <w:r w:rsidRPr="00702617">
        <w:t>изменить следующим образом:</w:t>
      </w:r>
    </w:p>
    <w:p w:rsidR="00702617" w:rsidRPr="00702617" w:rsidRDefault="008241FA" w:rsidP="008241FA">
      <w:pPr>
        <w:pStyle w:val="SingleTxtGR"/>
        <w:tabs>
          <w:tab w:val="clear" w:pos="1701"/>
        </w:tabs>
        <w:ind w:left="2268" w:hanging="1134"/>
      </w:pPr>
      <w:r>
        <w:t>«5.1.2</w:t>
      </w:r>
      <w:r>
        <w:tab/>
        <w:t>…</w:t>
      </w:r>
      <w:r w:rsidRPr="008241FA">
        <w:t xml:space="preserve"> </w:t>
      </w:r>
      <w:r w:rsidR="00702617" w:rsidRPr="00702617">
        <w:t xml:space="preserve">отвечает техническим требованиям пункта 5.2.2 Правил № 94 </w:t>
      </w:r>
      <w:r w:rsidR="00702617" w:rsidRPr="00702617">
        <w:rPr>
          <w:b/>
          <w:bCs/>
        </w:rPr>
        <w:t>или техническим требованиям пункта 5.2.2.1 Правил № 137</w:t>
      </w:r>
      <w:r w:rsidR="00702617" w:rsidRPr="00702617">
        <w:t>».</w:t>
      </w:r>
    </w:p>
    <w:p w:rsidR="00702617" w:rsidRPr="00702617" w:rsidRDefault="00702617" w:rsidP="00702617">
      <w:pPr>
        <w:pStyle w:val="SingleTxtGR"/>
      </w:pPr>
      <w:r w:rsidRPr="00702617">
        <w:rPr>
          <w:i/>
          <w:iCs/>
        </w:rPr>
        <w:t>Пункт 5.2.1</w:t>
      </w:r>
      <w:r w:rsidRPr="00702617">
        <w:t xml:space="preserve"> изменить следующим образом:</w:t>
      </w:r>
    </w:p>
    <w:p w:rsidR="00702617" w:rsidRPr="00702617" w:rsidRDefault="00702617" w:rsidP="008241FA">
      <w:pPr>
        <w:pStyle w:val="SingleTxtGR"/>
        <w:tabs>
          <w:tab w:val="clear" w:pos="1701"/>
        </w:tabs>
        <w:ind w:left="2268" w:hanging="1134"/>
      </w:pPr>
      <w:r w:rsidRPr="00702617">
        <w:t>«5.2.1</w:t>
      </w:r>
      <w:proofErr w:type="gramStart"/>
      <w:r w:rsidRPr="00702617">
        <w:t xml:space="preserve"> </w:t>
      </w:r>
      <w:r w:rsidRPr="00702617">
        <w:tab/>
        <w:t>Е</w:t>
      </w:r>
      <w:proofErr w:type="gramEnd"/>
      <w:r w:rsidRPr="00702617">
        <w:t>сли система рулевого управления оборудована рулевым колесом с подушкой безопасности, то технические требования пункта 5.2 выше считают выполненными, если транспортное средство, обор</w:t>
      </w:r>
      <w:r w:rsidRPr="00702617">
        <w:t>у</w:t>
      </w:r>
      <w:r w:rsidRPr="00702617">
        <w:t>дованное такой системой рулевого управления, соответствует те</w:t>
      </w:r>
      <w:r w:rsidRPr="00702617">
        <w:t>х</w:t>
      </w:r>
      <w:r w:rsidRPr="00702617">
        <w:t xml:space="preserve">ническим требованиям пунктов 5.2.1.4 и 5.2.1.5 Правил № 94 </w:t>
      </w:r>
      <w:r w:rsidR="00E87AAB">
        <w:rPr>
          <w:b/>
          <w:bCs/>
        </w:rPr>
        <w:t>или</w:t>
      </w:r>
      <w:r w:rsidR="00E87AAB">
        <w:rPr>
          <w:b/>
          <w:bCs/>
          <w:lang w:val="en-US"/>
        </w:rPr>
        <w:t> </w:t>
      </w:r>
      <w:r w:rsidRPr="00702617">
        <w:rPr>
          <w:b/>
          <w:bCs/>
        </w:rPr>
        <w:t xml:space="preserve">техническим требованиям пунктов 5.2.1.1.3 и </w:t>
      </w:r>
      <w:r w:rsidR="008241FA">
        <w:rPr>
          <w:b/>
          <w:bCs/>
        </w:rPr>
        <w:t xml:space="preserve">5.2.1.1.4 </w:t>
      </w:r>
      <w:proofErr w:type="spellStart"/>
      <w:r w:rsidR="008241FA">
        <w:rPr>
          <w:b/>
          <w:bCs/>
        </w:rPr>
        <w:t>Пра</w:t>
      </w:r>
      <w:proofErr w:type="spellEnd"/>
      <w:r w:rsidR="008241FA" w:rsidRPr="008241FA">
        <w:rPr>
          <w:b/>
          <w:bCs/>
        </w:rPr>
        <w:t>-</w:t>
      </w:r>
      <w:r w:rsidR="008241FA">
        <w:rPr>
          <w:b/>
          <w:bCs/>
        </w:rPr>
        <w:t>вил</w:t>
      </w:r>
      <w:r w:rsidR="008241FA">
        <w:rPr>
          <w:b/>
          <w:bCs/>
          <w:lang w:val="en-US"/>
        </w:rPr>
        <w:t> </w:t>
      </w:r>
      <w:r w:rsidRPr="00702617">
        <w:rPr>
          <w:b/>
          <w:bCs/>
        </w:rPr>
        <w:t>№ 137</w:t>
      </w:r>
      <w:r w:rsidRPr="00702617">
        <w:t xml:space="preserve">». </w:t>
      </w:r>
    </w:p>
    <w:p w:rsidR="00702617" w:rsidRPr="00702617" w:rsidRDefault="00702617" w:rsidP="00702617">
      <w:pPr>
        <w:pStyle w:val="SingleTxtGR"/>
      </w:pPr>
      <w:r w:rsidRPr="00702617">
        <w:rPr>
          <w:i/>
          <w:iCs/>
        </w:rPr>
        <w:t>Пункт 5.6</w:t>
      </w:r>
      <w:r w:rsidRPr="00702617">
        <w:t xml:space="preserve"> изменить следующим образом:</w:t>
      </w:r>
    </w:p>
    <w:p w:rsidR="00702617" w:rsidRPr="00702617" w:rsidRDefault="00702617" w:rsidP="00702617">
      <w:pPr>
        <w:pStyle w:val="SingleTxtGR"/>
        <w:tabs>
          <w:tab w:val="clear" w:pos="1701"/>
        </w:tabs>
        <w:ind w:left="2268" w:hanging="1134"/>
      </w:pPr>
      <w:r w:rsidRPr="00702617">
        <w:t>«5.6</w:t>
      </w:r>
      <w:proofErr w:type="gramStart"/>
      <w:r w:rsidRPr="00702617">
        <w:t xml:space="preserve"> </w:t>
      </w:r>
      <w:r w:rsidRPr="00702617">
        <w:tab/>
        <w:t>С</w:t>
      </w:r>
      <w:proofErr w:type="gramEnd"/>
      <w:r w:rsidRPr="00702617">
        <w:t>читают, что технические требования, указанные в пун</w:t>
      </w:r>
      <w:r w:rsidRPr="00702617">
        <w:t>к</w:t>
      </w:r>
      <w:r w:rsidRPr="00702617">
        <w:t>тах</w:t>
      </w:r>
      <w:r w:rsidR="003E6521">
        <w:rPr>
          <w:lang w:val="en-US"/>
        </w:rPr>
        <w:t> </w:t>
      </w:r>
      <w:r w:rsidRPr="00702617">
        <w:t>5.5−5.5.3 выше, выполнены, если транспортное средство, об</w:t>
      </w:r>
      <w:r w:rsidRPr="00702617">
        <w:t>о</w:t>
      </w:r>
      <w:r w:rsidRPr="00702617">
        <w:t xml:space="preserve">рудованное электрическим приводом, работающим на высоком напряжении, соответствует </w:t>
      </w:r>
      <w:r w:rsidR="003E6521">
        <w:t>техническим требованиям пун</w:t>
      </w:r>
      <w:r w:rsidR="003E6521">
        <w:t>к</w:t>
      </w:r>
      <w:r w:rsidR="003E6521">
        <w:t>тов</w:t>
      </w:r>
      <w:r w:rsidR="003E6521">
        <w:rPr>
          <w:lang w:val="en-US"/>
        </w:rPr>
        <w:t> </w:t>
      </w:r>
      <w:r w:rsidRPr="00702617">
        <w:t xml:space="preserve">5.2.8−5.2.8.3 Правил № 94 с поправками серии 02 </w:t>
      </w:r>
      <w:r w:rsidRPr="00702617">
        <w:rPr>
          <w:b/>
          <w:bCs/>
        </w:rPr>
        <w:t>или техн</w:t>
      </w:r>
      <w:r w:rsidRPr="00702617">
        <w:rPr>
          <w:b/>
          <w:bCs/>
        </w:rPr>
        <w:t>и</w:t>
      </w:r>
      <w:r w:rsidRPr="00702617">
        <w:rPr>
          <w:b/>
          <w:bCs/>
        </w:rPr>
        <w:t>ческим требованиям пунктов 5.2.8−5.2.8.3 Правил № 137</w:t>
      </w:r>
      <w:r w:rsidRPr="00702617">
        <w:t>».</w:t>
      </w:r>
    </w:p>
    <w:p w:rsidR="00702617" w:rsidRPr="00702617" w:rsidRDefault="00702617" w:rsidP="00702617">
      <w:pPr>
        <w:pStyle w:val="HChGR"/>
      </w:pPr>
      <w:r w:rsidRPr="00702617">
        <w:tab/>
        <w:t>II.</w:t>
      </w:r>
      <w:r w:rsidRPr="00702617">
        <w:tab/>
        <w:t>Обоснование</w:t>
      </w:r>
    </w:p>
    <w:p w:rsidR="00702617" w:rsidRPr="00702617" w:rsidRDefault="00702617" w:rsidP="00702617">
      <w:pPr>
        <w:pStyle w:val="SingleTxtGR"/>
      </w:pPr>
      <w:r w:rsidRPr="00702617">
        <w:t>1.</w:t>
      </w:r>
      <w:r w:rsidRPr="00702617">
        <w:tab/>
        <w:t>Некоторые требования Правил № 12 допускают использование альтерн</w:t>
      </w:r>
      <w:r w:rsidRPr="00702617">
        <w:t>а</w:t>
      </w:r>
      <w:r w:rsidRPr="00702617">
        <w:t>тивных требований, предусмотренных Правилами № 94, во избежание дубл</w:t>
      </w:r>
      <w:r w:rsidRPr="00702617">
        <w:t>и</w:t>
      </w:r>
      <w:r w:rsidRPr="00702617">
        <w:t>рования испытаний. Например, в пункте 5.1.2 Правил № 12 (лобовое столкн</w:t>
      </w:r>
      <w:r w:rsidRPr="00702617">
        <w:t>о</w:t>
      </w:r>
      <w:r w:rsidRPr="00702617">
        <w:t>вение без манекена) соблюдение Правил № 94 применительно к смещению р</w:t>
      </w:r>
      <w:r w:rsidRPr="00702617">
        <w:t>у</w:t>
      </w:r>
      <w:r w:rsidRPr="00702617">
        <w:t>левого колеса определяется в качестве альтернативы соответствующим треб</w:t>
      </w:r>
      <w:r w:rsidRPr="00702617">
        <w:t>о</w:t>
      </w:r>
      <w:r w:rsidRPr="00702617">
        <w:t>ваниям Правил № 12. МОПАП предлагает расширить пункт 5.1.2 и другие с</w:t>
      </w:r>
      <w:r w:rsidRPr="00702617">
        <w:t>о</w:t>
      </w:r>
      <w:r w:rsidRPr="00702617">
        <w:t>ответствующие пункты Правил № 12, предусмотрев в них возможность испол</w:t>
      </w:r>
      <w:r w:rsidRPr="00702617">
        <w:t>ь</w:t>
      </w:r>
      <w:r w:rsidRPr="00702617">
        <w:t xml:space="preserve">зования эквивалентных технических </w:t>
      </w:r>
      <w:proofErr w:type="gramStart"/>
      <w:r w:rsidRPr="00702617">
        <w:t>требований</w:t>
      </w:r>
      <w:proofErr w:type="gramEnd"/>
      <w:r w:rsidRPr="00702617">
        <w:t xml:space="preserve"> Правил № 137 (лобовое стол</w:t>
      </w:r>
      <w:r w:rsidRPr="00702617">
        <w:t>к</w:t>
      </w:r>
      <w:r w:rsidRPr="00702617">
        <w:t>новение, 50 км/ч).</w:t>
      </w:r>
    </w:p>
    <w:p w:rsidR="00702617" w:rsidRPr="00702617" w:rsidRDefault="00702617" w:rsidP="00702617">
      <w:pPr>
        <w:pStyle w:val="SingleTxtGR"/>
        <w:rPr>
          <w:bCs/>
        </w:rPr>
      </w:pPr>
      <w:r w:rsidRPr="00702617">
        <w:t>2.</w:t>
      </w:r>
      <w:r w:rsidRPr="00702617">
        <w:tab/>
        <w:t>Испытание на столкновение с жестким барьером полного профиля, предусмотренное Правилами № 137, является также испытанием на лобовое столкновение при высокой скорости (50 км/ч), а требования в отношении нек</w:t>
      </w:r>
      <w:r w:rsidRPr="00702617">
        <w:t>о</w:t>
      </w:r>
      <w:r w:rsidRPr="00702617">
        <w:t>торых его аспектов в равной мере охвачены Правилами № 12.</w:t>
      </w:r>
    </w:p>
    <w:p w:rsidR="00702617" w:rsidRPr="00702617" w:rsidRDefault="00702617" w:rsidP="00702617">
      <w:pPr>
        <w:pStyle w:val="SingleTxtGR"/>
      </w:pPr>
      <w:r w:rsidRPr="00702617">
        <w:t>3.</w:t>
      </w:r>
      <w:r w:rsidRPr="00702617">
        <w:tab/>
        <w:t>Таким образом, Правила № 12 следует дополнить ссылками также на Правила № 137.</w:t>
      </w:r>
    </w:p>
    <w:p w:rsidR="00702617" w:rsidRPr="00702617" w:rsidRDefault="00702617" w:rsidP="0070261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2617" w:rsidRPr="00702617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617" w:rsidRDefault="00702617" w:rsidP="00B471C5">
      <w:r>
        <w:separator/>
      </w:r>
    </w:p>
  </w:endnote>
  <w:endnote w:type="continuationSeparator" w:id="0">
    <w:p w:rsidR="00702617" w:rsidRDefault="0070261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33DE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3E6521">
      <w:rPr>
        <w:lang w:val="en-US"/>
      </w:rPr>
      <w:t>GE.17</w:t>
    </w:r>
    <w:r>
      <w:rPr>
        <w:lang w:val="en-US"/>
      </w:rPr>
      <w:t>-</w:t>
    </w:r>
    <w:r w:rsidR="003E6521">
      <w:rPr>
        <w:lang w:val="en-US"/>
      </w:rPr>
      <w:t>02258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</w:t>
    </w:r>
    <w:r w:rsidR="003E6521">
      <w:rPr>
        <w:lang w:val="en-US"/>
      </w:rPr>
      <w:t>E.17</w:t>
    </w:r>
    <w:r>
      <w:rPr>
        <w:lang w:val="en-US"/>
      </w:rPr>
      <w:t>-</w:t>
    </w:r>
    <w:r w:rsidR="003E6521">
      <w:rPr>
        <w:lang w:val="en-US"/>
      </w:rPr>
      <w:t>02258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33DEE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3E652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3E6521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3E6521">
            <w:rPr>
              <w:lang w:val="en-US"/>
            </w:rPr>
            <w:t>02258</w:t>
          </w:r>
          <w:r w:rsidRPr="001C3ABC">
            <w:rPr>
              <w:lang w:val="en-US"/>
            </w:rPr>
            <w:t xml:space="preserve"> (R)</w:t>
          </w:r>
          <w:r w:rsidR="003E6521">
            <w:rPr>
              <w:lang w:val="en-US"/>
            </w:rPr>
            <w:t xml:space="preserve">  210217  230217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E6521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E6521" w:rsidRDefault="003E652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E65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617" w:rsidRPr="009141DC" w:rsidRDefault="0070261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02617" w:rsidRPr="00D1261C" w:rsidRDefault="0070261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02617" w:rsidRPr="00702617" w:rsidRDefault="00702617" w:rsidP="00702617">
      <w:pPr>
        <w:pStyle w:val="FootnoteText"/>
        <w:rPr>
          <w:lang w:val="ru-RU" w:eastAsia="en-US"/>
        </w:rPr>
      </w:pPr>
      <w:r>
        <w:rPr>
          <w:lang w:val="ru-RU"/>
        </w:rPr>
        <w:tab/>
      </w:r>
      <w:r w:rsidRPr="00702617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702617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E6521" w:rsidRPr="003E6521">
      <w:rPr>
        <w:lang w:val="en-US"/>
      </w:rPr>
      <w:t>TRANS/WP.29/GRSP/2017/6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3E6521" w:rsidRPr="003E6521">
      <w:rPr>
        <w:lang w:val="en-US"/>
      </w:rPr>
      <w:t>TRANS/WP.29/GRSP/2017/6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17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E6521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2617"/>
    <w:rsid w:val="00705394"/>
    <w:rsid w:val="00743F62"/>
    <w:rsid w:val="00760D3A"/>
    <w:rsid w:val="00773BA8"/>
    <w:rsid w:val="007A1F42"/>
    <w:rsid w:val="007D76DD"/>
    <w:rsid w:val="008241FA"/>
    <w:rsid w:val="008717E8"/>
    <w:rsid w:val="008D01AE"/>
    <w:rsid w:val="008E0423"/>
    <w:rsid w:val="009141DC"/>
    <w:rsid w:val="009174A1"/>
    <w:rsid w:val="0098674D"/>
    <w:rsid w:val="00997ACA"/>
    <w:rsid w:val="00A03FB7"/>
    <w:rsid w:val="00A30112"/>
    <w:rsid w:val="00A55C56"/>
    <w:rsid w:val="00A658DB"/>
    <w:rsid w:val="00A75A11"/>
    <w:rsid w:val="00A9606E"/>
    <w:rsid w:val="00AD7EAD"/>
    <w:rsid w:val="00B33DEE"/>
    <w:rsid w:val="00B35A32"/>
    <w:rsid w:val="00B432C6"/>
    <w:rsid w:val="00B471C5"/>
    <w:rsid w:val="00B6474A"/>
    <w:rsid w:val="00BE1742"/>
    <w:rsid w:val="00D1261C"/>
    <w:rsid w:val="00D26030"/>
    <w:rsid w:val="00D75DCE"/>
    <w:rsid w:val="00DD35AC"/>
    <w:rsid w:val="00DD479F"/>
    <w:rsid w:val="00E15E48"/>
    <w:rsid w:val="00E87AAB"/>
    <w:rsid w:val="00EB0723"/>
    <w:rsid w:val="00EB2957"/>
    <w:rsid w:val="00EC479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D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44A6-B6A7-4ABE-88A2-29FC9D88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2017-02-23T07:41:00Z</cp:lastPrinted>
  <dcterms:created xsi:type="dcterms:W3CDTF">2017-03-08T15:23:00Z</dcterms:created>
  <dcterms:modified xsi:type="dcterms:W3CDTF">2017-03-08T15:23:00Z</dcterms:modified>
</cp:coreProperties>
</file>