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C24201">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C24201" w:rsidP="00C24201">
            <w:pPr>
              <w:jc w:val="right"/>
            </w:pPr>
            <w:r w:rsidRPr="00C24201">
              <w:rPr>
                <w:sz w:val="40"/>
              </w:rPr>
              <w:t>ECE</w:t>
            </w:r>
            <w:r>
              <w:t>/TRANS/WP.29/GRSP/2017/27</w:t>
            </w:r>
          </w:p>
        </w:tc>
      </w:tr>
      <w:tr w:rsidR="002D5AAC"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en-GB" w:eastAsia="en-GB"/>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C24201" w:rsidP="00387CD4">
            <w:pPr>
              <w:spacing w:before="240"/>
              <w:rPr>
                <w:lang w:val="en-US"/>
              </w:rPr>
            </w:pPr>
            <w:r>
              <w:rPr>
                <w:lang w:val="en-US"/>
              </w:rPr>
              <w:t>Distr.: General</w:t>
            </w:r>
          </w:p>
          <w:p w:rsidR="00C24201" w:rsidRPr="00E40AAC" w:rsidRDefault="00C24201" w:rsidP="00E40AAC">
            <w:pPr>
              <w:spacing w:line="240" w:lineRule="exact"/>
            </w:pPr>
            <w:r>
              <w:rPr>
                <w:lang w:val="en-US"/>
              </w:rPr>
              <w:t>22 September 201</w:t>
            </w:r>
            <w:r w:rsidR="00E40AAC">
              <w:t>7</w:t>
            </w:r>
          </w:p>
          <w:p w:rsidR="00C24201" w:rsidRDefault="00C24201" w:rsidP="00C24201">
            <w:pPr>
              <w:spacing w:line="240" w:lineRule="exact"/>
              <w:rPr>
                <w:lang w:val="en-US"/>
              </w:rPr>
            </w:pPr>
            <w:r>
              <w:rPr>
                <w:lang w:val="en-US"/>
              </w:rPr>
              <w:t>Russian</w:t>
            </w:r>
          </w:p>
          <w:p w:rsidR="00C24201" w:rsidRPr="008D53B6" w:rsidRDefault="00C24201" w:rsidP="00C24201">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C24201" w:rsidRPr="006306E7" w:rsidRDefault="00C24201" w:rsidP="00C24201">
      <w:pPr>
        <w:spacing w:before="120"/>
        <w:rPr>
          <w:sz w:val="28"/>
          <w:szCs w:val="28"/>
        </w:rPr>
      </w:pPr>
      <w:r w:rsidRPr="006306E7">
        <w:rPr>
          <w:sz w:val="28"/>
          <w:szCs w:val="28"/>
        </w:rPr>
        <w:t>Комитет по внутреннему транспорту</w:t>
      </w:r>
    </w:p>
    <w:p w:rsidR="00C24201" w:rsidRPr="006306E7" w:rsidRDefault="00C24201" w:rsidP="00C24201">
      <w:pPr>
        <w:spacing w:before="120"/>
        <w:rPr>
          <w:b/>
          <w:sz w:val="24"/>
          <w:szCs w:val="24"/>
        </w:rPr>
      </w:pPr>
      <w:r w:rsidRPr="006306E7">
        <w:rPr>
          <w:b/>
          <w:sz w:val="24"/>
          <w:szCs w:val="24"/>
        </w:rPr>
        <w:t>Всемирный форум для согласования</w:t>
      </w:r>
      <w:r>
        <w:rPr>
          <w:b/>
          <w:sz w:val="24"/>
          <w:szCs w:val="24"/>
        </w:rPr>
        <w:t xml:space="preserve"> </w:t>
      </w:r>
      <w:r>
        <w:rPr>
          <w:b/>
          <w:sz w:val="24"/>
          <w:szCs w:val="24"/>
        </w:rPr>
        <w:br/>
      </w:r>
      <w:r w:rsidRPr="006306E7">
        <w:rPr>
          <w:b/>
          <w:sz w:val="24"/>
          <w:szCs w:val="24"/>
        </w:rPr>
        <w:t>правил в области транспортных средств</w:t>
      </w:r>
    </w:p>
    <w:p w:rsidR="00C24201" w:rsidRPr="006306E7" w:rsidRDefault="00C24201" w:rsidP="00C24201">
      <w:pPr>
        <w:spacing w:before="120"/>
        <w:rPr>
          <w:b/>
        </w:rPr>
      </w:pPr>
      <w:r w:rsidRPr="006306E7">
        <w:rPr>
          <w:b/>
        </w:rPr>
        <w:t>Рабочая группа по пассивной безопасности</w:t>
      </w:r>
    </w:p>
    <w:p w:rsidR="00C24201" w:rsidRPr="006306E7" w:rsidRDefault="00C24201" w:rsidP="00C24201">
      <w:pPr>
        <w:spacing w:before="120"/>
        <w:rPr>
          <w:b/>
        </w:rPr>
      </w:pPr>
      <w:r w:rsidRPr="006306E7">
        <w:rPr>
          <w:b/>
        </w:rPr>
        <w:t>Шестьдесят вторая сессия</w:t>
      </w:r>
    </w:p>
    <w:p w:rsidR="00C24201" w:rsidRPr="006306E7" w:rsidRDefault="00C24201" w:rsidP="00C24201">
      <w:proofErr w:type="spellStart"/>
      <w:r w:rsidRPr="006306E7">
        <w:t>Женев</w:t>
      </w:r>
      <w:r>
        <w:t>a</w:t>
      </w:r>
      <w:proofErr w:type="spellEnd"/>
      <w:r w:rsidRPr="006306E7">
        <w:t>, 12</w:t>
      </w:r>
      <w:r>
        <w:rPr>
          <w:lang w:val="en-US"/>
        </w:rPr>
        <w:t>–</w:t>
      </w:r>
      <w:r w:rsidRPr="006306E7">
        <w:t>15 декабря 2017 года</w:t>
      </w:r>
    </w:p>
    <w:p w:rsidR="00C24201" w:rsidRPr="006306E7" w:rsidRDefault="00C24201" w:rsidP="00C24201">
      <w:pPr>
        <w:rPr>
          <w:bCs/>
        </w:rPr>
      </w:pPr>
      <w:r w:rsidRPr="006306E7">
        <w:rPr>
          <w:szCs w:val="14"/>
        </w:rPr>
        <w:t xml:space="preserve">Пункт </w:t>
      </w:r>
      <w:r>
        <w:rPr>
          <w:szCs w:val="14"/>
        </w:rPr>
        <w:t>22</w:t>
      </w:r>
      <w:r w:rsidRPr="006306E7">
        <w:rPr>
          <w:szCs w:val="14"/>
        </w:rPr>
        <w:t xml:space="preserve"> предварительной повестки дня</w:t>
      </w:r>
    </w:p>
    <w:p w:rsidR="00E12C5F" w:rsidRDefault="00C24201" w:rsidP="00C24201">
      <w:pPr>
        <w:rPr>
          <w:b/>
          <w:bCs/>
        </w:rPr>
      </w:pPr>
      <w:r>
        <w:rPr>
          <w:b/>
          <w:bCs/>
        </w:rPr>
        <w:t xml:space="preserve">Общие поправки к правилам </w:t>
      </w:r>
      <w:r w:rsidRPr="00841C6C">
        <w:rPr>
          <w:b/>
          <w:bCs/>
        </w:rPr>
        <w:t xml:space="preserve">№ </w:t>
      </w:r>
      <w:r w:rsidRPr="00841C6C">
        <w:rPr>
          <w:b/>
        </w:rPr>
        <w:t xml:space="preserve">16, 44, 94, 129 </w:t>
      </w:r>
      <w:r w:rsidRPr="00841C6C">
        <w:rPr>
          <w:b/>
        </w:rPr>
        <w:br/>
      </w:r>
      <w:r>
        <w:rPr>
          <w:b/>
        </w:rPr>
        <w:t>и</w:t>
      </w:r>
      <w:r w:rsidRPr="00841C6C">
        <w:rPr>
          <w:b/>
        </w:rPr>
        <w:t xml:space="preserve"> 137</w:t>
      </w:r>
      <w:r w:rsidRPr="00841C6C">
        <w:rPr>
          <w:b/>
          <w:bCs/>
        </w:rPr>
        <w:t xml:space="preserve"> </w:t>
      </w:r>
      <w:r>
        <w:rPr>
          <w:b/>
          <w:bCs/>
        </w:rPr>
        <w:t>ООН</w:t>
      </w:r>
    </w:p>
    <w:p w:rsidR="00C24201" w:rsidRPr="00C24201" w:rsidRDefault="00C24201" w:rsidP="00C24201">
      <w:pPr>
        <w:pStyle w:val="HChGR"/>
      </w:pPr>
      <w:r>
        <w:tab/>
      </w:r>
      <w:r>
        <w:tab/>
      </w:r>
      <w:r w:rsidRPr="00C24201">
        <w:t xml:space="preserve">Общие поправки к правилам № 16, 44, 94, 129 </w:t>
      </w:r>
      <w:r>
        <w:br/>
      </w:r>
      <w:r w:rsidRPr="00C24201">
        <w:t>и 137 ООН</w:t>
      </w:r>
    </w:p>
    <w:p w:rsidR="00C24201" w:rsidRPr="00C24201" w:rsidRDefault="00C24201" w:rsidP="00C24201">
      <w:pPr>
        <w:pStyle w:val="H1GR"/>
      </w:pPr>
      <w:r>
        <w:tab/>
      </w:r>
      <w:r>
        <w:tab/>
      </w:r>
      <w:r w:rsidRPr="00C24201">
        <w:t>Представлено экспертом от Европейской комиссии</w:t>
      </w:r>
      <w:r w:rsidRPr="00C24201">
        <w:rPr>
          <w:rStyle w:val="FootnoteReference"/>
          <w:b w:val="0"/>
          <w:spacing w:val="5"/>
          <w:w w:val="104"/>
          <w:sz w:val="20"/>
          <w:vertAlign w:val="baseline"/>
          <w:lang w:val="en-GB"/>
        </w:rPr>
        <w:footnoteReference w:customMarkFollows="1" w:id="1"/>
        <w:t>*</w:t>
      </w:r>
    </w:p>
    <w:p w:rsidR="00C24201" w:rsidRPr="00C24201" w:rsidRDefault="00C24201" w:rsidP="00C24201">
      <w:pPr>
        <w:pStyle w:val="SingleTxtGR"/>
      </w:pPr>
      <w:r>
        <w:tab/>
      </w:r>
      <w:r w:rsidRPr="00C24201">
        <w:t>Воспроизведенный ниже текст был подготовлен экспертом от Европе</w:t>
      </w:r>
      <w:r w:rsidRPr="00C24201">
        <w:t>й</w:t>
      </w:r>
      <w:r w:rsidRPr="00C24201">
        <w:t>ской комиссии для согласования информации, указываемой на предупрежда</w:t>
      </w:r>
      <w:r w:rsidRPr="00C24201">
        <w:t>ю</w:t>
      </w:r>
      <w:r w:rsidRPr="00C24201">
        <w:t>щей наклейке подушки безопасности, о правильной установке детских удерж</w:t>
      </w:r>
      <w:r w:rsidRPr="00C24201">
        <w:t>и</w:t>
      </w:r>
      <w:r w:rsidRPr="00C24201">
        <w:t>вающих систем (ДУС) на пассажирском сиденье с активированной фронтал</w:t>
      </w:r>
      <w:r w:rsidRPr="00C24201">
        <w:t>ь</w:t>
      </w:r>
      <w:r w:rsidRPr="00C24201">
        <w:t xml:space="preserve">ной подушкой безопасности. В его основу положен неофициальный документ </w:t>
      </w:r>
      <w:r w:rsidRPr="00C24201">
        <w:rPr>
          <w:lang w:val="en-GB"/>
        </w:rPr>
        <w:t>GRSP</w:t>
      </w:r>
      <w:r w:rsidRPr="00C24201">
        <w:t xml:space="preserve">-61-29, распространенный в ходе шестьдесят первой сессии </w:t>
      </w:r>
      <w:r w:rsidRPr="00C24201">
        <w:rPr>
          <w:bCs/>
        </w:rPr>
        <w:t>Рабочей группы по пассивной безопасности</w:t>
      </w:r>
      <w:r w:rsidRPr="00C24201">
        <w:t xml:space="preserve"> (</w:t>
      </w:r>
      <w:r w:rsidRPr="00C24201">
        <w:rPr>
          <w:lang w:val="en-GB"/>
        </w:rPr>
        <w:t>GRSP</w:t>
      </w:r>
      <w:r w:rsidRPr="00C24201">
        <w:t>) (</w:t>
      </w:r>
      <w:r w:rsidRPr="00C24201">
        <w:rPr>
          <w:iCs/>
          <w:lang w:val="en-GB"/>
        </w:rPr>
        <w:t>ECE</w:t>
      </w:r>
      <w:r w:rsidRPr="00C24201">
        <w:rPr>
          <w:iCs/>
        </w:rPr>
        <w:t>/</w:t>
      </w:r>
      <w:r w:rsidRPr="00C24201">
        <w:rPr>
          <w:iCs/>
          <w:lang w:val="en-GB"/>
        </w:rPr>
        <w:t>TRANS</w:t>
      </w:r>
      <w:r w:rsidRPr="00C24201">
        <w:rPr>
          <w:iCs/>
        </w:rPr>
        <w:t>/</w:t>
      </w:r>
      <w:r w:rsidRPr="00C24201">
        <w:rPr>
          <w:iCs/>
          <w:lang w:val="en-GB"/>
        </w:rPr>
        <w:t>WP</w:t>
      </w:r>
      <w:r w:rsidRPr="00C24201">
        <w:rPr>
          <w:iCs/>
        </w:rPr>
        <w:t>.29/</w:t>
      </w:r>
      <w:r w:rsidRPr="00C24201">
        <w:rPr>
          <w:iCs/>
          <w:lang w:val="en-GB"/>
        </w:rPr>
        <w:t>GRSP</w:t>
      </w:r>
      <w:r w:rsidRPr="00C24201">
        <w:rPr>
          <w:iCs/>
        </w:rPr>
        <w:t>/61, пункт 43)</w:t>
      </w:r>
      <w:r w:rsidRPr="00C24201">
        <w:t>. Изменения к существующему тексту Правил ООН выделены жирным шрифтом в случае новых положений или зачеркиванием в случае исключенных элементов.</w:t>
      </w:r>
    </w:p>
    <w:p w:rsidR="00C24201" w:rsidRPr="00C24201" w:rsidRDefault="00C24201" w:rsidP="00C24201">
      <w:pPr>
        <w:pStyle w:val="HChGR"/>
      </w:pPr>
      <w:r w:rsidRPr="00C24201">
        <w:br w:type="page"/>
      </w:r>
      <w:r w:rsidRPr="00C24201">
        <w:lastRenderedPageBreak/>
        <w:tab/>
        <w:t>I.</w:t>
      </w:r>
      <w:r w:rsidRPr="00C24201">
        <w:tab/>
        <w:t xml:space="preserve">Предложение по дополнению 11 к поправкам </w:t>
      </w:r>
      <w:r>
        <w:br/>
      </w:r>
      <w:r w:rsidRPr="00C24201">
        <w:t xml:space="preserve">серии 06 и дополнению 3 к поправкам серии 07 </w:t>
      </w:r>
      <w:r>
        <w:br/>
      </w:r>
      <w:r w:rsidRPr="00C24201">
        <w:t>к Правилам № 16 ООН (ремни безопасности)</w:t>
      </w:r>
    </w:p>
    <w:p w:rsidR="00C24201" w:rsidRPr="00C24201" w:rsidRDefault="00C24201" w:rsidP="00C24201">
      <w:pPr>
        <w:pStyle w:val="SingleTxtGR"/>
      </w:pPr>
      <w:r w:rsidRPr="00C24201">
        <w:rPr>
          <w:i/>
        </w:rPr>
        <w:t xml:space="preserve">Пункт 8.1.8 </w:t>
      </w:r>
      <w:r w:rsidRPr="009744BA">
        <w:rPr>
          <w:iCs/>
        </w:rPr>
        <w:t>изменить следующим образом</w:t>
      </w:r>
      <w:r w:rsidRPr="00C24201">
        <w:t>:</w:t>
      </w:r>
    </w:p>
    <w:p w:rsidR="00C24201" w:rsidRPr="00C24201" w:rsidRDefault="00C24201" w:rsidP="00C24201">
      <w:pPr>
        <w:pStyle w:val="SingleTxtGR"/>
        <w:ind w:left="2268" w:hanging="1134"/>
      </w:pPr>
      <w:r>
        <w:t>«</w:t>
      </w:r>
      <w:r w:rsidRPr="00C24201">
        <w:t>8.1.8</w:t>
      </w:r>
      <w:r w:rsidRPr="00C24201">
        <w:tab/>
      </w:r>
      <w:r w:rsidRPr="00C24201">
        <w:tab/>
        <w:t>Для каждого пассажирского сиденья, оснащенного фронтальной подушкой безопасности, предусматривают знак предупреждения против использования на нем обращенного назад детского удерж</w:t>
      </w:r>
      <w:r w:rsidRPr="00C24201">
        <w:t>и</w:t>
      </w:r>
      <w:r w:rsidRPr="00C24201">
        <w:t>вающего устройства. Как минимум такая информация должна быть приведена на наклейке с четкими предупреждающими пиктогра</w:t>
      </w:r>
      <w:r w:rsidRPr="00C24201">
        <w:t>м</w:t>
      </w:r>
      <w:r w:rsidRPr="00C24201">
        <w:t>мами, как это показано ниже:</w:t>
      </w:r>
    </w:p>
    <w:p w:rsidR="00C24201" w:rsidRPr="00C24201" w:rsidRDefault="00C24201" w:rsidP="00C24201">
      <w:pPr>
        <w:pStyle w:val="H23GR"/>
        <w:ind w:left="2268"/>
      </w:pPr>
      <w:r>
        <w:tab/>
      </w:r>
      <w:r w:rsidRPr="00E67987">
        <w:tab/>
        <w:t xml:space="preserve">Рис. 1 </w:t>
      </w:r>
      <w:r w:rsidRPr="00E67987">
        <w:br/>
      </w:r>
      <w:r w:rsidRPr="00C24201">
        <w:t>Предупреждающая наклейка</w:t>
      </w:r>
    </w:p>
    <w:p w:rsidR="00C24201" w:rsidRPr="00C24201" w:rsidRDefault="00C24201" w:rsidP="00C24201">
      <w:pPr>
        <w:pStyle w:val="SingleTxtGR"/>
        <w:ind w:left="2268"/>
        <w:rPr>
          <w:lang w:val="en-GB"/>
        </w:rPr>
      </w:pPr>
      <w:r w:rsidRPr="00C24201">
        <w:rPr>
          <w:lang w:val="en-GB"/>
        </w:rPr>
        <w:t>…</w:t>
      </w:r>
    </w:p>
    <w:p w:rsidR="00C24201" w:rsidRPr="003C7300" w:rsidRDefault="00C24201" w:rsidP="00C24201">
      <w:pPr>
        <w:pStyle w:val="SingleTxtGR"/>
        <w:ind w:left="2268"/>
        <w:rPr>
          <w:spacing w:val="2"/>
        </w:rPr>
      </w:pPr>
      <w:r w:rsidRPr="00C24201">
        <w:t xml:space="preserve">Общие размеры </w:t>
      </w:r>
      <w:r w:rsidRPr="00C24201">
        <w:rPr>
          <w:b/>
          <w:bCs/>
        </w:rPr>
        <w:t>наклейки</w:t>
      </w:r>
      <w:r w:rsidRPr="00C24201">
        <w:t xml:space="preserve"> должны составлять, по крайней мере, </w:t>
      </w:r>
      <w:r w:rsidRPr="003C7300">
        <w:rPr>
          <w:spacing w:val="2"/>
        </w:rPr>
        <w:t>120 х 60 мм либо соответствовать эквивалентной площади наклейки.</w:t>
      </w:r>
    </w:p>
    <w:p w:rsidR="00C24201" w:rsidRPr="00C24201" w:rsidRDefault="00C24201" w:rsidP="00C24201">
      <w:pPr>
        <w:pStyle w:val="SingleTxtGR"/>
        <w:ind w:left="2268"/>
        <w:rPr>
          <w:b/>
        </w:rPr>
      </w:pPr>
      <w:r w:rsidRPr="00C6358C">
        <w:rPr>
          <w:strike/>
        </w:rPr>
        <w:t>Приведенная выше</w:t>
      </w:r>
      <w:r w:rsidRPr="00C24201">
        <w:t xml:space="preserve"> </w:t>
      </w:r>
      <w:r w:rsidRPr="00C24201">
        <w:rPr>
          <w:b/>
          <w:bCs/>
        </w:rPr>
        <w:t>Эта</w:t>
      </w:r>
      <w:r w:rsidRPr="00C24201">
        <w:t xml:space="preserve"> наклейка может быть скорректирована т</w:t>
      </w:r>
      <w:r w:rsidRPr="00C24201">
        <w:t>а</w:t>
      </w:r>
      <w:r w:rsidRPr="00C24201">
        <w:t xml:space="preserve">ким образом, чтобы ее схема отличалась от указанного </w:t>
      </w:r>
      <w:r w:rsidRPr="00C6358C">
        <w:rPr>
          <w:strike/>
        </w:rPr>
        <w:t>выше</w:t>
      </w:r>
      <w:r w:rsidRPr="00C24201">
        <w:t xml:space="preserve"> пр</w:t>
      </w:r>
      <w:r w:rsidRPr="00C24201">
        <w:t>и</w:t>
      </w:r>
      <w:r w:rsidRPr="00C24201">
        <w:t>мера; вместе с тем ее текстовое содержание должно соответств</w:t>
      </w:r>
      <w:r w:rsidRPr="00C24201">
        <w:t>о</w:t>
      </w:r>
      <w:r w:rsidRPr="00C24201">
        <w:t xml:space="preserve">вать </w:t>
      </w:r>
      <w:r w:rsidRPr="00C6358C">
        <w:rPr>
          <w:strike/>
        </w:rPr>
        <w:t>изложенным выше</w:t>
      </w:r>
      <w:r w:rsidRPr="00C24201">
        <w:t xml:space="preserve"> </w:t>
      </w:r>
      <w:r w:rsidRPr="00C24201">
        <w:rPr>
          <w:b/>
          <w:bCs/>
        </w:rPr>
        <w:t>точным</w:t>
      </w:r>
      <w:r w:rsidRPr="00C24201">
        <w:t xml:space="preserve"> предписаниям. </w:t>
      </w:r>
      <w:r w:rsidRPr="00C24201">
        <w:rPr>
          <w:b/>
          <w:bCs/>
        </w:rPr>
        <w:t>Кроме того, на</w:t>
      </w:r>
      <w:r>
        <w:rPr>
          <w:b/>
          <w:bCs/>
        </w:rPr>
        <w:t> </w:t>
      </w:r>
      <w:r w:rsidRPr="00C24201">
        <w:rPr>
          <w:b/>
          <w:bCs/>
        </w:rPr>
        <w:t>наклейке не должно указываться никакой другой информ</w:t>
      </w:r>
      <w:r w:rsidRPr="00C24201">
        <w:rPr>
          <w:b/>
          <w:bCs/>
        </w:rPr>
        <w:t>а</w:t>
      </w:r>
      <w:r w:rsidRPr="00C24201">
        <w:rPr>
          <w:b/>
          <w:bCs/>
        </w:rPr>
        <w:t>ции, если только ее не помещают за пределами четко обозн</w:t>
      </w:r>
      <w:r w:rsidRPr="00C24201">
        <w:rPr>
          <w:b/>
          <w:bCs/>
        </w:rPr>
        <w:t>а</w:t>
      </w:r>
      <w:r w:rsidRPr="00C24201">
        <w:rPr>
          <w:b/>
          <w:bCs/>
        </w:rPr>
        <w:t>ченного прямоугольника, имеющего, по крайней мере, общие размеры в соответствии с вышеизложенными требованиями</w:t>
      </w:r>
      <w:r w:rsidRPr="00C24201">
        <w:t xml:space="preserve">. </w:t>
      </w:r>
      <w:r w:rsidRPr="00C24201">
        <w:rPr>
          <w:b/>
          <w:bCs/>
        </w:rPr>
        <w:t>В</w:t>
      </w:r>
      <w:r>
        <w:rPr>
          <w:b/>
          <w:bCs/>
        </w:rPr>
        <w:t> </w:t>
      </w:r>
      <w:r w:rsidRPr="00C24201">
        <w:rPr>
          <w:b/>
          <w:bCs/>
        </w:rPr>
        <w:t>отступление от вышеизложенного на наклейку может быть нанесен номер детали, штриховой код или аналогичный оп</w:t>
      </w:r>
      <w:r w:rsidRPr="00C24201">
        <w:rPr>
          <w:b/>
          <w:bCs/>
        </w:rPr>
        <w:t>о</w:t>
      </w:r>
      <w:r w:rsidRPr="00C24201">
        <w:rPr>
          <w:b/>
          <w:bCs/>
        </w:rPr>
        <w:t>знавательный знак, размеры которого должны составлять не</w:t>
      </w:r>
      <w:r>
        <w:rPr>
          <w:b/>
          <w:bCs/>
        </w:rPr>
        <w:t> </w:t>
      </w:r>
      <w:r w:rsidRPr="00C24201">
        <w:rPr>
          <w:b/>
          <w:bCs/>
        </w:rPr>
        <w:t>более 8</w:t>
      </w:r>
      <w:r>
        <w:rPr>
          <w:b/>
          <w:bCs/>
        </w:rPr>
        <w:t> </w:t>
      </w:r>
      <w:r w:rsidRPr="00C24201">
        <w:rPr>
          <w:b/>
          <w:bCs/>
        </w:rPr>
        <w:t>мм</w:t>
      </w:r>
      <w:r>
        <w:rPr>
          <w:b/>
          <w:bCs/>
        </w:rPr>
        <w:t> </w:t>
      </w:r>
      <w:r w:rsidRPr="00C24201">
        <w:rPr>
          <w:b/>
          <w:bCs/>
          <w:lang w:val="en-GB"/>
        </w:rPr>
        <w:t>x</w:t>
      </w:r>
      <w:r>
        <w:rPr>
          <w:b/>
          <w:bCs/>
        </w:rPr>
        <w:t> </w:t>
      </w:r>
      <w:r w:rsidRPr="00C24201">
        <w:rPr>
          <w:b/>
          <w:bCs/>
        </w:rPr>
        <w:t>35</w:t>
      </w:r>
      <w:r>
        <w:rPr>
          <w:b/>
          <w:bCs/>
        </w:rPr>
        <w:t> </w:t>
      </w:r>
      <w:r w:rsidRPr="00C24201">
        <w:rPr>
          <w:b/>
          <w:bCs/>
        </w:rPr>
        <w:t>мм либо соответствовать эквивалентной площади</w:t>
      </w:r>
      <w:r w:rsidRPr="00C24201">
        <w:rPr>
          <w:b/>
        </w:rPr>
        <w:t>.</w:t>
      </w:r>
    </w:p>
    <w:p w:rsidR="00C24201" w:rsidRPr="00C24201" w:rsidRDefault="00C24201" w:rsidP="00C24201">
      <w:pPr>
        <w:pStyle w:val="SingleTxtGR"/>
        <w:ind w:left="2268"/>
        <w:rPr>
          <w:b/>
        </w:rPr>
      </w:pPr>
      <w:r w:rsidRPr="00C24201">
        <w:rPr>
          <w:b/>
        </w:rPr>
        <w:t>Необходимо также обеспечить, чтобы не допускались никакие отклонения в отношении формы и направленности предусмо</w:t>
      </w:r>
      <w:r w:rsidRPr="00C24201">
        <w:rPr>
          <w:b/>
        </w:rPr>
        <w:t>т</w:t>
      </w:r>
      <w:r w:rsidRPr="00C24201">
        <w:rPr>
          <w:b/>
        </w:rPr>
        <w:t>ренной пиктограммы, а именно чтобы было запрещено испол</w:t>
      </w:r>
      <w:r w:rsidRPr="00C24201">
        <w:rPr>
          <w:b/>
        </w:rPr>
        <w:t>ь</w:t>
      </w:r>
      <w:r w:rsidRPr="00C24201">
        <w:rPr>
          <w:b/>
        </w:rPr>
        <w:t>зование любых нестандартных изображений предписанной пиктограммы, за исключением руки с указательным пальцем и открытого буклета с буквой "i" на правой странице при усл</w:t>
      </w:r>
      <w:r w:rsidRPr="00C24201">
        <w:rPr>
          <w:b/>
        </w:rPr>
        <w:t>о</w:t>
      </w:r>
      <w:r w:rsidRPr="00C24201">
        <w:rPr>
          <w:b/>
        </w:rPr>
        <w:t>вии, что они легко распознаваемы в качестве таковых.</w:t>
      </w:r>
    </w:p>
    <w:p w:rsidR="00C24201" w:rsidRDefault="00C24201" w:rsidP="00C24201">
      <w:pPr>
        <w:pStyle w:val="SingleTxtGR"/>
        <w:ind w:left="2268"/>
        <w:rPr>
          <w:b/>
        </w:rPr>
      </w:pPr>
      <w:r w:rsidRPr="00C24201">
        <w:rPr>
          <w:b/>
        </w:rPr>
        <w:t>Незначительные отклонения в отношении толщины линий, п</w:t>
      </w:r>
      <w:r w:rsidRPr="00C24201">
        <w:rPr>
          <w:b/>
        </w:rPr>
        <w:t>е</w:t>
      </w:r>
      <w:r w:rsidRPr="00C24201">
        <w:rPr>
          <w:b/>
        </w:rPr>
        <w:t>чати наклейки и другие соответствующие производственные допуски приемлемы.</w:t>
      </w:r>
    </w:p>
    <w:p w:rsidR="00C24201" w:rsidRPr="00C24201" w:rsidRDefault="00C24201" w:rsidP="00E434F8">
      <w:pPr>
        <w:pStyle w:val="H23GR"/>
        <w:ind w:left="2268" w:firstLine="0"/>
      </w:pPr>
      <w:r>
        <w:rPr>
          <w:b w:val="0"/>
          <w:bCs/>
        </w:rPr>
        <w:lastRenderedPageBreak/>
        <w:tab/>
      </w:r>
      <w:r w:rsidRPr="00A900BC">
        <w:t>Рис. 2</w:t>
      </w:r>
      <w:r w:rsidRPr="00A900BC">
        <w:br/>
      </w:r>
      <w:r w:rsidRPr="00C24201">
        <w:t xml:space="preserve">Используемая пиктограмма в соответствии с </w:t>
      </w:r>
      <w:r w:rsidRPr="00C24201">
        <w:rPr>
          <w:lang w:val="en-GB"/>
        </w:rPr>
        <w:t>ISO</w:t>
      </w:r>
      <w:r w:rsidRPr="00C24201">
        <w:t xml:space="preserve"> 2575:2004 - </w:t>
      </w:r>
      <w:r w:rsidRPr="00C24201">
        <w:rPr>
          <w:lang w:val="en-GB"/>
        </w:rPr>
        <w:t>Z</w:t>
      </w:r>
      <w:r w:rsidRPr="00C24201">
        <w:t xml:space="preserve">.01, внешний диаметр которой должен составлять </w:t>
      </w:r>
      <w:r w:rsidR="00E254B0">
        <w:br/>
      </w:r>
      <w:r w:rsidRPr="00C24201">
        <w:t>не менее 38 мм</w:t>
      </w:r>
    </w:p>
    <w:p w:rsidR="00C24201" w:rsidRDefault="00C24201" w:rsidP="00B069FF">
      <w:pPr>
        <w:pStyle w:val="SingleTxtGR"/>
        <w:ind w:left="567"/>
        <w:rPr>
          <w:lang w:val="en-US"/>
        </w:rPr>
      </w:pPr>
      <w:r>
        <w:rPr>
          <w:noProof/>
          <w:lang w:val="en-GB" w:eastAsia="en-GB"/>
        </w:rPr>
        <w:drawing>
          <wp:inline distT="0" distB="0" distL="0" distR="0" wp14:anchorId="00200AF3" wp14:editId="6850C60C">
            <wp:extent cx="5810250" cy="5838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0250" cy="5838825"/>
                    </a:xfrm>
                    <a:prstGeom prst="rect">
                      <a:avLst/>
                    </a:prstGeom>
                  </pic:spPr>
                </pic:pic>
              </a:graphicData>
            </a:graphic>
          </wp:inline>
        </w:drawing>
      </w:r>
    </w:p>
    <w:p w:rsidR="00C24201" w:rsidRDefault="00C24201" w:rsidP="00C24201">
      <w:pPr>
        <w:pStyle w:val="SingleTxtGR"/>
        <w:rPr>
          <w:lang w:val="en-US"/>
        </w:rPr>
      </w:pPr>
    </w:p>
    <w:p w:rsidR="00C24201" w:rsidRDefault="00C24201" w:rsidP="00C24201">
      <w:pPr>
        <w:pStyle w:val="SingleTxtGR"/>
        <w:rPr>
          <w:lang w:val="en-US"/>
        </w:rPr>
      </w:pPr>
    </w:p>
    <w:p w:rsidR="00C24201" w:rsidRPr="00C24201" w:rsidRDefault="00C24201" w:rsidP="00E434F8">
      <w:pPr>
        <w:pStyle w:val="H23GR"/>
        <w:ind w:left="2268" w:firstLine="0"/>
      </w:pPr>
      <w:r>
        <w:rPr>
          <w:b w:val="0"/>
          <w:bCs/>
        </w:rPr>
        <w:tab/>
      </w:r>
      <w:r w:rsidRPr="00FF1F65">
        <w:t xml:space="preserve">Рис. 3 </w:t>
      </w:r>
      <w:r w:rsidRPr="00FF1F65">
        <w:br/>
      </w:r>
      <w:r w:rsidRPr="00C24201">
        <w:t>Пиктограмма, указывающая на опасность срабатывания используемой подушки безопасности, размеры которой должны составлять 40 мм по</w:t>
      </w:r>
      <w:r>
        <w:t> </w:t>
      </w:r>
      <w:r w:rsidRPr="00C24201">
        <w:t>ширине и 28 мм по высоте или пропорционально превышать эти значения</w:t>
      </w:r>
    </w:p>
    <w:p w:rsidR="00C24201" w:rsidRPr="00C24201" w:rsidRDefault="00C24201" w:rsidP="00B069FF">
      <w:pPr>
        <w:pStyle w:val="SingleTxtGR"/>
        <w:ind w:left="567"/>
      </w:pPr>
      <w:r>
        <w:rPr>
          <w:noProof/>
          <w:lang w:val="en-GB" w:eastAsia="en-GB"/>
        </w:rPr>
        <w:drawing>
          <wp:inline distT="0" distB="0" distL="0" distR="0" wp14:anchorId="577FA3C0" wp14:editId="56B9D384">
            <wp:extent cx="5972810" cy="425640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256405"/>
                    </a:xfrm>
                    <a:prstGeom prst="rect">
                      <a:avLst/>
                    </a:prstGeom>
                  </pic:spPr>
                </pic:pic>
              </a:graphicData>
            </a:graphic>
          </wp:inline>
        </w:drawing>
      </w:r>
    </w:p>
    <w:p w:rsidR="00C24201" w:rsidRDefault="00C24201" w:rsidP="00C24201">
      <w:pPr>
        <w:pStyle w:val="SingleTxtGR"/>
        <w:rPr>
          <w:lang w:val="en-US"/>
        </w:rPr>
      </w:pPr>
    </w:p>
    <w:p w:rsidR="00C24201" w:rsidRPr="00B069FF" w:rsidRDefault="00B069FF" w:rsidP="00B069FF">
      <w:pPr>
        <w:pStyle w:val="SingleTxtGR"/>
        <w:jc w:val="right"/>
      </w:pPr>
      <w:r>
        <w:t>»</w:t>
      </w:r>
    </w:p>
    <w:p w:rsidR="00C24201" w:rsidRPr="00C24201" w:rsidRDefault="00C24201" w:rsidP="00C24201">
      <w:pPr>
        <w:pStyle w:val="SingleTxtGR"/>
        <w:rPr>
          <w:lang w:val="en-GB"/>
        </w:rPr>
      </w:pPr>
      <w:proofErr w:type="spellStart"/>
      <w:r w:rsidRPr="00C24201">
        <w:rPr>
          <w:i/>
          <w:lang w:val="en-GB"/>
        </w:rPr>
        <w:t>Пункт</w:t>
      </w:r>
      <w:proofErr w:type="spellEnd"/>
      <w:r w:rsidRPr="00C24201">
        <w:rPr>
          <w:i/>
          <w:lang w:val="en-GB"/>
        </w:rPr>
        <w:t xml:space="preserve"> 8.1.10 </w:t>
      </w:r>
      <w:proofErr w:type="spellStart"/>
      <w:r w:rsidRPr="00C24201">
        <w:rPr>
          <w:iCs/>
          <w:lang w:val="en-GB"/>
        </w:rPr>
        <w:t>изменить</w:t>
      </w:r>
      <w:proofErr w:type="spellEnd"/>
      <w:r w:rsidRPr="00C24201">
        <w:rPr>
          <w:iCs/>
          <w:lang w:val="en-GB"/>
        </w:rPr>
        <w:t xml:space="preserve"> </w:t>
      </w:r>
      <w:proofErr w:type="spellStart"/>
      <w:r w:rsidRPr="00C24201">
        <w:rPr>
          <w:iCs/>
          <w:lang w:val="en-GB"/>
        </w:rPr>
        <w:t>следующим</w:t>
      </w:r>
      <w:proofErr w:type="spellEnd"/>
      <w:r w:rsidRPr="00C24201">
        <w:rPr>
          <w:iCs/>
          <w:lang w:val="en-GB"/>
        </w:rPr>
        <w:t xml:space="preserve"> </w:t>
      </w:r>
      <w:proofErr w:type="spellStart"/>
      <w:r w:rsidRPr="00C24201">
        <w:rPr>
          <w:iCs/>
          <w:lang w:val="en-GB"/>
        </w:rPr>
        <w:t>образом</w:t>
      </w:r>
      <w:proofErr w:type="spellEnd"/>
      <w:r w:rsidRPr="00C24201">
        <w:rPr>
          <w:lang w:val="en-GB"/>
        </w:rPr>
        <w:t>:</w:t>
      </w:r>
    </w:p>
    <w:p w:rsidR="00C24201" w:rsidRPr="00B069FF" w:rsidRDefault="00B069FF" w:rsidP="007314D6">
      <w:pPr>
        <w:pStyle w:val="SingleTxtGR"/>
        <w:ind w:left="2268" w:hanging="1134"/>
        <w:rPr>
          <w:spacing w:val="2"/>
        </w:rPr>
      </w:pPr>
      <w:r>
        <w:t>«</w:t>
      </w:r>
      <w:r w:rsidR="00C24201" w:rsidRPr="00C24201">
        <w:t>8.1.10</w:t>
      </w:r>
      <w:r w:rsidR="00C24201" w:rsidRPr="00C24201">
        <w:tab/>
        <w:t>Подробная информация относительно предупредительной накле</w:t>
      </w:r>
      <w:r w:rsidR="00C24201" w:rsidRPr="00C24201">
        <w:t>й</w:t>
      </w:r>
      <w:r w:rsidR="00C24201" w:rsidRPr="00C24201">
        <w:t>ки должна быть приведена в руководстве по эксплуатации тран</w:t>
      </w:r>
      <w:r w:rsidR="00C24201" w:rsidRPr="00C24201">
        <w:t>с</w:t>
      </w:r>
      <w:r w:rsidR="00C24201" w:rsidRPr="00C24201">
        <w:t>портного средства; как минимум должен быть указан следующий текст на всех официальных языках страны или стран, где, как предполагается, может быть зарегистрировано транспортное сре</w:t>
      </w:r>
      <w:r w:rsidR="00C24201" w:rsidRPr="00C24201">
        <w:t>д</w:t>
      </w:r>
      <w:r w:rsidR="00C24201" w:rsidRPr="00C24201">
        <w:t>ство (</w:t>
      </w:r>
      <w:r w:rsidR="00C24201" w:rsidRPr="007314D6">
        <w:rPr>
          <w:strike/>
        </w:rPr>
        <w:t>например</w:t>
      </w:r>
      <w:r w:rsidR="00C24201" w:rsidRPr="00C24201">
        <w:t xml:space="preserve">, т.е. на территории </w:t>
      </w:r>
      <w:r w:rsidR="00C24201" w:rsidRPr="00B069FF">
        <w:rPr>
          <w:spacing w:val="2"/>
        </w:rPr>
        <w:t xml:space="preserve">Европейского союза − </w:t>
      </w:r>
      <w:r w:rsidR="00C24201" w:rsidRPr="00B069FF">
        <w:rPr>
          <w:b/>
          <w:bCs/>
          <w:spacing w:val="2"/>
        </w:rPr>
        <w:t>на всех 24</w:t>
      </w:r>
      <w:r w:rsidR="007314D6">
        <w:rPr>
          <w:b/>
          <w:bCs/>
          <w:spacing w:val="2"/>
        </w:rPr>
        <w:t> </w:t>
      </w:r>
      <w:r w:rsidR="00C24201" w:rsidRPr="00B069FF">
        <w:rPr>
          <w:b/>
          <w:bCs/>
          <w:spacing w:val="2"/>
        </w:rPr>
        <w:t>официальных языках</w:t>
      </w:r>
      <w:r w:rsidR="00C24201" w:rsidRPr="00B069FF">
        <w:rPr>
          <w:spacing w:val="2"/>
        </w:rPr>
        <w:t xml:space="preserve">, в Японии − </w:t>
      </w:r>
      <w:r w:rsidR="00C24201" w:rsidRPr="00B069FF">
        <w:rPr>
          <w:b/>
          <w:bCs/>
          <w:spacing w:val="2"/>
        </w:rPr>
        <w:t>на японском языке</w:t>
      </w:r>
      <w:r w:rsidR="00C24201" w:rsidRPr="00B069FF">
        <w:rPr>
          <w:spacing w:val="2"/>
        </w:rPr>
        <w:t>, в Ро</w:t>
      </w:r>
      <w:r w:rsidR="00C24201" w:rsidRPr="00B069FF">
        <w:rPr>
          <w:spacing w:val="2"/>
        </w:rPr>
        <w:t>с</w:t>
      </w:r>
      <w:r w:rsidR="00C24201" w:rsidRPr="00B069FF">
        <w:rPr>
          <w:spacing w:val="2"/>
        </w:rPr>
        <w:t xml:space="preserve">сийской Федерации − </w:t>
      </w:r>
      <w:r w:rsidR="00C24201" w:rsidRPr="00B069FF">
        <w:rPr>
          <w:b/>
          <w:bCs/>
          <w:spacing w:val="2"/>
        </w:rPr>
        <w:t>на русском языке</w:t>
      </w:r>
      <w:r w:rsidR="00C24201" w:rsidRPr="00B069FF">
        <w:rPr>
          <w:spacing w:val="2"/>
        </w:rPr>
        <w:t xml:space="preserve">, в Египте − </w:t>
      </w:r>
      <w:r w:rsidR="00C24201" w:rsidRPr="00B069FF">
        <w:rPr>
          <w:b/>
          <w:bCs/>
          <w:spacing w:val="2"/>
        </w:rPr>
        <w:t>на совреме</w:t>
      </w:r>
      <w:r w:rsidR="00C24201" w:rsidRPr="00B069FF">
        <w:rPr>
          <w:b/>
          <w:bCs/>
          <w:spacing w:val="2"/>
        </w:rPr>
        <w:t>н</w:t>
      </w:r>
      <w:r w:rsidR="00C24201" w:rsidRPr="00B069FF">
        <w:rPr>
          <w:b/>
          <w:bCs/>
          <w:spacing w:val="2"/>
        </w:rPr>
        <w:t>ном арабском литературном языке</w:t>
      </w:r>
      <w:r w:rsidR="00C24201" w:rsidRPr="00B069FF">
        <w:rPr>
          <w:spacing w:val="2"/>
        </w:rPr>
        <w:t xml:space="preserve"> или в Новой Зеландии − </w:t>
      </w:r>
      <w:r w:rsidR="00C24201" w:rsidRPr="00B069FF">
        <w:rPr>
          <w:b/>
          <w:bCs/>
          <w:spacing w:val="2"/>
        </w:rPr>
        <w:t>на а</w:t>
      </w:r>
      <w:r w:rsidR="00C24201" w:rsidRPr="00B069FF">
        <w:rPr>
          <w:b/>
          <w:bCs/>
          <w:spacing w:val="2"/>
        </w:rPr>
        <w:t>н</w:t>
      </w:r>
      <w:r w:rsidR="00C24201" w:rsidRPr="00B069FF">
        <w:rPr>
          <w:b/>
          <w:bCs/>
          <w:spacing w:val="2"/>
        </w:rPr>
        <w:t>глийском языке</w:t>
      </w:r>
      <w:r w:rsidR="00C24201" w:rsidRPr="00B069FF">
        <w:rPr>
          <w:spacing w:val="2"/>
        </w:rPr>
        <w:t xml:space="preserve"> и т.д.):</w:t>
      </w:r>
    </w:p>
    <w:p w:rsidR="00C24201" w:rsidRPr="00B069FF" w:rsidRDefault="00C24201" w:rsidP="00B069FF">
      <w:pPr>
        <w:pStyle w:val="SingleTxtGR"/>
        <w:ind w:left="3402" w:hanging="1134"/>
      </w:pPr>
      <w:r w:rsidRPr="00C24201">
        <w:rPr>
          <w:lang w:val="en-GB"/>
        </w:rPr>
        <w:t>…</w:t>
      </w:r>
      <w:r w:rsidR="00B069FF">
        <w:t>»</w:t>
      </w:r>
    </w:p>
    <w:p w:rsidR="00C24201" w:rsidRPr="00C24201" w:rsidRDefault="00C24201" w:rsidP="00B069FF">
      <w:pPr>
        <w:pStyle w:val="HChGR"/>
      </w:pPr>
      <w:r w:rsidRPr="00C24201">
        <w:rPr>
          <w:lang w:val="en-GB"/>
        </w:rPr>
        <w:tab/>
        <w:t>II</w:t>
      </w:r>
      <w:r w:rsidRPr="00C24201">
        <w:t>.</w:t>
      </w:r>
      <w:r w:rsidRPr="00C24201">
        <w:tab/>
        <w:t xml:space="preserve">Предложение 14 к поправкам серии 04 </w:t>
      </w:r>
      <w:r w:rsidR="00B069FF">
        <w:br/>
      </w:r>
      <w:r w:rsidRPr="00C24201">
        <w:t xml:space="preserve">к Правилам № 44 ООН (детские </w:t>
      </w:r>
      <w:r w:rsidR="00B069FF">
        <w:br/>
      </w:r>
      <w:r w:rsidRPr="00C24201">
        <w:t>удерживающие системы)</w:t>
      </w:r>
    </w:p>
    <w:p w:rsidR="00C24201" w:rsidRPr="00C24201" w:rsidRDefault="00C24201" w:rsidP="00B069FF">
      <w:pPr>
        <w:pStyle w:val="SingleTxtGR"/>
        <w:keepNext/>
        <w:keepLines/>
      </w:pPr>
      <w:r w:rsidRPr="00C24201">
        <w:rPr>
          <w:i/>
        </w:rPr>
        <w:t xml:space="preserve">Пункт 4.4 </w:t>
      </w:r>
      <w:r w:rsidRPr="00C24201">
        <w:rPr>
          <w:iCs/>
        </w:rPr>
        <w:t>изменить следующим образом</w:t>
      </w:r>
      <w:r w:rsidRPr="00C24201">
        <w:t>:</w:t>
      </w:r>
    </w:p>
    <w:p w:rsidR="00C24201" w:rsidRPr="00C24201" w:rsidRDefault="00B069FF" w:rsidP="00B069FF">
      <w:pPr>
        <w:pStyle w:val="SingleTxtGR"/>
        <w:keepNext/>
        <w:keepLines/>
        <w:tabs>
          <w:tab w:val="clear" w:pos="1701"/>
        </w:tabs>
        <w:ind w:left="2268" w:hanging="1134"/>
      </w:pPr>
      <w:r>
        <w:t>«</w:t>
      </w:r>
      <w:r w:rsidR="00C24201" w:rsidRPr="00C24201">
        <w:t>4.4</w:t>
      </w:r>
      <w:r w:rsidR="00C24201" w:rsidRPr="00C24201">
        <w:tab/>
        <w:t>На видимой внутренней поверхности детского удерживающего устройства, установленного против направления движения (вкл</w:t>
      </w:r>
      <w:r w:rsidR="00C24201" w:rsidRPr="00C24201">
        <w:t>ю</w:t>
      </w:r>
      <w:r w:rsidR="00C24201" w:rsidRPr="00C24201">
        <w:t xml:space="preserve">чая </w:t>
      </w:r>
      <w:r w:rsidR="00C24201" w:rsidRPr="00C24201">
        <w:rPr>
          <w:b/>
          <w:bCs/>
        </w:rPr>
        <w:t>внутреннюю поверхность любого</w:t>
      </w:r>
      <w:r w:rsidR="00C24201" w:rsidRPr="00C24201">
        <w:t xml:space="preserve"> бокового крыла около гол</w:t>
      </w:r>
      <w:r w:rsidR="00C24201" w:rsidRPr="00C24201">
        <w:t>о</w:t>
      </w:r>
      <w:r w:rsidR="00C24201" w:rsidRPr="00C24201">
        <w:t xml:space="preserve">вы ребенка), приблизительно в зоне нахождения головы ребенка должна быть стационарно прикреплена </w:t>
      </w:r>
      <w:r w:rsidR="00C24201" w:rsidRPr="00C24201">
        <w:rPr>
          <w:b/>
          <w:bCs/>
        </w:rPr>
        <w:t>изображенная</w:t>
      </w:r>
      <w:r w:rsidR="00C24201" w:rsidRPr="00C24201">
        <w:t xml:space="preserve"> наклейка </w:t>
      </w:r>
      <w:r w:rsidR="00C24201" w:rsidRPr="00B069FF">
        <w:rPr>
          <w:strike/>
        </w:rPr>
        <w:t>указанный ниже предупредительный знак (приведенная т</w:t>
      </w:r>
      <w:r>
        <w:rPr>
          <w:strike/>
        </w:rPr>
        <w:t>екстовая информация − минимальна)</w:t>
      </w:r>
      <w:r w:rsidR="00C24201" w:rsidRPr="00C24201">
        <w:t>.</w:t>
      </w:r>
    </w:p>
    <w:p w:rsidR="00C24201" w:rsidRPr="00B069FF" w:rsidRDefault="00C24201" w:rsidP="00B069FF">
      <w:pPr>
        <w:pStyle w:val="SingleTxtGR"/>
        <w:tabs>
          <w:tab w:val="clear" w:pos="1701"/>
        </w:tabs>
        <w:ind w:left="2268" w:hanging="1134"/>
        <w:rPr>
          <w:strike/>
        </w:rPr>
      </w:pPr>
      <w:r w:rsidRPr="00C24201">
        <w:tab/>
      </w:r>
      <w:r w:rsidRPr="00B069FF">
        <w:rPr>
          <w:strike/>
        </w:rPr>
        <w:t xml:space="preserve">Минимальный размер знака: 60 </w:t>
      </w:r>
      <w:r w:rsidRPr="00B069FF">
        <w:rPr>
          <w:strike/>
          <w:lang w:val="en-GB"/>
        </w:rPr>
        <w:t>x</w:t>
      </w:r>
      <w:r w:rsidRPr="00B069FF">
        <w:rPr>
          <w:strike/>
        </w:rPr>
        <w:t xml:space="preserve"> 120 мм.</w:t>
      </w:r>
    </w:p>
    <w:p w:rsidR="00C24201" w:rsidRPr="00C24201" w:rsidRDefault="00C24201" w:rsidP="00B069FF">
      <w:pPr>
        <w:pStyle w:val="SingleTxtGR"/>
        <w:tabs>
          <w:tab w:val="clear" w:pos="1701"/>
        </w:tabs>
        <w:ind w:left="2268" w:hanging="1134"/>
        <w:rPr>
          <w:b/>
        </w:rPr>
      </w:pPr>
      <w:r w:rsidRPr="00C24201">
        <w:tab/>
      </w:r>
      <w:r w:rsidRPr="00C24201">
        <w:rPr>
          <w:b/>
        </w:rPr>
        <w:t>Общие размеры наклейки должны составлять, по крайней м</w:t>
      </w:r>
      <w:r w:rsidRPr="00C24201">
        <w:rPr>
          <w:b/>
        </w:rPr>
        <w:t>е</w:t>
      </w:r>
      <w:r w:rsidRPr="00C24201">
        <w:rPr>
          <w:b/>
        </w:rPr>
        <w:t>ре, 120 х 60 мм либо соответствовать эквивалентной площади наклейки.</w:t>
      </w:r>
    </w:p>
    <w:p w:rsidR="00C24201" w:rsidRPr="00C24201" w:rsidRDefault="00C24201" w:rsidP="00B069FF">
      <w:pPr>
        <w:pStyle w:val="SingleTxtGR"/>
        <w:tabs>
          <w:tab w:val="clear" w:pos="1701"/>
        </w:tabs>
        <w:ind w:left="2268" w:hanging="1134"/>
        <w:rPr>
          <w:b/>
        </w:rPr>
      </w:pPr>
      <w:r w:rsidRPr="00C24201">
        <w:tab/>
      </w:r>
      <w:r w:rsidRPr="00C24201">
        <w:rPr>
          <w:b/>
          <w:bCs/>
        </w:rPr>
        <w:t>Эта наклейка может быть скорректирована таким образом, чтобы ее схема отличалась от указанного примера; вместе с тем ее текстовое содержание должно соответствовать точным пре</w:t>
      </w:r>
      <w:r w:rsidRPr="00C24201">
        <w:rPr>
          <w:b/>
          <w:bCs/>
        </w:rPr>
        <w:t>д</w:t>
      </w:r>
      <w:r w:rsidRPr="00C24201">
        <w:rPr>
          <w:b/>
          <w:bCs/>
        </w:rPr>
        <w:t>писаниям</w:t>
      </w:r>
      <w:r w:rsidRPr="00C24201">
        <w:t xml:space="preserve">. </w:t>
      </w:r>
      <w:r w:rsidRPr="00C24201">
        <w:rPr>
          <w:b/>
          <w:bCs/>
        </w:rPr>
        <w:t>Кроме того, на наклейке не должно указываться н</w:t>
      </w:r>
      <w:r w:rsidRPr="00C24201">
        <w:rPr>
          <w:b/>
          <w:bCs/>
        </w:rPr>
        <w:t>и</w:t>
      </w:r>
      <w:r w:rsidRPr="00C24201">
        <w:rPr>
          <w:b/>
          <w:bCs/>
        </w:rPr>
        <w:t>какой другой информации, если только ее не помещают за пр</w:t>
      </w:r>
      <w:r w:rsidRPr="00C24201">
        <w:rPr>
          <w:b/>
          <w:bCs/>
        </w:rPr>
        <w:t>е</w:t>
      </w:r>
      <w:r w:rsidRPr="00C24201">
        <w:rPr>
          <w:b/>
          <w:bCs/>
        </w:rPr>
        <w:t>делами четко обозначенного прямоугольника, имеющего, по</w:t>
      </w:r>
      <w:r w:rsidR="00B069FF">
        <w:rPr>
          <w:b/>
          <w:bCs/>
        </w:rPr>
        <w:t> </w:t>
      </w:r>
      <w:r w:rsidRPr="00C24201">
        <w:rPr>
          <w:b/>
          <w:bCs/>
        </w:rPr>
        <w:t>крайней мере, общие размеры в соответствии с вышеизл</w:t>
      </w:r>
      <w:r w:rsidRPr="00C24201">
        <w:rPr>
          <w:b/>
          <w:bCs/>
        </w:rPr>
        <w:t>о</w:t>
      </w:r>
      <w:r w:rsidRPr="00C24201">
        <w:rPr>
          <w:b/>
          <w:bCs/>
        </w:rPr>
        <w:t xml:space="preserve">женными требованиями. В отступление от вышеизложенного на наклейку может быть нанесен номер детали, штриховой код или аналогичный опознавательный знак, размеры которого должны составлять не более 8 мм </w:t>
      </w:r>
      <w:r w:rsidRPr="00C24201">
        <w:rPr>
          <w:b/>
          <w:bCs/>
          <w:lang w:val="fr-FR"/>
        </w:rPr>
        <w:t>x</w:t>
      </w:r>
      <w:r w:rsidRPr="00C24201">
        <w:rPr>
          <w:b/>
          <w:bCs/>
        </w:rPr>
        <w:t xml:space="preserve"> 35 мм либо соответствовать эквивалентной площади</w:t>
      </w:r>
      <w:r w:rsidRPr="00C24201">
        <w:rPr>
          <w:b/>
        </w:rPr>
        <w:t>.</w:t>
      </w:r>
    </w:p>
    <w:p w:rsidR="00C24201" w:rsidRPr="00C24201" w:rsidRDefault="00C24201" w:rsidP="00B069FF">
      <w:pPr>
        <w:pStyle w:val="SingleTxtGR"/>
        <w:tabs>
          <w:tab w:val="clear" w:pos="1701"/>
        </w:tabs>
        <w:ind w:left="2268" w:hanging="1134"/>
        <w:rPr>
          <w:b/>
        </w:rPr>
      </w:pPr>
      <w:r w:rsidRPr="00C24201">
        <w:rPr>
          <w:b/>
        </w:rPr>
        <w:tab/>
        <w:t>Необходимо также обеспечить, чтобы не допускались никакие отклонения в отношении формы и направленности предусмо</w:t>
      </w:r>
      <w:r w:rsidRPr="00C24201">
        <w:rPr>
          <w:b/>
        </w:rPr>
        <w:t>т</w:t>
      </w:r>
      <w:r w:rsidRPr="00C24201">
        <w:rPr>
          <w:b/>
        </w:rPr>
        <w:t>ренной пиктограммы, а именно чтобы было запрещено испол</w:t>
      </w:r>
      <w:r w:rsidRPr="00C24201">
        <w:rPr>
          <w:b/>
        </w:rPr>
        <w:t>ь</w:t>
      </w:r>
      <w:r w:rsidRPr="00C24201">
        <w:rPr>
          <w:b/>
        </w:rPr>
        <w:t>зование любых нестандартных изображений предписанной пиктограммы, за исключением руки с указательным пальцем и открытого буклета с буквой "i" на правой странице при усл</w:t>
      </w:r>
      <w:r w:rsidRPr="00C24201">
        <w:rPr>
          <w:b/>
        </w:rPr>
        <w:t>о</w:t>
      </w:r>
      <w:r w:rsidRPr="00C24201">
        <w:rPr>
          <w:b/>
        </w:rPr>
        <w:t>вии, что они легко распознаваемы в качестве таковых.</w:t>
      </w:r>
    </w:p>
    <w:p w:rsidR="00C24201" w:rsidRPr="00C24201" w:rsidRDefault="00B069FF" w:rsidP="00B069FF">
      <w:pPr>
        <w:pStyle w:val="SingleTxtGR"/>
        <w:tabs>
          <w:tab w:val="clear" w:pos="1701"/>
        </w:tabs>
        <w:ind w:left="2268" w:hanging="1134"/>
      </w:pPr>
      <w:r>
        <w:rPr>
          <w:b/>
        </w:rPr>
        <w:tab/>
      </w:r>
      <w:r w:rsidR="00C24201" w:rsidRPr="00C24201">
        <w:rPr>
          <w:b/>
        </w:rPr>
        <w:t>Незначительные отклонения в отношении толщины линий, п</w:t>
      </w:r>
      <w:r w:rsidR="00C24201" w:rsidRPr="00C24201">
        <w:rPr>
          <w:b/>
        </w:rPr>
        <w:t>е</w:t>
      </w:r>
      <w:r w:rsidR="00C24201" w:rsidRPr="00C24201">
        <w:rPr>
          <w:b/>
        </w:rPr>
        <w:t>чати наклейки и другие соответствующие производственные допуски приемлемы.</w:t>
      </w:r>
    </w:p>
    <w:p w:rsidR="00C24201" w:rsidRPr="00C24201" w:rsidRDefault="00C24201" w:rsidP="00B069FF">
      <w:pPr>
        <w:pStyle w:val="SingleTxtGR"/>
        <w:tabs>
          <w:tab w:val="clear" w:pos="1701"/>
        </w:tabs>
        <w:ind w:left="2268" w:hanging="1134"/>
        <w:rPr>
          <w:lang w:val="en-GB"/>
        </w:rPr>
      </w:pPr>
      <w:r w:rsidRPr="00C24201">
        <w:tab/>
        <w:t>Наклейка</w:t>
      </w:r>
      <w:r w:rsidRPr="00C24201">
        <w:rPr>
          <w:lang w:val="en-US"/>
        </w:rPr>
        <w:t xml:space="preserve"> </w:t>
      </w:r>
      <w:r w:rsidRPr="00C24201">
        <w:rPr>
          <w:lang w:val="en-GB"/>
        </w:rPr>
        <w:t xml:space="preserve">… </w:t>
      </w:r>
      <w:r w:rsidRPr="00C24201">
        <w:t>любой</w:t>
      </w:r>
      <w:r w:rsidRPr="00C24201">
        <w:rPr>
          <w:lang w:val="en-US"/>
        </w:rPr>
        <w:t xml:space="preserve"> </w:t>
      </w:r>
      <w:r w:rsidRPr="00C24201">
        <w:t>конфигурации</w:t>
      </w:r>
      <w:r w:rsidRPr="00C24201">
        <w:rPr>
          <w:lang w:val="en-GB"/>
        </w:rPr>
        <w:t>.</w:t>
      </w:r>
    </w:p>
    <w:p w:rsidR="00C24201" w:rsidRPr="00C24201" w:rsidRDefault="00B069FF" w:rsidP="00B069FF">
      <w:pPr>
        <w:pStyle w:val="H23GR"/>
        <w:ind w:left="2268" w:hanging="2268"/>
        <w:rPr>
          <w:lang w:val="en-GB"/>
        </w:rPr>
      </w:pPr>
      <w:r w:rsidRPr="00B069FF">
        <w:rPr>
          <w:b w:val="0"/>
          <w:bCs/>
        </w:rPr>
        <w:tab/>
      </w:r>
      <w:r w:rsidRPr="00B069FF">
        <w:rPr>
          <w:b w:val="0"/>
          <w:bCs/>
        </w:rPr>
        <w:tab/>
      </w:r>
      <w:r>
        <w:rPr>
          <w:b w:val="0"/>
          <w:bCs/>
        </w:rPr>
        <w:tab/>
      </w:r>
      <w:r w:rsidR="00C24201" w:rsidRPr="002919CA">
        <w:t>Рис</w:t>
      </w:r>
      <w:r w:rsidR="00C24201" w:rsidRPr="002919CA">
        <w:rPr>
          <w:lang w:val="en-US"/>
        </w:rPr>
        <w:t>.</w:t>
      </w:r>
      <w:r w:rsidR="00C24201" w:rsidRPr="002919CA">
        <w:rPr>
          <w:lang w:val="en-GB"/>
        </w:rPr>
        <w:t xml:space="preserve"> A</w:t>
      </w:r>
      <w:r w:rsidRPr="002919CA">
        <w:rPr>
          <w:lang w:val="en-GB"/>
        </w:rPr>
        <w:br/>
      </w:r>
      <w:r w:rsidR="00C24201" w:rsidRPr="00C24201">
        <w:t>Предупреждающая наклейка</w:t>
      </w:r>
    </w:p>
    <w:p w:rsidR="00C24201" w:rsidRPr="00C24201" w:rsidRDefault="00C24201" w:rsidP="003468FA">
      <w:pPr>
        <w:pStyle w:val="SingleTxtGR"/>
        <w:tabs>
          <w:tab w:val="clear" w:pos="1701"/>
        </w:tabs>
        <w:ind w:left="3402" w:hanging="1134"/>
        <w:rPr>
          <w:b/>
          <w:lang w:val="en-GB"/>
        </w:rPr>
      </w:pPr>
      <w:r w:rsidRPr="00C24201">
        <w:rPr>
          <w:lang w:val="en-GB"/>
        </w:rPr>
        <w:t>…</w:t>
      </w:r>
    </w:p>
    <w:p w:rsidR="00C24201" w:rsidRPr="00C24201" w:rsidRDefault="00BE0D1E" w:rsidP="003468FA">
      <w:pPr>
        <w:pStyle w:val="H23GR"/>
        <w:ind w:left="2268" w:firstLine="0"/>
        <w:rPr>
          <w:lang w:val="en-GB"/>
        </w:rPr>
      </w:pPr>
      <w:r w:rsidRPr="00BE0D1E">
        <w:rPr>
          <w:b w:val="0"/>
          <w:bCs/>
        </w:rPr>
        <w:tab/>
      </w:r>
      <w:r w:rsidR="00C24201" w:rsidRPr="002919CA">
        <w:t>Рис</w:t>
      </w:r>
      <w:r w:rsidR="00C24201" w:rsidRPr="002919CA">
        <w:rPr>
          <w:lang w:val="en-GB"/>
        </w:rPr>
        <w:t>. B</w:t>
      </w:r>
      <w:r w:rsidRPr="002919CA">
        <w:rPr>
          <w:lang w:val="en-GB"/>
        </w:rPr>
        <w:br/>
      </w:r>
      <w:r w:rsidR="00C24201" w:rsidRPr="00C24201">
        <w:t>Используемая</w:t>
      </w:r>
      <w:r w:rsidR="00C24201" w:rsidRPr="00C24201">
        <w:rPr>
          <w:lang w:val="en-GB"/>
        </w:rPr>
        <w:t xml:space="preserve"> </w:t>
      </w:r>
      <w:r w:rsidR="00C24201" w:rsidRPr="00C24201">
        <w:t>пиктограмма</w:t>
      </w:r>
      <w:r w:rsidR="00C24201" w:rsidRPr="00C24201">
        <w:rPr>
          <w:lang w:val="en-GB"/>
        </w:rPr>
        <w:t xml:space="preserve"> </w:t>
      </w:r>
      <w:r w:rsidR="00C24201" w:rsidRPr="00C24201">
        <w:t>в</w:t>
      </w:r>
      <w:r w:rsidR="00C24201" w:rsidRPr="00C24201">
        <w:rPr>
          <w:lang w:val="en-GB"/>
        </w:rPr>
        <w:t xml:space="preserve"> </w:t>
      </w:r>
      <w:r w:rsidR="00C24201" w:rsidRPr="00C24201">
        <w:t>соответствии</w:t>
      </w:r>
      <w:r w:rsidR="00C24201" w:rsidRPr="00C24201">
        <w:rPr>
          <w:lang w:val="en-GB"/>
        </w:rPr>
        <w:t xml:space="preserve"> </w:t>
      </w:r>
      <w:r w:rsidR="00C24201" w:rsidRPr="00C24201">
        <w:t>с</w:t>
      </w:r>
      <w:r w:rsidR="00C24201" w:rsidRPr="00C24201">
        <w:rPr>
          <w:lang w:val="en-GB"/>
        </w:rPr>
        <w:t xml:space="preserve"> ISO 2575:2004 - Z.01, </w:t>
      </w:r>
      <w:r w:rsidR="00C24201" w:rsidRPr="00C24201">
        <w:t>внешний</w:t>
      </w:r>
      <w:r w:rsidR="00C24201" w:rsidRPr="00C24201">
        <w:rPr>
          <w:lang w:val="en-GB"/>
        </w:rPr>
        <w:t xml:space="preserve"> </w:t>
      </w:r>
      <w:r w:rsidR="00C24201" w:rsidRPr="00C24201">
        <w:t>диаметр</w:t>
      </w:r>
      <w:r w:rsidR="00C24201" w:rsidRPr="00C24201">
        <w:rPr>
          <w:lang w:val="en-GB"/>
        </w:rPr>
        <w:t xml:space="preserve"> </w:t>
      </w:r>
      <w:r w:rsidR="00C24201" w:rsidRPr="00C24201">
        <w:t>которой</w:t>
      </w:r>
      <w:r w:rsidR="00C24201" w:rsidRPr="00C24201">
        <w:rPr>
          <w:lang w:val="en-GB"/>
        </w:rPr>
        <w:t xml:space="preserve"> </w:t>
      </w:r>
      <w:r w:rsidR="00C24201" w:rsidRPr="00C24201">
        <w:t>должен</w:t>
      </w:r>
      <w:r w:rsidR="00C24201" w:rsidRPr="00C24201">
        <w:rPr>
          <w:lang w:val="en-GB"/>
        </w:rPr>
        <w:t xml:space="preserve"> </w:t>
      </w:r>
      <w:r w:rsidR="00C24201" w:rsidRPr="00C24201">
        <w:t>составлять</w:t>
      </w:r>
      <w:r w:rsidR="00C24201" w:rsidRPr="00C24201">
        <w:rPr>
          <w:lang w:val="en-GB"/>
        </w:rPr>
        <w:t xml:space="preserve"> </w:t>
      </w:r>
      <w:r w:rsidR="002919CA">
        <w:rPr>
          <w:lang w:val="en-GB"/>
        </w:rPr>
        <w:br/>
      </w:r>
      <w:r w:rsidR="00C24201" w:rsidRPr="00C24201">
        <w:t>не</w:t>
      </w:r>
      <w:r w:rsidR="00C24201" w:rsidRPr="00C24201">
        <w:rPr>
          <w:lang w:val="en-GB"/>
        </w:rPr>
        <w:t xml:space="preserve"> </w:t>
      </w:r>
      <w:r w:rsidR="00C24201" w:rsidRPr="00C24201">
        <w:t>менее</w:t>
      </w:r>
      <w:r w:rsidR="00C24201" w:rsidRPr="00C24201">
        <w:rPr>
          <w:lang w:val="en-GB"/>
        </w:rPr>
        <w:t xml:space="preserve"> 38 </w:t>
      </w:r>
      <w:r w:rsidR="00C24201" w:rsidRPr="00C24201">
        <w:t>мм</w:t>
      </w:r>
    </w:p>
    <w:p w:rsidR="00C24201" w:rsidRDefault="00BE0D1E" w:rsidP="00BE0D1E">
      <w:pPr>
        <w:pStyle w:val="SingleTxtGR"/>
        <w:ind w:left="567"/>
        <w:rPr>
          <w:lang w:val="en-US"/>
        </w:rPr>
      </w:pPr>
      <w:r>
        <w:rPr>
          <w:noProof/>
          <w:lang w:val="en-GB" w:eastAsia="en-GB"/>
        </w:rPr>
        <w:drawing>
          <wp:inline distT="0" distB="0" distL="0" distR="0" wp14:anchorId="5B91AA8D" wp14:editId="7E48D6AF">
            <wp:extent cx="5810250" cy="583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0250" cy="5838825"/>
                    </a:xfrm>
                    <a:prstGeom prst="rect">
                      <a:avLst/>
                    </a:prstGeom>
                  </pic:spPr>
                </pic:pic>
              </a:graphicData>
            </a:graphic>
          </wp:inline>
        </w:drawing>
      </w:r>
    </w:p>
    <w:p w:rsidR="00C24201" w:rsidRDefault="00C24201" w:rsidP="00C24201">
      <w:pPr>
        <w:pStyle w:val="SingleTxtGR"/>
        <w:rPr>
          <w:lang w:val="en-US"/>
        </w:rPr>
      </w:pPr>
    </w:p>
    <w:p w:rsidR="00C24201" w:rsidRPr="00C24201" w:rsidRDefault="00BE0D1E" w:rsidP="003468FA">
      <w:pPr>
        <w:pStyle w:val="H23GR"/>
        <w:ind w:left="2268" w:firstLine="0"/>
        <w:rPr>
          <w:lang w:val="en-GB"/>
        </w:rPr>
      </w:pPr>
      <w:r>
        <w:tab/>
      </w:r>
      <w:r w:rsidR="00C24201" w:rsidRPr="002919CA">
        <w:t>Рис</w:t>
      </w:r>
      <w:r w:rsidR="00C24201" w:rsidRPr="002919CA">
        <w:rPr>
          <w:lang w:val="en-US"/>
        </w:rPr>
        <w:t>.</w:t>
      </w:r>
      <w:r w:rsidR="00C24201" w:rsidRPr="002919CA">
        <w:rPr>
          <w:lang w:val="en-GB"/>
        </w:rPr>
        <w:t xml:space="preserve"> C</w:t>
      </w:r>
      <w:r w:rsidRPr="002919CA">
        <w:rPr>
          <w:lang w:val="en-GB"/>
        </w:rPr>
        <w:br/>
      </w:r>
      <w:r w:rsidR="00C24201" w:rsidRPr="00C24201">
        <w:t>Пиктограмма</w:t>
      </w:r>
      <w:r w:rsidR="00C24201" w:rsidRPr="00C24201">
        <w:rPr>
          <w:lang w:val="en-US"/>
        </w:rPr>
        <w:t xml:space="preserve">, </w:t>
      </w:r>
      <w:r w:rsidR="00C24201" w:rsidRPr="00C24201">
        <w:t>указывающая</w:t>
      </w:r>
      <w:r w:rsidR="00C24201" w:rsidRPr="00C24201">
        <w:rPr>
          <w:lang w:val="en-US"/>
        </w:rPr>
        <w:t xml:space="preserve"> </w:t>
      </w:r>
      <w:r w:rsidR="00C24201" w:rsidRPr="00C24201">
        <w:t>на</w:t>
      </w:r>
      <w:r w:rsidR="00C24201" w:rsidRPr="00C24201">
        <w:rPr>
          <w:lang w:val="en-US"/>
        </w:rPr>
        <w:t xml:space="preserve"> </w:t>
      </w:r>
      <w:r w:rsidR="00C24201" w:rsidRPr="00C24201">
        <w:t>опасность</w:t>
      </w:r>
      <w:r w:rsidR="00C24201" w:rsidRPr="00C24201">
        <w:rPr>
          <w:lang w:val="en-US"/>
        </w:rPr>
        <w:t xml:space="preserve"> </w:t>
      </w:r>
      <w:r w:rsidR="00C24201" w:rsidRPr="00C24201">
        <w:t>срабатывания</w:t>
      </w:r>
      <w:r w:rsidR="00C24201" w:rsidRPr="00C24201">
        <w:rPr>
          <w:lang w:val="en-US"/>
        </w:rPr>
        <w:t xml:space="preserve"> </w:t>
      </w:r>
      <w:r w:rsidR="00C24201" w:rsidRPr="00C24201">
        <w:t>используемой</w:t>
      </w:r>
      <w:r w:rsidR="00C24201" w:rsidRPr="00C24201">
        <w:rPr>
          <w:lang w:val="en-US"/>
        </w:rPr>
        <w:t xml:space="preserve"> </w:t>
      </w:r>
      <w:r w:rsidR="00C24201" w:rsidRPr="00C24201">
        <w:t>подушки</w:t>
      </w:r>
      <w:r w:rsidR="00C24201" w:rsidRPr="00C24201">
        <w:rPr>
          <w:lang w:val="en-US"/>
        </w:rPr>
        <w:t xml:space="preserve"> </w:t>
      </w:r>
      <w:r w:rsidR="00C24201" w:rsidRPr="00C24201">
        <w:t>безопасности</w:t>
      </w:r>
      <w:r w:rsidR="00C24201" w:rsidRPr="00C24201">
        <w:rPr>
          <w:lang w:val="en-US"/>
        </w:rPr>
        <w:t xml:space="preserve">, </w:t>
      </w:r>
      <w:r w:rsidR="00C24201" w:rsidRPr="00C24201">
        <w:t>размеры</w:t>
      </w:r>
      <w:r w:rsidR="00C24201" w:rsidRPr="00C24201">
        <w:rPr>
          <w:lang w:val="en-GB"/>
        </w:rPr>
        <w:t xml:space="preserve"> </w:t>
      </w:r>
      <w:r w:rsidR="00C24201" w:rsidRPr="00C24201">
        <w:t>которой</w:t>
      </w:r>
      <w:r w:rsidR="00C24201" w:rsidRPr="00C24201">
        <w:rPr>
          <w:lang w:val="en-GB"/>
        </w:rPr>
        <w:t xml:space="preserve"> </w:t>
      </w:r>
      <w:r w:rsidR="00C24201" w:rsidRPr="00C24201">
        <w:t>должны</w:t>
      </w:r>
      <w:r w:rsidR="00C24201" w:rsidRPr="00C24201">
        <w:rPr>
          <w:lang w:val="en-GB"/>
        </w:rPr>
        <w:t xml:space="preserve"> </w:t>
      </w:r>
      <w:r w:rsidR="00C24201" w:rsidRPr="00C24201">
        <w:t>составлять</w:t>
      </w:r>
      <w:r w:rsidR="00C24201" w:rsidRPr="00C24201">
        <w:rPr>
          <w:lang w:val="en-GB"/>
        </w:rPr>
        <w:t xml:space="preserve"> 40 </w:t>
      </w:r>
      <w:r w:rsidR="00C24201" w:rsidRPr="00C24201">
        <w:t>мм</w:t>
      </w:r>
      <w:r w:rsidR="00C24201" w:rsidRPr="00C24201">
        <w:rPr>
          <w:lang w:val="en-GB"/>
        </w:rPr>
        <w:t xml:space="preserve"> </w:t>
      </w:r>
      <w:r w:rsidR="00C24201" w:rsidRPr="00C24201">
        <w:t>по</w:t>
      </w:r>
      <w:r>
        <w:t> </w:t>
      </w:r>
      <w:r w:rsidR="00C24201" w:rsidRPr="00C24201">
        <w:t>ширине</w:t>
      </w:r>
      <w:r w:rsidR="00C24201" w:rsidRPr="00C24201">
        <w:rPr>
          <w:lang w:val="en-GB"/>
        </w:rPr>
        <w:t xml:space="preserve"> </w:t>
      </w:r>
      <w:r w:rsidR="00C24201" w:rsidRPr="00C24201">
        <w:t>и</w:t>
      </w:r>
      <w:r w:rsidR="00C24201" w:rsidRPr="00C24201">
        <w:rPr>
          <w:lang w:val="en-GB"/>
        </w:rPr>
        <w:t xml:space="preserve"> 28 </w:t>
      </w:r>
      <w:r w:rsidR="00C24201" w:rsidRPr="00C24201">
        <w:t>мм</w:t>
      </w:r>
      <w:r w:rsidR="00C24201" w:rsidRPr="00C24201">
        <w:rPr>
          <w:lang w:val="en-GB"/>
        </w:rPr>
        <w:t xml:space="preserve"> </w:t>
      </w:r>
      <w:r w:rsidR="00C24201" w:rsidRPr="00C24201">
        <w:t>по</w:t>
      </w:r>
      <w:r w:rsidR="00C24201" w:rsidRPr="00C24201">
        <w:rPr>
          <w:lang w:val="en-GB"/>
        </w:rPr>
        <w:t xml:space="preserve"> </w:t>
      </w:r>
      <w:r w:rsidR="00C24201" w:rsidRPr="00C24201">
        <w:t>высоте</w:t>
      </w:r>
      <w:r w:rsidR="00C24201" w:rsidRPr="00C24201">
        <w:rPr>
          <w:lang w:val="en-GB"/>
        </w:rPr>
        <w:t xml:space="preserve"> </w:t>
      </w:r>
      <w:r w:rsidR="00C24201" w:rsidRPr="00C24201">
        <w:t>или</w:t>
      </w:r>
      <w:r w:rsidR="00C24201" w:rsidRPr="00C24201">
        <w:rPr>
          <w:lang w:val="en-GB"/>
        </w:rPr>
        <w:t xml:space="preserve"> </w:t>
      </w:r>
      <w:r w:rsidR="00C24201" w:rsidRPr="00C24201">
        <w:t>пропорционально</w:t>
      </w:r>
      <w:r w:rsidR="00C24201" w:rsidRPr="00C24201">
        <w:rPr>
          <w:lang w:val="en-GB"/>
        </w:rPr>
        <w:t xml:space="preserve"> </w:t>
      </w:r>
      <w:r w:rsidR="00C24201" w:rsidRPr="00C24201">
        <w:t>превышать</w:t>
      </w:r>
      <w:r w:rsidR="00C24201" w:rsidRPr="00C24201">
        <w:rPr>
          <w:lang w:val="en-GB"/>
        </w:rPr>
        <w:t xml:space="preserve"> </w:t>
      </w:r>
      <w:r w:rsidR="00C24201" w:rsidRPr="00C24201">
        <w:t>эти</w:t>
      </w:r>
      <w:r w:rsidR="00C24201" w:rsidRPr="00C24201">
        <w:rPr>
          <w:lang w:val="en-GB"/>
        </w:rPr>
        <w:t xml:space="preserve"> </w:t>
      </w:r>
      <w:r w:rsidR="00C24201" w:rsidRPr="00C24201">
        <w:t>значения</w:t>
      </w:r>
    </w:p>
    <w:p w:rsidR="00BE0D1E" w:rsidRDefault="00BE0D1E" w:rsidP="00BE0D1E">
      <w:pPr>
        <w:ind w:left="1701" w:hanging="1134"/>
        <w:rPr>
          <w:b/>
        </w:rPr>
      </w:pPr>
      <w:r>
        <w:rPr>
          <w:noProof/>
          <w:lang w:val="en-GB" w:eastAsia="en-GB"/>
        </w:rPr>
        <w:drawing>
          <wp:inline distT="0" distB="0" distL="0" distR="0" wp14:anchorId="0730BA6D" wp14:editId="736CA2A4">
            <wp:extent cx="5972810" cy="42564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256405"/>
                    </a:xfrm>
                    <a:prstGeom prst="rect">
                      <a:avLst/>
                    </a:prstGeom>
                  </pic:spPr>
                </pic:pic>
              </a:graphicData>
            </a:graphic>
          </wp:inline>
        </w:drawing>
      </w:r>
    </w:p>
    <w:p w:rsidR="00C24201" w:rsidRDefault="00C24201" w:rsidP="00C24201">
      <w:pPr>
        <w:pStyle w:val="SingleTxtGR"/>
        <w:rPr>
          <w:lang w:val="en-US"/>
        </w:rPr>
      </w:pPr>
    </w:p>
    <w:p w:rsidR="00C24201" w:rsidRPr="002919CA" w:rsidRDefault="002919CA" w:rsidP="002919CA">
      <w:pPr>
        <w:pStyle w:val="SingleTxtGR"/>
        <w:jc w:val="right"/>
      </w:pPr>
      <w:r>
        <w:t>»</w:t>
      </w:r>
    </w:p>
    <w:p w:rsidR="00C24201" w:rsidRPr="00BE0D1E" w:rsidRDefault="00BE0D1E" w:rsidP="00BE0D1E">
      <w:pPr>
        <w:pStyle w:val="HChGR"/>
      </w:pPr>
      <w:r>
        <w:tab/>
      </w:r>
      <w:r w:rsidR="00C24201" w:rsidRPr="00BE0D1E">
        <w:t>III.</w:t>
      </w:r>
      <w:r w:rsidR="00C24201" w:rsidRPr="00BE0D1E">
        <w:tab/>
        <w:t>Предложение по дополнению 6 к поправкам серии 01, дополнению 6 к поправкам серии 02 и дополнению 1 к</w:t>
      </w:r>
      <w:r>
        <w:t> </w:t>
      </w:r>
      <w:r w:rsidR="00C24201" w:rsidRPr="00BE0D1E">
        <w:t xml:space="preserve">поправкам серии 03 к Правилам № 94 ООН </w:t>
      </w:r>
      <w:r>
        <w:br/>
      </w:r>
      <w:r w:rsidR="00C24201" w:rsidRPr="00BE0D1E">
        <w:t xml:space="preserve">(защита в случае лобового столкновения) </w:t>
      </w:r>
    </w:p>
    <w:p w:rsidR="00C24201" w:rsidRPr="00C24201" w:rsidRDefault="00C24201" w:rsidP="00C24201">
      <w:pPr>
        <w:pStyle w:val="SingleTxtGR"/>
      </w:pPr>
      <w:r w:rsidRPr="00C24201">
        <w:rPr>
          <w:i/>
        </w:rPr>
        <w:t xml:space="preserve">Пункт 6.1.2 </w:t>
      </w:r>
      <w:r w:rsidRPr="00C24201">
        <w:rPr>
          <w:iCs/>
        </w:rPr>
        <w:t>изменить следующим образом:</w:t>
      </w:r>
    </w:p>
    <w:p w:rsidR="00C24201" w:rsidRPr="00115210" w:rsidRDefault="002919CA" w:rsidP="00115210">
      <w:pPr>
        <w:pStyle w:val="SingleTxtGR"/>
        <w:tabs>
          <w:tab w:val="clear" w:pos="1701"/>
        </w:tabs>
        <w:ind w:left="2268" w:hanging="1134"/>
      </w:pPr>
      <w:r>
        <w:t>«</w:t>
      </w:r>
      <w:r w:rsidR="00C24201" w:rsidRPr="00C24201">
        <w:t>6.1.2</w:t>
      </w:r>
      <w:r w:rsidR="00BE0D1E">
        <w:tab/>
      </w:r>
      <w:r w:rsidR="00C24201" w:rsidRPr="00C24201">
        <w:t>В случае транспортного средства, оборудованного подушкой бе</w:t>
      </w:r>
      <w:r w:rsidR="00C24201" w:rsidRPr="00C24201">
        <w:t>з</w:t>
      </w:r>
      <w:r w:rsidR="00C24201" w:rsidRPr="00C24201">
        <w:t xml:space="preserve">опасности со стороны пассажира, предназначенной для защиты лиц помимо водителя, </w:t>
      </w:r>
      <w:r w:rsidR="00C24201" w:rsidRPr="00C24201">
        <w:rPr>
          <w:b/>
          <w:bCs/>
        </w:rPr>
        <w:t>должно быть доказано соответствие пун</w:t>
      </w:r>
      <w:r w:rsidR="00C24201" w:rsidRPr="00C24201">
        <w:rPr>
          <w:b/>
          <w:bCs/>
        </w:rPr>
        <w:t>к</w:t>
      </w:r>
      <w:r w:rsidR="00C24201" w:rsidRPr="00C24201">
        <w:rPr>
          <w:b/>
          <w:bCs/>
        </w:rPr>
        <w:t>там</w:t>
      </w:r>
      <w:r w:rsidR="00BE0D1E">
        <w:rPr>
          <w:b/>
          <w:bCs/>
        </w:rPr>
        <w:t> </w:t>
      </w:r>
      <w:r w:rsidR="00C24201" w:rsidRPr="00C24201">
        <w:rPr>
          <w:b/>
        </w:rPr>
        <w:t>8.1.8-8.1.11 Правил № 16 ООН с поправками, содержащ</w:t>
      </w:r>
      <w:r w:rsidR="00C24201" w:rsidRPr="00C24201">
        <w:rPr>
          <w:b/>
        </w:rPr>
        <w:t>и</w:t>
      </w:r>
      <w:r w:rsidR="00C24201" w:rsidRPr="00C24201">
        <w:rPr>
          <w:b/>
        </w:rPr>
        <w:t>мися в дополнении 3 к поправкам серии 07, либо с последу</w:t>
      </w:r>
      <w:r w:rsidR="00C24201" w:rsidRPr="00C24201">
        <w:rPr>
          <w:b/>
        </w:rPr>
        <w:t>ю</w:t>
      </w:r>
      <w:r w:rsidR="00C24201" w:rsidRPr="00C24201">
        <w:rPr>
          <w:b/>
        </w:rPr>
        <w:t>щими поправками</w:t>
      </w:r>
      <w:proofErr w:type="gramStart"/>
      <w:r w:rsidR="00C24201" w:rsidRPr="00C24201">
        <w:rPr>
          <w:b/>
        </w:rPr>
        <w:t>.</w:t>
      </w:r>
      <w:r w:rsidR="00115210">
        <w:t>»</w:t>
      </w:r>
      <w:proofErr w:type="gramEnd"/>
    </w:p>
    <w:p w:rsidR="00C24201" w:rsidRPr="00C24201" w:rsidRDefault="00C24201" w:rsidP="002919CA">
      <w:pPr>
        <w:pStyle w:val="SingleTxtGR"/>
      </w:pPr>
      <w:r w:rsidRPr="00C24201">
        <w:rPr>
          <w:i/>
        </w:rPr>
        <w:t>Пункты 6.2</w:t>
      </w:r>
      <w:r w:rsidR="002919CA">
        <w:rPr>
          <w:i/>
        </w:rPr>
        <w:t>–</w:t>
      </w:r>
      <w:r w:rsidR="00F23F84">
        <w:rPr>
          <w:i/>
        </w:rPr>
        <w:t xml:space="preserve"> </w:t>
      </w:r>
      <w:r w:rsidRPr="00C24201">
        <w:rPr>
          <w:i/>
        </w:rPr>
        <w:t>6.2.3</w:t>
      </w:r>
      <w:r w:rsidRPr="00C24201">
        <w:t xml:space="preserve"> исключить.</w:t>
      </w:r>
    </w:p>
    <w:p w:rsidR="00C24201" w:rsidRPr="00C24201" w:rsidRDefault="00C24201" w:rsidP="003468FA">
      <w:pPr>
        <w:pStyle w:val="SingleTxtGR"/>
        <w:keepNext/>
        <w:keepLines/>
      </w:pPr>
      <w:r w:rsidRPr="00C24201">
        <w:rPr>
          <w:i/>
        </w:rPr>
        <w:t>Пункт 8</w:t>
      </w:r>
      <w:r w:rsidRPr="00C24201">
        <w:t xml:space="preserve"> изменить следующим образом:</w:t>
      </w:r>
    </w:p>
    <w:p w:rsidR="00C24201" w:rsidRPr="00C24201" w:rsidRDefault="00C24201" w:rsidP="003468FA">
      <w:pPr>
        <w:pStyle w:val="HChGR"/>
      </w:pPr>
      <w:r w:rsidRPr="00C24201">
        <w:tab/>
      </w:r>
      <w:r w:rsidRPr="00C24201">
        <w:tab/>
      </w:r>
      <w:r w:rsidR="00BE0D1E" w:rsidRPr="00BE0D1E">
        <w:rPr>
          <w:b w:val="0"/>
          <w:bCs/>
          <w:sz w:val="20"/>
        </w:rPr>
        <w:t>«</w:t>
      </w:r>
      <w:r w:rsidRPr="00C24201">
        <w:t>8.</w:t>
      </w:r>
      <w:r w:rsidRPr="00C24201">
        <w:tab/>
      </w:r>
      <w:r w:rsidR="006F6F3B">
        <w:tab/>
      </w:r>
      <w:r w:rsidRPr="00C24201">
        <w:t>Соответствие производства</w:t>
      </w:r>
    </w:p>
    <w:p w:rsidR="00C24201" w:rsidRPr="00C24201" w:rsidRDefault="00C24201" w:rsidP="002919CA">
      <w:pPr>
        <w:pStyle w:val="SingleTxtGR"/>
        <w:tabs>
          <w:tab w:val="clear" w:pos="1701"/>
        </w:tabs>
        <w:ind w:left="2268" w:hanging="1134"/>
      </w:pPr>
      <w:r w:rsidRPr="00C24201">
        <w:tab/>
        <w:t>Процедуры проверки соответствия производства должны соотве</w:t>
      </w:r>
      <w:r w:rsidRPr="00C24201">
        <w:t>т</w:t>
      </w:r>
      <w:r w:rsidRPr="00C24201">
        <w:t xml:space="preserve">ствовать процедурам, изложенным в </w:t>
      </w:r>
      <w:r w:rsidRPr="00BE0D1E">
        <w:rPr>
          <w:strike/>
        </w:rPr>
        <w:t>добавлении 2</w:t>
      </w:r>
      <w:r w:rsidRPr="00C24201">
        <w:t xml:space="preserve"> </w:t>
      </w:r>
      <w:r w:rsidRPr="00C24201">
        <w:rPr>
          <w:b/>
          <w:bCs/>
        </w:rPr>
        <w:t>приложении 1</w:t>
      </w:r>
      <w:r w:rsidRPr="00C24201">
        <w:t xml:space="preserve"> к</w:t>
      </w:r>
      <w:r w:rsidR="00BE0D1E">
        <w:t> </w:t>
      </w:r>
      <w:r w:rsidRPr="00C24201">
        <w:t>Соглашению (</w:t>
      </w:r>
      <w:r w:rsidRPr="00C24201">
        <w:rPr>
          <w:lang w:val="en-US"/>
        </w:rPr>
        <w:t>E</w:t>
      </w:r>
      <w:r w:rsidRPr="00C24201">
        <w:t>/</w:t>
      </w:r>
      <w:r w:rsidRPr="00C24201">
        <w:rPr>
          <w:lang w:val="en-US"/>
        </w:rPr>
        <w:t>ECE</w:t>
      </w:r>
      <w:r w:rsidR="00B23CD3">
        <w:t>/324–</w:t>
      </w:r>
      <w:r w:rsidRPr="00C24201">
        <w:rPr>
          <w:lang w:val="en-US"/>
        </w:rPr>
        <w:t>E</w:t>
      </w:r>
      <w:r w:rsidRPr="00C24201">
        <w:t>/</w:t>
      </w:r>
      <w:r w:rsidRPr="00C24201">
        <w:rPr>
          <w:lang w:val="en-US"/>
        </w:rPr>
        <w:t>ECE</w:t>
      </w:r>
      <w:r w:rsidRPr="00C24201">
        <w:t>/</w:t>
      </w:r>
      <w:r w:rsidRPr="00C24201">
        <w:rPr>
          <w:lang w:val="en-US"/>
        </w:rPr>
        <w:t>TRANS</w:t>
      </w:r>
      <w:r w:rsidRPr="00C24201">
        <w:t>/505/</w:t>
      </w:r>
      <w:r w:rsidRPr="00C24201">
        <w:rPr>
          <w:lang w:val="en-US"/>
        </w:rPr>
        <w:t>Rev</w:t>
      </w:r>
      <w:r w:rsidRPr="00C24201">
        <w:t>.</w:t>
      </w:r>
      <w:r w:rsidRPr="00C24201">
        <w:rPr>
          <w:b/>
          <w:bCs/>
        </w:rPr>
        <w:t>3</w:t>
      </w:r>
      <w:r w:rsidRPr="00C24201">
        <w:t>), с учетом следующих требований:</w:t>
      </w:r>
      <w:r w:rsidR="002919CA">
        <w:t>»</w:t>
      </w:r>
    </w:p>
    <w:p w:rsidR="00C24201" w:rsidRPr="00BC4672" w:rsidRDefault="00C24201" w:rsidP="00BC4672">
      <w:pPr>
        <w:pStyle w:val="HChGR"/>
      </w:pPr>
      <w:r w:rsidRPr="00BC4672">
        <w:tab/>
        <w:t>IV.</w:t>
      </w:r>
      <w:r w:rsidRPr="00BC4672">
        <w:tab/>
        <w:t xml:space="preserve">Предложение по дополнению 4 к поправкам </w:t>
      </w:r>
      <w:r w:rsidR="00BC4672">
        <w:br/>
      </w:r>
      <w:r w:rsidRPr="00BC4672">
        <w:t xml:space="preserve">серии 01 и дополнению 3 к поправкам серии 02 </w:t>
      </w:r>
      <w:r w:rsidR="00BC4672">
        <w:br/>
      </w:r>
      <w:r w:rsidRPr="00BC4672">
        <w:t>к Правилам № 129 ООН (усовершенствованные детские удерживающие устройства)</w:t>
      </w:r>
    </w:p>
    <w:p w:rsidR="00C24201" w:rsidRPr="00C24201" w:rsidRDefault="00C24201" w:rsidP="00C24201">
      <w:pPr>
        <w:pStyle w:val="SingleTxtGR"/>
      </w:pPr>
      <w:r w:rsidRPr="00C24201">
        <w:rPr>
          <w:i/>
        </w:rPr>
        <w:t xml:space="preserve">Пункт 4.4 </w:t>
      </w:r>
      <w:r w:rsidRPr="00C24201">
        <w:rPr>
          <w:iCs/>
        </w:rPr>
        <w:t>изменить следующим образом:</w:t>
      </w:r>
    </w:p>
    <w:p w:rsidR="00C24201" w:rsidRPr="00C24201" w:rsidRDefault="002919CA" w:rsidP="00B23CD3">
      <w:pPr>
        <w:pStyle w:val="SingleTxtGR"/>
        <w:tabs>
          <w:tab w:val="clear" w:pos="1701"/>
        </w:tabs>
        <w:ind w:left="2268" w:hanging="1134"/>
      </w:pPr>
      <w:r>
        <w:t>«</w:t>
      </w:r>
      <w:r w:rsidR="00C24201" w:rsidRPr="00C24201">
        <w:t>4.4</w:t>
      </w:r>
      <w:r w:rsidR="00C24201" w:rsidRPr="00C24201">
        <w:tab/>
        <w:t>На видимой внутренней поверхности детского удерживающего устройства, установленного против направления движения (вкл</w:t>
      </w:r>
      <w:r w:rsidR="00C24201" w:rsidRPr="00C24201">
        <w:t>ю</w:t>
      </w:r>
      <w:r w:rsidR="00C24201" w:rsidRPr="00C24201">
        <w:t xml:space="preserve">чая </w:t>
      </w:r>
      <w:r w:rsidR="00C24201" w:rsidRPr="00C24201">
        <w:rPr>
          <w:b/>
          <w:bCs/>
        </w:rPr>
        <w:t>внутреннюю поверхность любого</w:t>
      </w:r>
      <w:r w:rsidR="00C24201" w:rsidRPr="00C24201">
        <w:t xml:space="preserve"> бокового крыла около гол</w:t>
      </w:r>
      <w:r w:rsidR="00C24201" w:rsidRPr="00C24201">
        <w:t>о</w:t>
      </w:r>
      <w:r w:rsidR="00C24201" w:rsidRPr="00C24201">
        <w:t xml:space="preserve">вы ребенка), приблизительно в зоне нахождения головы ребенка должна быть стационарно прикреплена </w:t>
      </w:r>
      <w:r w:rsidR="00C24201" w:rsidRPr="00C24201">
        <w:rPr>
          <w:b/>
          <w:bCs/>
        </w:rPr>
        <w:t>изображенная</w:t>
      </w:r>
      <w:r w:rsidR="00C24201" w:rsidRPr="00C24201">
        <w:t xml:space="preserve"> </w:t>
      </w:r>
      <w:r w:rsidR="00C24201" w:rsidRPr="00B23CD3">
        <w:rPr>
          <w:strike/>
        </w:rPr>
        <w:t>наклейка указанный ниже предупредительный знак (приведенная текстовая информация − минимальна)</w:t>
      </w:r>
      <w:r w:rsidR="00C24201" w:rsidRPr="00C24201">
        <w:t>.</w:t>
      </w:r>
    </w:p>
    <w:p w:rsidR="00C24201" w:rsidRPr="00B23CD3" w:rsidRDefault="00C24201" w:rsidP="00B23CD3">
      <w:pPr>
        <w:pStyle w:val="SingleTxtGR"/>
        <w:tabs>
          <w:tab w:val="clear" w:pos="1701"/>
        </w:tabs>
        <w:ind w:left="2268" w:hanging="1134"/>
        <w:rPr>
          <w:strike/>
        </w:rPr>
      </w:pPr>
      <w:r w:rsidRPr="00C24201">
        <w:tab/>
      </w:r>
      <w:r w:rsidRPr="00B23CD3">
        <w:rPr>
          <w:strike/>
        </w:rPr>
        <w:t xml:space="preserve">Минимальный размер знака: 60 </w:t>
      </w:r>
      <w:r w:rsidRPr="00B23CD3">
        <w:rPr>
          <w:strike/>
          <w:lang w:val="en-GB"/>
        </w:rPr>
        <w:t>x</w:t>
      </w:r>
      <w:r w:rsidRPr="00B23CD3">
        <w:rPr>
          <w:strike/>
        </w:rPr>
        <w:t xml:space="preserve"> 120 мм. </w:t>
      </w:r>
    </w:p>
    <w:p w:rsidR="00C24201" w:rsidRPr="00C24201" w:rsidRDefault="00C24201" w:rsidP="00B23CD3">
      <w:pPr>
        <w:pStyle w:val="SingleTxtGR"/>
        <w:tabs>
          <w:tab w:val="clear" w:pos="1701"/>
        </w:tabs>
        <w:ind w:left="2268" w:hanging="1134"/>
        <w:rPr>
          <w:b/>
        </w:rPr>
      </w:pPr>
      <w:r w:rsidRPr="00C24201">
        <w:tab/>
      </w:r>
      <w:r w:rsidRPr="00C24201">
        <w:rPr>
          <w:b/>
        </w:rPr>
        <w:t>Общие размеры наклейки должны составлять, по крайней м</w:t>
      </w:r>
      <w:r w:rsidRPr="00C24201">
        <w:rPr>
          <w:b/>
        </w:rPr>
        <w:t>е</w:t>
      </w:r>
      <w:r w:rsidRPr="00C24201">
        <w:rPr>
          <w:b/>
        </w:rPr>
        <w:t>ре, 120 х 60 мм либо соответствовать эквивалентной площади наклейки.</w:t>
      </w:r>
    </w:p>
    <w:p w:rsidR="00C24201" w:rsidRPr="00C24201" w:rsidRDefault="00C24201" w:rsidP="00B23CD3">
      <w:pPr>
        <w:pStyle w:val="SingleTxtGR"/>
        <w:tabs>
          <w:tab w:val="clear" w:pos="1701"/>
        </w:tabs>
        <w:ind w:left="2268" w:hanging="1134"/>
        <w:rPr>
          <w:b/>
        </w:rPr>
      </w:pPr>
      <w:r w:rsidRPr="00C24201">
        <w:tab/>
      </w:r>
      <w:r w:rsidRPr="00C24201">
        <w:rPr>
          <w:b/>
          <w:bCs/>
        </w:rPr>
        <w:t>Эта наклейка может быть скорректирована таким образом, чтобы ее схема отличалась от указанного примера; вместе с тем ее текстовое содержание должно соответствовать точным пре</w:t>
      </w:r>
      <w:r w:rsidRPr="00C24201">
        <w:rPr>
          <w:b/>
          <w:bCs/>
        </w:rPr>
        <w:t>д</w:t>
      </w:r>
      <w:r w:rsidRPr="00C24201">
        <w:rPr>
          <w:b/>
          <w:bCs/>
        </w:rPr>
        <w:t>писаниям</w:t>
      </w:r>
      <w:r w:rsidRPr="00C24201">
        <w:t xml:space="preserve">. </w:t>
      </w:r>
      <w:r w:rsidRPr="00C24201">
        <w:rPr>
          <w:b/>
          <w:bCs/>
        </w:rPr>
        <w:t>Кроме того, на наклейке не должно указываться н</w:t>
      </w:r>
      <w:r w:rsidRPr="00C24201">
        <w:rPr>
          <w:b/>
          <w:bCs/>
        </w:rPr>
        <w:t>и</w:t>
      </w:r>
      <w:r w:rsidRPr="00C24201">
        <w:rPr>
          <w:b/>
          <w:bCs/>
        </w:rPr>
        <w:t>какой другой информации, если только ее не помещают за пр</w:t>
      </w:r>
      <w:r w:rsidRPr="00C24201">
        <w:rPr>
          <w:b/>
          <w:bCs/>
        </w:rPr>
        <w:t>е</w:t>
      </w:r>
      <w:r w:rsidRPr="00C24201">
        <w:rPr>
          <w:b/>
          <w:bCs/>
        </w:rPr>
        <w:t>делами четко обозначенного прямоугольника, имеющего, по крайней мере, общие размеры в соответствии с вышеизложе</w:t>
      </w:r>
      <w:r w:rsidRPr="00C24201">
        <w:rPr>
          <w:b/>
          <w:bCs/>
        </w:rPr>
        <w:t>н</w:t>
      </w:r>
      <w:r w:rsidRPr="00C24201">
        <w:rPr>
          <w:b/>
          <w:bCs/>
        </w:rPr>
        <w:t xml:space="preserve">ными требованиями. В отступление от вышеизложенного на наклейку может быть нанесен номер детали, штриховой код или аналогичный опознавательный знак, размеры которого должны составлять не более 8 мм </w:t>
      </w:r>
      <w:r w:rsidRPr="00C24201">
        <w:rPr>
          <w:b/>
          <w:bCs/>
          <w:lang w:val="fr-FR"/>
        </w:rPr>
        <w:t>x</w:t>
      </w:r>
      <w:r w:rsidRPr="00C24201">
        <w:rPr>
          <w:b/>
          <w:bCs/>
        </w:rPr>
        <w:t xml:space="preserve"> 35 мм либо соответствовать эквивалентной площади</w:t>
      </w:r>
      <w:r w:rsidRPr="00C24201">
        <w:rPr>
          <w:b/>
        </w:rPr>
        <w:t>.</w:t>
      </w:r>
    </w:p>
    <w:p w:rsidR="00C24201" w:rsidRPr="00C24201" w:rsidRDefault="00C24201" w:rsidP="002919CA">
      <w:pPr>
        <w:pStyle w:val="SingleTxtGR"/>
        <w:tabs>
          <w:tab w:val="clear" w:pos="1701"/>
        </w:tabs>
        <w:ind w:left="2268" w:hanging="1134"/>
        <w:rPr>
          <w:b/>
        </w:rPr>
      </w:pPr>
      <w:r w:rsidRPr="00C24201">
        <w:rPr>
          <w:b/>
        </w:rPr>
        <w:tab/>
        <w:t>Необходимо также обеспечить, чтобы не допускались никакие отклонения в отношении формы и направленности предусмо</w:t>
      </w:r>
      <w:r w:rsidRPr="00C24201">
        <w:rPr>
          <w:b/>
        </w:rPr>
        <w:t>т</w:t>
      </w:r>
      <w:r w:rsidRPr="00C24201">
        <w:rPr>
          <w:b/>
        </w:rPr>
        <w:t>ренной пиктограммы, а именно чтобы было запрещено испол</w:t>
      </w:r>
      <w:r w:rsidRPr="00C24201">
        <w:rPr>
          <w:b/>
        </w:rPr>
        <w:t>ь</w:t>
      </w:r>
      <w:r w:rsidRPr="00C24201">
        <w:rPr>
          <w:b/>
        </w:rPr>
        <w:t>зование любых нестандартных изображений предписанной пиктограммы, за исключением руки с указательным пальцем и открытого буклета с буквой "i" на правой странице при усл</w:t>
      </w:r>
      <w:r w:rsidRPr="00C24201">
        <w:rPr>
          <w:b/>
        </w:rPr>
        <w:t>о</w:t>
      </w:r>
      <w:r w:rsidRPr="00C24201">
        <w:rPr>
          <w:b/>
        </w:rPr>
        <w:t xml:space="preserve">вии, что они легко распознаваемы в качестве таковых. </w:t>
      </w:r>
    </w:p>
    <w:p w:rsidR="00C24201" w:rsidRPr="00C24201" w:rsidRDefault="002919CA" w:rsidP="00B23CD3">
      <w:pPr>
        <w:pStyle w:val="SingleTxtGR"/>
        <w:tabs>
          <w:tab w:val="clear" w:pos="1701"/>
        </w:tabs>
        <w:ind w:left="2268" w:hanging="1134"/>
      </w:pPr>
      <w:r>
        <w:rPr>
          <w:b/>
        </w:rPr>
        <w:tab/>
      </w:r>
      <w:r w:rsidR="00C24201" w:rsidRPr="00C24201">
        <w:rPr>
          <w:b/>
        </w:rPr>
        <w:t>Незначительные отклонения в отношении толщины линий, п</w:t>
      </w:r>
      <w:r w:rsidR="00C24201" w:rsidRPr="00C24201">
        <w:rPr>
          <w:b/>
        </w:rPr>
        <w:t>е</w:t>
      </w:r>
      <w:r w:rsidR="00C24201" w:rsidRPr="00C24201">
        <w:rPr>
          <w:b/>
        </w:rPr>
        <w:t>чати наклейки и другие соответствующие производственные допуски приемлемы.</w:t>
      </w:r>
    </w:p>
    <w:p w:rsidR="00C24201" w:rsidRPr="00C24201" w:rsidRDefault="00C24201" w:rsidP="00B23CD3">
      <w:pPr>
        <w:pStyle w:val="SingleTxtGR"/>
        <w:tabs>
          <w:tab w:val="clear" w:pos="1701"/>
        </w:tabs>
        <w:ind w:left="2268" w:hanging="1134"/>
        <w:rPr>
          <w:lang w:val="en-GB"/>
        </w:rPr>
      </w:pPr>
      <w:r w:rsidRPr="00C24201">
        <w:tab/>
        <w:t>Наклейка</w:t>
      </w:r>
      <w:r w:rsidRPr="00C24201">
        <w:rPr>
          <w:lang w:val="en-US"/>
        </w:rPr>
        <w:t xml:space="preserve"> … </w:t>
      </w:r>
      <w:r w:rsidRPr="00C24201">
        <w:t>любой</w:t>
      </w:r>
      <w:r w:rsidRPr="00C24201">
        <w:rPr>
          <w:lang w:val="en-US"/>
        </w:rPr>
        <w:t xml:space="preserve"> </w:t>
      </w:r>
      <w:r w:rsidRPr="00C24201">
        <w:t>конфигурации</w:t>
      </w:r>
      <w:r w:rsidRPr="00C24201">
        <w:rPr>
          <w:lang w:val="en-GB"/>
        </w:rPr>
        <w:t>.</w:t>
      </w:r>
    </w:p>
    <w:p w:rsidR="00C24201" w:rsidRPr="00C24201" w:rsidRDefault="00C24201" w:rsidP="003468FA">
      <w:pPr>
        <w:pStyle w:val="H23GR"/>
        <w:ind w:left="2268" w:firstLine="0"/>
      </w:pPr>
      <w:r w:rsidRPr="002919CA">
        <w:t>Рис</w:t>
      </w:r>
      <w:r w:rsidRPr="002919CA">
        <w:rPr>
          <w:lang w:val="en-US"/>
        </w:rPr>
        <w:t>.</w:t>
      </w:r>
      <w:r w:rsidRPr="002919CA">
        <w:rPr>
          <w:lang w:val="en-GB"/>
        </w:rPr>
        <w:t xml:space="preserve"> A</w:t>
      </w:r>
      <w:r w:rsidR="002919CA" w:rsidRPr="002919CA">
        <w:rPr>
          <w:lang w:val="en-GB"/>
        </w:rPr>
        <w:br/>
      </w:r>
      <w:r w:rsidRPr="00C24201">
        <w:t>Предупреждающая наклейка</w:t>
      </w:r>
    </w:p>
    <w:p w:rsidR="00C24201" w:rsidRPr="00C24201" w:rsidRDefault="00C24201" w:rsidP="003468FA">
      <w:pPr>
        <w:pStyle w:val="SingleTxtGR"/>
        <w:tabs>
          <w:tab w:val="clear" w:pos="1701"/>
        </w:tabs>
        <w:ind w:left="2268"/>
        <w:rPr>
          <w:lang w:val="en-GB"/>
        </w:rPr>
      </w:pPr>
      <w:r w:rsidRPr="00C24201">
        <w:rPr>
          <w:lang w:val="en-GB"/>
        </w:rPr>
        <w:t>…</w:t>
      </w:r>
    </w:p>
    <w:p w:rsidR="00C24201" w:rsidRPr="002919CA" w:rsidRDefault="00C24201" w:rsidP="003468FA">
      <w:pPr>
        <w:pStyle w:val="H23GR"/>
        <w:ind w:left="2268" w:firstLine="0"/>
        <w:rPr>
          <w:lang w:val="en-GB"/>
        </w:rPr>
      </w:pPr>
      <w:r w:rsidRPr="002919CA">
        <w:tab/>
      </w:r>
      <w:proofErr w:type="spellStart"/>
      <w:r w:rsidRPr="002919CA">
        <w:rPr>
          <w:lang w:val="en-GB"/>
        </w:rPr>
        <w:t>Рис</w:t>
      </w:r>
      <w:proofErr w:type="spellEnd"/>
      <w:r w:rsidRPr="002919CA">
        <w:rPr>
          <w:lang w:val="en-GB"/>
        </w:rPr>
        <w:t>. B</w:t>
      </w:r>
      <w:r w:rsidR="002919CA" w:rsidRPr="002919CA">
        <w:rPr>
          <w:lang w:val="en-GB"/>
        </w:rPr>
        <w:br/>
      </w:r>
      <w:proofErr w:type="spellStart"/>
      <w:r w:rsidRPr="002919CA">
        <w:rPr>
          <w:lang w:val="en-GB"/>
        </w:rPr>
        <w:t>Используемая</w:t>
      </w:r>
      <w:proofErr w:type="spellEnd"/>
      <w:r w:rsidRPr="002919CA">
        <w:rPr>
          <w:lang w:val="en-GB"/>
        </w:rPr>
        <w:t xml:space="preserve"> </w:t>
      </w:r>
      <w:proofErr w:type="spellStart"/>
      <w:r w:rsidRPr="002919CA">
        <w:rPr>
          <w:lang w:val="en-GB"/>
        </w:rPr>
        <w:t>пиктограмма</w:t>
      </w:r>
      <w:proofErr w:type="spellEnd"/>
      <w:r w:rsidRPr="002919CA">
        <w:rPr>
          <w:lang w:val="en-GB"/>
        </w:rPr>
        <w:t xml:space="preserve"> в </w:t>
      </w:r>
      <w:proofErr w:type="spellStart"/>
      <w:r w:rsidRPr="002919CA">
        <w:rPr>
          <w:lang w:val="en-GB"/>
        </w:rPr>
        <w:t>соответствии</w:t>
      </w:r>
      <w:proofErr w:type="spellEnd"/>
      <w:r w:rsidRPr="002919CA">
        <w:rPr>
          <w:lang w:val="en-GB"/>
        </w:rPr>
        <w:t xml:space="preserve"> с ISO 2575:2004 </w:t>
      </w:r>
      <w:r w:rsidR="002919CA">
        <w:t>–</w:t>
      </w:r>
      <w:r w:rsidRPr="002919CA">
        <w:rPr>
          <w:lang w:val="en-GB"/>
        </w:rPr>
        <w:t xml:space="preserve"> Z.01, </w:t>
      </w:r>
      <w:proofErr w:type="spellStart"/>
      <w:r w:rsidRPr="002919CA">
        <w:rPr>
          <w:lang w:val="en-GB"/>
        </w:rPr>
        <w:t>внешний</w:t>
      </w:r>
      <w:proofErr w:type="spellEnd"/>
      <w:r w:rsidRPr="002919CA">
        <w:rPr>
          <w:lang w:val="en-GB"/>
        </w:rPr>
        <w:t xml:space="preserve"> </w:t>
      </w:r>
      <w:proofErr w:type="spellStart"/>
      <w:r w:rsidRPr="002919CA">
        <w:rPr>
          <w:lang w:val="en-GB"/>
        </w:rPr>
        <w:t>диаметр</w:t>
      </w:r>
      <w:proofErr w:type="spellEnd"/>
      <w:r w:rsidRPr="002919CA">
        <w:rPr>
          <w:lang w:val="en-GB"/>
        </w:rPr>
        <w:t xml:space="preserve"> </w:t>
      </w:r>
      <w:proofErr w:type="spellStart"/>
      <w:r w:rsidRPr="002919CA">
        <w:rPr>
          <w:lang w:val="en-GB"/>
        </w:rPr>
        <w:t>которой</w:t>
      </w:r>
      <w:proofErr w:type="spellEnd"/>
      <w:r w:rsidRPr="002919CA">
        <w:rPr>
          <w:lang w:val="en-GB"/>
        </w:rPr>
        <w:t xml:space="preserve"> </w:t>
      </w:r>
      <w:proofErr w:type="spellStart"/>
      <w:r w:rsidRPr="002919CA">
        <w:rPr>
          <w:lang w:val="en-GB"/>
        </w:rPr>
        <w:t>должен</w:t>
      </w:r>
      <w:proofErr w:type="spellEnd"/>
      <w:r w:rsidRPr="002919CA">
        <w:rPr>
          <w:lang w:val="en-GB"/>
        </w:rPr>
        <w:t xml:space="preserve"> </w:t>
      </w:r>
      <w:proofErr w:type="spellStart"/>
      <w:r w:rsidRPr="002919CA">
        <w:rPr>
          <w:lang w:val="en-GB"/>
        </w:rPr>
        <w:t>составлять</w:t>
      </w:r>
      <w:proofErr w:type="spellEnd"/>
      <w:r w:rsidRPr="002919CA">
        <w:rPr>
          <w:lang w:val="en-GB"/>
        </w:rPr>
        <w:t xml:space="preserve"> </w:t>
      </w:r>
      <w:r w:rsidR="002919CA">
        <w:rPr>
          <w:lang w:val="en-GB"/>
        </w:rPr>
        <w:br/>
      </w:r>
      <w:proofErr w:type="spellStart"/>
      <w:r w:rsidRPr="002919CA">
        <w:rPr>
          <w:lang w:val="en-GB"/>
        </w:rPr>
        <w:t>не</w:t>
      </w:r>
      <w:proofErr w:type="spellEnd"/>
      <w:r w:rsidRPr="002919CA">
        <w:rPr>
          <w:lang w:val="en-GB"/>
        </w:rPr>
        <w:t xml:space="preserve"> </w:t>
      </w:r>
      <w:proofErr w:type="spellStart"/>
      <w:r w:rsidRPr="002919CA">
        <w:rPr>
          <w:lang w:val="en-GB"/>
        </w:rPr>
        <w:t>менее</w:t>
      </w:r>
      <w:proofErr w:type="spellEnd"/>
      <w:r w:rsidRPr="002919CA">
        <w:rPr>
          <w:lang w:val="en-GB"/>
        </w:rPr>
        <w:t xml:space="preserve"> 38 </w:t>
      </w:r>
      <w:proofErr w:type="spellStart"/>
      <w:r w:rsidRPr="002919CA">
        <w:rPr>
          <w:lang w:val="en-GB"/>
        </w:rPr>
        <w:t>мм</w:t>
      </w:r>
      <w:proofErr w:type="spellEnd"/>
    </w:p>
    <w:p w:rsidR="00C24201" w:rsidRDefault="002919CA" w:rsidP="002919CA">
      <w:pPr>
        <w:pStyle w:val="SingleTxtGR"/>
        <w:ind w:left="567"/>
        <w:rPr>
          <w:lang w:val="en-US"/>
        </w:rPr>
      </w:pPr>
      <w:r>
        <w:rPr>
          <w:noProof/>
          <w:lang w:val="en-GB" w:eastAsia="en-GB"/>
        </w:rPr>
        <w:drawing>
          <wp:inline distT="0" distB="0" distL="0" distR="0" wp14:anchorId="53E15A6B" wp14:editId="07569756">
            <wp:extent cx="5810250" cy="5838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0250" cy="5838825"/>
                    </a:xfrm>
                    <a:prstGeom prst="rect">
                      <a:avLst/>
                    </a:prstGeom>
                  </pic:spPr>
                </pic:pic>
              </a:graphicData>
            </a:graphic>
          </wp:inline>
        </w:drawing>
      </w:r>
    </w:p>
    <w:p w:rsidR="00C24201" w:rsidRDefault="00C24201" w:rsidP="00C24201">
      <w:pPr>
        <w:pStyle w:val="SingleTxtGR"/>
        <w:rPr>
          <w:lang w:val="en-US"/>
        </w:rPr>
      </w:pPr>
    </w:p>
    <w:p w:rsidR="00C24201" w:rsidRPr="002919CA" w:rsidRDefault="00C24201" w:rsidP="003468FA">
      <w:pPr>
        <w:pStyle w:val="H23GR"/>
        <w:ind w:left="2268" w:firstLine="0"/>
        <w:rPr>
          <w:lang w:val="en-GB"/>
        </w:rPr>
      </w:pPr>
      <w:proofErr w:type="spellStart"/>
      <w:r w:rsidRPr="002919CA">
        <w:rPr>
          <w:lang w:val="en-GB"/>
        </w:rPr>
        <w:t>Рис</w:t>
      </w:r>
      <w:proofErr w:type="spellEnd"/>
      <w:r w:rsidRPr="002919CA">
        <w:rPr>
          <w:lang w:val="en-GB"/>
        </w:rPr>
        <w:t xml:space="preserve">. C </w:t>
      </w:r>
      <w:r w:rsidR="002919CA" w:rsidRPr="002919CA">
        <w:rPr>
          <w:lang w:val="en-GB"/>
        </w:rPr>
        <w:br/>
      </w:r>
      <w:proofErr w:type="spellStart"/>
      <w:r w:rsidRPr="002919CA">
        <w:rPr>
          <w:lang w:val="en-GB"/>
        </w:rPr>
        <w:t>Пиктограмма</w:t>
      </w:r>
      <w:proofErr w:type="spellEnd"/>
      <w:r w:rsidRPr="002919CA">
        <w:rPr>
          <w:lang w:val="en-GB"/>
        </w:rPr>
        <w:t xml:space="preserve">, </w:t>
      </w:r>
      <w:proofErr w:type="spellStart"/>
      <w:r w:rsidRPr="002919CA">
        <w:rPr>
          <w:lang w:val="en-GB"/>
        </w:rPr>
        <w:t>указывающая</w:t>
      </w:r>
      <w:proofErr w:type="spellEnd"/>
      <w:r w:rsidRPr="002919CA">
        <w:rPr>
          <w:lang w:val="en-GB"/>
        </w:rPr>
        <w:t xml:space="preserve"> </w:t>
      </w:r>
      <w:proofErr w:type="spellStart"/>
      <w:r w:rsidRPr="002919CA">
        <w:rPr>
          <w:lang w:val="en-GB"/>
        </w:rPr>
        <w:t>на</w:t>
      </w:r>
      <w:proofErr w:type="spellEnd"/>
      <w:r w:rsidRPr="002919CA">
        <w:rPr>
          <w:lang w:val="en-GB"/>
        </w:rPr>
        <w:t xml:space="preserve"> </w:t>
      </w:r>
      <w:proofErr w:type="spellStart"/>
      <w:r w:rsidRPr="002919CA">
        <w:rPr>
          <w:lang w:val="en-GB"/>
        </w:rPr>
        <w:t>опасность</w:t>
      </w:r>
      <w:proofErr w:type="spellEnd"/>
      <w:r w:rsidRPr="002919CA">
        <w:rPr>
          <w:lang w:val="en-GB"/>
        </w:rPr>
        <w:t xml:space="preserve"> </w:t>
      </w:r>
      <w:proofErr w:type="spellStart"/>
      <w:r w:rsidRPr="002919CA">
        <w:rPr>
          <w:lang w:val="en-GB"/>
        </w:rPr>
        <w:t>срабатывания</w:t>
      </w:r>
      <w:proofErr w:type="spellEnd"/>
      <w:r w:rsidRPr="002919CA">
        <w:rPr>
          <w:lang w:val="en-GB"/>
        </w:rPr>
        <w:t xml:space="preserve"> </w:t>
      </w:r>
      <w:proofErr w:type="spellStart"/>
      <w:r w:rsidRPr="002919CA">
        <w:rPr>
          <w:lang w:val="en-GB"/>
        </w:rPr>
        <w:t>используемой</w:t>
      </w:r>
      <w:proofErr w:type="spellEnd"/>
      <w:r w:rsidRPr="002919CA">
        <w:rPr>
          <w:lang w:val="en-GB"/>
        </w:rPr>
        <w:t xml:space="preserve"> </w:t>
      </w:r>
      <w:proofErr w:type="spellStart"/>
      <w:r w:rsidRPr="002919CA">
        <w:rPr>
          <w:lang w:val="en-GB"/>
        </w:rPr>
        <w:t>подушки</w:t>
      </w:r>
      <w:proofErr w:type="spellEnd"/>
      <w:r w:rsidRPr="002919CA">
        <w:rPr>
          <w:lang w:val="en-GB"/>
        </w:rPr>
        <w:t xml:space="preserve"> </w:t>
      </w:r>
      <w:proofErr w:type="spellStart"/>
      <w:r w:rsidRPr="002919CA">
        <w:rPr>
          <w:lang w:val="en-GB"/>
        </w:rPr>
        <w:t>безопасности</w:t>
      </w:r>
      <w:proofErr w:type="spellEnd"/>
      <w:r w:rsidRPr="002919CA">
        <w:rPr>
          <w:lang w:val="en-GB"/>
        </w:rPr>
        <w:t xml:space="preserve">, </w:t>
      </w:r>
      <w:proofErr w:type="spellStart"/>
      <w:r w:rsidRPr="002919CA">
        <w:rPr>
          <w:lang w:val="en-GB"/>
        </w:rPr>
        <w:t>размеры</w:t>
      </w:r>
      <w:proofErr w:type="spellEnd"/>
      <w:r w:rsidRPr="002919CA">
        <w:rPr>
          <w:lang w:val="en-GB"/>
        </w:rPr>
        <w:t xml:space="preserve"> </w:t>
      </w:r>
      <w:proofErr w:type="spellStart"/>
      <w:r w:rsidRPr="002919CA">
        <w:rPr>
          <w:lang w:val="en-GB"/>
        </w:rPr>
        <w:t>которой</w:t>
      </w:r>
      <w:proofErr w:type="spellEnd"/>
      <w:r w:rsidRPr="002919CA">
        <w:rPr>
          <w:lang w:val="en-GB"/>
        </w:rPr>
        <w:t xml:space="preserve"> </w:t>
      </w:r>
      <w:proofErr w:type="spellStart"/>
      <w:r w:rsidRPr="002919CA">
        <w:rPr>
          <w:lang w:val="en-GB"/>
        </w:rPr>
        <w:t>должны</w:t>
      </w:r>
      <w:proofErr w:type="spellEnd"/>
      <w:r w:rsidRPr="002919CA">
        <w:rPr>
          <w:lang w:val="en-GB"/>
        </w:rPr>
        <w:t xml:space="preserve"> </w:t>
      </w:r>
      <w:proofErr w:type="spellStart"/>
      <w:r w:rsidRPr="002919CA">
        <w:rPr>
          <w:lang w:val="en-GB"/>
        </w:rPr>
        <w:t>составлять</w:t>
      </w:r>
      <w:proofErr w:type="spellEnd"/>
      <w:r w:rsidRPr="002919CA">
        <w:rPr>
          <w:lang w:val="en-GB"/>
        </w:rPr>
        <w:t xml:space="preserve"> 40 </w:t>
      </w:r>
      <w:proofErr w:type="spellStart"/>
      <w:r w:rsidRPr="002919CA">
        <w:rPr>
          <w:lang w:val="en-GB"/>
        </w:rPr>
        <w:t>мм</w:t>
      </w:r>
      <w:proofErr w:type="spellEnd"/>
      <w:r w:rsidRPr="002919CA">
        <w:rPr>
          <w:lang w:val="en-GB"/>
        </w:rPr>
        <w:t xml:space="preserve"> </w:t>
      </w:r>
      <w:proofErr w:type="spellStart"/>
      <w:r w:rsidRPr="002919CA">
        <w:rPr>
          <w:lang w:val="en-GB"/>
        </w:rPr>
        <w:t>по</w:t>
      </w:r>
      <w:proofErr w:type="spellEnd"/>
      <w:r w:rsidRPr="002919CA">
        <w:rPr>
          <w:lang w:val="en-GB"/>
        </w:rPr>
        <w:t xml:space="preserve"> </w:t>
      </w:r>
      <w:proofErr w:type="spellStart"/>
      <w:r w:rsidRPr="002919CA">
        <w:rPr>
          <w:lang w:val="en-GB"/>
        </w:rPr>
        <w:t>ширине</w:t>
      </w:r>
      <w:proofErr w:type="spellEnd"/>
      <w:r w:rsidRPr="002919CA">
        <w:rPr>
          <w:lang w:val="en-GB"/>
        </w:rPr>
        <w:t xml:space="preserve"> и 28 </w:t>
      </w:r>
      <w:proofErr w:type="spellStart"/>
      <w:r w:rsidRPr="002919CA">
        <w:rPr>
          <w:lang w:val="en-GB"/>
        </w:rPr>
        <w:t>мм</w:t>
      </w:r>
      <w:proofErr w:type="spellEnd"/>
      <w:r w:rsidRPr="002919CA">
        <w:rPr>
          <w:lang w:val="en-GB"/>
        </w:rPr>
        <w:t xml:space="preserve"> </w:t>
      </w:r>
      <w:proofErr w:type="spellStart"/>
      <w:r w:rsidRPr="002919CA">
        <w:rPr>
          <w:lang w:val="en-GB"/>
        </w:rPr>
        <w:t>по</w:t>
      </w:r>
      <w:proofErr w:type="spellEnd"/>
      <w:r w:rsidRPr="002919CA">
        <w:rPr>
          <w:lang w:val="en-GB"/>
        </w:rPr>
        <w:t xml:space="preserve"> </w:t>
      </w:r>
      <w:proofErr w:type="spellStart"/>
      <w:r w:rsidRPr="002919CA">
        <w:rPr>
          <w:lang w:val="en-GB"/>
        </w:rPr>
        <w:t>высоте</w:t>
      </w:r>
      <w:proofErr w:type="spellEnd"/>
      <w:r w:rsidRPr="002919CA">
        <w:rPr>
          <w:lang w:val="en-GB"/>
        </w:rPr>
        <w:t xml:space="preserve"> </w:t>
      </w:r>
      <w:proofErr w:type="spellStart"/>
      <w:r w:rsidRPr="002919CA">
        <w:rPr>
          <w:lang w:val="en-GB"/>
        </w:rPr>
        <w:t>или</w:t>
      </w:r>
      <w:proofErr w:type="spellEnd"/>
      <w:r w:rsidRPr="002919CA">
        <w:rPr>
          <w:lang w:val="en-GB"/>
        </w:rPr>
        <w:t xml:space="preserve"> </w:t>
      </w:r>
      <w:proofErr w:type="spellStart"/>
      <w:r w:rsidRPr="002919CA">
        <w:rPr>
          <w:lang w:val="en-GB"/>
        </w:rPr>
        <w:t>пропорционально</w:t>
      </w:r>
      <w:proofErr w:type="spellEnd"/>
      <w:r w:rsidRPr="002919CA">
        <w:rPr>
          <w:lang w:val="en-GB"/>
        </w:rPr>
        <w:t xml:space="preserve"> </w:t>
      </w:r>
      <w:proofErr w:type="spellStart"/>
      <w:r w:rsidRPr="002919CA">
        <w:rPr>
          <w:lang w:val="en-GB"/>
        </w:rPr>
        <w:t>превышать</w:t>
      </w:r>
      <w:proofErr w:type="spellEnd"/>
      <w:r w:rsidRPr="002919CA">
        <w:rPr>
          <w:lang w:val="en-GB"/>
        </w:rPr>
        <w:t xml:space="preserve"> </w:t>
      </w:r>
      <w:proofErr w:type="spellStart"/>
      <w:r w:rsidRPr="002919CA">
        <w:rPr>
          <w:lang w:val="en-GB"/>
        </w:rPr>
        <w:t>эти</w:t>
      </w:r>
      <w:proofErr w:type="spellEnd"/>
      <w:r w:rsidRPr="002919CA">
        <w:rPr>
          <w:lang w:val="en-GB"/>
        </w:rPr>
        <w:t xml:space="preserve"> </w:t>
      </w:r>
      <w:proofErr w:type="spellStart"/>
      <w:r w:rsidRPr="002919CA">
        <w:rPr>
          <w:lang w:val="en-GB"/>
        </w:rPr>
        <w:t>значения</w:t>
      </w:r>
      <w:proofErr w:type="spellEnd"/>
    </w:p>
    <w:p w:rsidR="00C24201" w:rsidRDefault="002919CA" w:rsidP="003468FA">
      <w:pPr>
        <w:pStyle w:val="SingleTxtGR"/>
        <w:ind w:left="567"/>
        <w:rPr>
          <w:lang w:val="en-US"/>
        </w:rPr>
      </w:pPr>
      <w:r>
        <w:rPr>
          <w:noProof/>
          <w:lang w:val="en-GB" w:eastAsia="en-GB"/>
        </w:rPr>
        <w:drawing>
          <wp:inline distT="0" distB="0" distL="0" distR="0" wp14:anchorId="129C01A0" wp14:editId="05F71984">
            <wp:extent cx="5972810" cy="425640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256405"/>
                    </a:xfrm>
                    <a:prstGeom prst="rect">
                      <a:avLst/>
                    </a:prstGeom>
                  </pic:spPr>
                </pic:pic>
              </a:graphicData>
            </a:graphic>
          </wp:inline>
        </w:drawing>
      </w:r>
    </w:p>
    <w:p w:rsidR="00C24201" w:rsidRPr="002919CA" w:rsidRDefault="002919CA" w:rsidP="002919CA">
      <w:pPr>
        <w:pStyle w:val="SingleTxtGR"/>
        <w:jc w:val="right"/>
      </w:pPr>
      <w:r>
        <w:t>»</w:t>
      </w:r>
    </w:p>
    <w:p w:rsidR="00C24201" w:rsidRPr="00C24201" w:rsidRDefault="00C24201" w:rsidP="003468FA">
      <w:pPr>
        <w:pStyle w:val="SingleTxtGR"/>
        <w:spacing w:before="240"/>
        <w:rPr>
          <w:lang w:val="en-US"/>
        </w:rPr>
      </w:pPr>
      <w:proofErr w:type="spellStart"/>
      <w:r w:rsidRPr="00C24201">
        <w:rPr>
          <w:i/>
          <w:lang w:val="en-US"/>
        </w:rPr>
        <w:t>Пункт</w:t>
      </w:r>
      <w:proofErr w:type="spellEnd"/>
      <w:r w:rsidRPr="00C24201">
        <w:rPr>
          <w:i/>
          <w:lang w:val="en-US"/>
        </w:rPr>
        <w:t xml:space="preserve"> 10</w:t>
      </w:r>
      <w:r w:rsidRPr="00C24201">
        <w:rPr>
          <w:lang w:val="en-US"/>
        </w:rPr>
        <w:t xml:space="preserve"> </w:t>
      </w:r>
      <w:r w:rsidRPr="00C24201">
        <w:t>изменить следующим образом</w:t>
      </w:r>
      <w:r w:rsidRPr="00C24201">
        <w:rPr>
          <w:lang w:val="en-US"/>
        </w:rPr>
        <w:t>:</w:t>
      </w:r>
    </w:p>
    <w:p w:rsidR="00C24201" w:rsidRPr="00356BB2" w:rsidRDefault="00356BB2" w:rsidP="00356BB2">
      <w:pPr>
        <w:pStyle w:val="HChGR"/>
        <w:tabs>
          <w:tab w:val="left" w:pos="1418"/>
        </w:tabs>
        <w:ind w:left="2268"/>
      </w:pPr>
      <w:r w:rsidRPr="00356BB2">
        <w:rPr>
          <w:b w:val="0"/>
          <w:bCs/>
          <w:sz w:val="20"/>
        </w:rPr>
        <w:t>«</w:t>
      </w:r>
      <w:r w:rsidR="00C24201" w:rsidRPr="00356BB2">
        <w:t>10.</w:t>
      </w:r>
      <w:r w:rsidR="00C24201" w:rsidRPr="00356BB2">
        <w:tab/>
      </w:r>
      <w:r>
        <w:tab/>
      </w:r>
      <w:r w:rsidR="00C24201" w:rsidRPr="00356BB2">
        <w:t>Соотв</w:t>
      </w:r>
      <w:r w:rsidRPr="00356BB2">
        <w:t>етствие производства и обычные</w:t>
      </w:r>
      <w:r>
        <w:t xml:space="preserve"> </w:t>
      </w:r>
      <w:r w:rsidR="00C24201" w:rsidRPr="00356BB2">
        <w:t>испытания</w:t>
      </w:r>
    </w:p>
    <w:p w:rsidR="00C24201" w:rsidRPr="00C24201" w:rsidRDefault="00C24201" w:rsidP="00082AAC">
      <w:pPr>
        <w:pStyle w:val="SingleTxtGR"/>
        <w:ind w:left="2268"/>
      </w:pPr>
      <w:r w:rsidRPr="00C24201">
        <w:t>Процедуры проверки соответствия производства должны соотве</w:t>
      </w:r>
      <w:r w:rsidRPr="00C24201">
        <w:t>т</w:t>
      </w:r>
      <w:r w:rsidRPr="00C24201">
        <w:t xml:space="preserve">ствовать процедурам, изложенным в </w:t>
      </w:r>
      <w:r w:rsidRPr="00356BB2">
        <w:rPr>
          <w:strike/>
        </w:rPr>
        <w:t>добавлении 2</w:t>
      </w:r>
      <w:r w:rsidRPr="00C24201">
        <w:t xml:space="preserve"> </w:t>
      </w:r>
      <w:r w:rsidRPr="00C24201">
        <w:rPr>
          <w:b/>
          <w:bCs/>
        </w:rPr>
        <w:t>приложении 1</w:t>
      </w:r>
      <w:r w:rsidRPr="00C24201">
        <w:t xml:space="preserve"> к</w:t>
      </w:r>
      <w:r w:rsidR="00082AAC">
        <w:t> </w:t>
      </w:r>
      <w:r w:rsidRPr="00C24201">
        <w:t>Соглашению (</w:t>
      </w:r>
      <w:r w:rsidRPr="00C24201">
        <w:rPr>
          <w:lang w:val="en-US"/>
        </w:rPr>
        <w:t>E</w:t>
      </w:r>
      <w:r w:rsidRPr="00C24201">
        <w:t>/</w:t>
      </w:r>
      <w:r w:rsidRPr="00C24201">
        <w:rPr>
          <w:lang w:val="en-US"/>
        </w:rPr>
        <w:t>ECE</w:t>
      </w:r>
      <w:r w:rsidR="00356BB2">
        <w:t>/324–</w:t>
      </w:r>
      <w:r w:rsidRPr="00C24201">
        <w:rPr>
          <w:lang w:val="en-US"/>
        </w:rPr>
        <w:t>E</w:t>
      </w:r>
      <w:r w:rsidRPr="00C24201">
        <w:t>/</w:t>
      </w:r>
      <w:r w:rsidRPr="00C24201">
        <w:rPr>
          <w:lang w:val="en-US"/>
        </w:rPr>
        <w:t>ECE</w:t>
      </w:r>
      <w:r w:rsidRPr="00C24201">
        <w:t>/</w:t>
      </w:r>
      <w:r w:rsidRPr="00C24201">
        <w:rPr>
          <w:lang w:val="en-US"/>
        </w:rPr>
        <w:t>TRANS</w:t>
      </w:r>
      <w:r w:rsidRPr="00C24201">
        <w:t>/505/</w:t>
      </w:r>
      <w:r w:rsidRPr="00C24201">
        <w:rPr>
          <w:lang w:val="en-US"/>
        </w:rPr>
        <w:t>Rev</w:t>
      </w:r>
      <w:r w:rsidRPr="00C24201">
        <w:t>.</w:t>
      </w:r>
      <w:r w:rsidRPr="00C24201">
        <w:rPr>
          <w:b/>
          <w:bCs/>
        </w:rPr>
        <w:t>3</w:t>
      </w:r>
      <w:r w:rsidRPr="00C24201">
        <w:t>), с учетом следующих требований:</w:t>
      </w:r>
      <w:r w:rsidR="00356BB2">
        <w:t>»</w:t>
      </w:r>
    </w:p>
    <w:p w:rsidR="00356BB2" w:rsidRPr="00356BB2" w:rsidRDefault="00C24201" w:rsidP="0070640A">
      <w:pPr>
        <w:pStyle w:val="HChGR"/>
      </w:pPr>
      <w:r w:rsidRPr="00C24201">
        <w:tab/>
      </w:r>
      <w:r w:rsidRPr="00356BB2">
        <w:t>V.</w:t>
      </w:r>
      <w:r w:rsidRPr="00356BB2">
        <w:tab/>
        <w:t>Предложение по дополнению 1 к первоначальной серии поправок и дополнению 1 к поправкам серии 01 к Правилам № 137 ООН (лобового столкновения с</w:t>
      </w:r>
      <w:r w:rsidR="0070640A">
        <w:t> </w:t>
      </w:r>
      <w:proofErr w:type="spellStart"/>
      <w:r w:rsidRPr="00356BB2">
        <w:t>уделением</w:t>
      </w:r>
      <w:proofErr w:type="spellEnd"/>
      <w:r w:rsidRPr="00356BB2">
        <w:t xml:space="preserve"> особого внимания удерживающим системам)</w:t>
      </w:r>
    </w:p>
    <w:p w:rsidR="00C24201" w:rsidRPr="00C24201" w:rsidRDefault="00C24201" w:rsidP="00082AAC">
      <w:pPr>
        <w:pStyle w:val="SingleTxtGR"/>
      </w:pPr>
      <w:r w:rsidRPr="00356BB2">
        <w:t xml:space="preserve"> </w:t>
      </w:r>
      <w:r w:rsidRPr="00C24201">
        <w:rPr>
          <w:i/>
        </w:rPr>
        <w:t xml:space="preserve">Пункт 6.2.1 </w:t>
      </w:r>
      <w:r w:rsidRPr="00C24201">
        <w:rPr>
          <w:iCs/>
        </w:rPr>
        <w:t>изменить следующим образом</w:t>
      </w:r>
      <w:r w:rsidRPr="00C24201">
        <w:t>:</w:t>
      </w:r>
    </w:p>
    <w:p w:rsidR="00C24201" w:rsidRPr="00C24201" w:rsidRDefault="00082AAC" w:rsidP="00037DF0">
      <w:pPr>
        <w:pStyle w:val="SingleTxtGR"/>
        <w:tabs>
          <w:tab w:val="clear" w:pos="1701"/>
        </w:tabs>
        <w:ind w:left="2268" w:hanging="1134"/>
      </w:pPr>
      <w:r>
        <w:t>«</w:t>
      </w:r>
      <w:r w:rsidR="00C24201" w:rsidRPr="00C24201">
        <w:t>6.1.2</w:t>
      </w:r>
      <w:r>
        <w:tab/>
      </w:r>
      <w:r w:rsidR="00C24201" w:rsidRPr="00C24201">
        <w:t>В случае транспортного средства, оборудованного подушкой бе</w:t>
      </w:r>
      <w:r w:rsidR="00C24201" w:rsidRPr="00C24201">
        <w:t>з</w:t>
      </w:r>
      <w:r w:rsidR="00C24201" w:rsidRPr="00C24201">
        <w:t xml:space="preserve">опасности со стороны пассажира, предназначенной для защиты лиц помимо водителя, </w:t>
      </w:r>
      <w:r w:rsidR="00C24201" w:rsidRPr="00C24201">
        <w:rPr>
          <w:b/>
          <w:bCs/>
        </w:rPr>
        <w:t>должно быть доказано соответствие пун</w:t>
      </w:r>
      <w:r w:rsidR="00C24201" w:rsidRPr="00C24201">
        <w:rPr>
          <w:b/>
          <w:bCs/>
        </w:rPr>
        <w:t>к</w:t>
      </w:r>
      <w:r w:rsidR="00C24201" w:rsidRPr="00C24201">
        <w:rPr>
          <w:b/>
          <w:bCs/>
        </w:rPr>
        <w:t>там</w:t>
      </w:r>
      <w:r>
        <w:rPr>
          <w:b/>
          <w:bCs/>
        </w:rPr>
        <w:t> </w:t>
      </w:r>
      <w:r w:rsidR="00C24201" w:rsidRPr="00C24201">
        <w:rPr>
          <w:b/>
        </w:rPr>
        <w:t>8.1.8</w:t>
      </w:r>
      <w:r w:rsidR="00037DF0">
        <w:rPr>
          <w:b/>
        </w:rPr>
        <w:t>–</w:t>
      </w:r>
      <w:r w:rsidR="00C24201" w:rsidRPr="00C24201">
        <w:rPr>
          <w:b/>
        </w:rPr>
        <w:t>8.1.11 Правил № 16 ООН с поправками, содержащ</w:t>
      </w:r>
      <w:r w:rsidR="00C24201" w:rsidRPr="00C24201">
        <w:rPr>
          <w:b/>
        </w:rPr>
        <w:t>и</w:t>
      </w:r>
      <w:r w:rsidR="00C24201" w:rsidRPr="00C24201">
        <w:rPr>
          <w:b/>
        </w:rPr>
        <w:t>мися в дополнении 3 к поправкам серии 07, либо с последу</w:t>
      </w:r>
      <w:r w:rsidR="00C24201" w:rsidRPr="00C24201">
        <w:rPr>
          <w:b/>
        </w:rPr>
        <w:t>ю</w:t>
      </w:r>
      <w:r w:rsidR="00C24201" w:rsidRPr="00C24201">
        <w:rPr>
          <w:b/>
        </w:rPr>
        <w:t>щими поправками</w:t>
      </w:r>
      <w:proofErr w:type="gramStart"/>
      <w:r w:rsidR="00C24201" w:rsidRPr="00C24201">
        <w:rPr>
          <w:b/>
        </w:rPr>
        <w:t>.</w:t>
      </w:r>
      <w:r>
        <w:t>»</w:t>
      </w:r>
      <w:proofErr w:type="gramEnd"/>
    </w:p>
    <w:p w:rsidR="00C24201" w:rsidRPr="00C24201" w:rsidRDefault="00C24201" w:rsidP="00C24201">
      <w:pPr>
        <w:pStyle w:val="SingleTxtGR"/>
      </w:pPr>
      <w:r w:rsidRPr="00C24201">
        <w:rPr>
          <w:i/>
        </w:rPr>
        <w:t>Пункты</w:t>
      </w:r>
      <w:r w:rsidR="00082AAC">
        <w:rPr>
          <w:i/>
        </w:rPr>
        <w:t xml:space="preserve"> 6.2–</w:t>
      </w:r>
      <w:r w:rsidRPr="00C24201">
        <w:rPr>
          <w:i/>
        </w:rPr>
        <w:t>6.2.3</w:t>
      </w:r>
      <w:r w:rsidRPr="00C24201">
        <w:t xml:space="preserve"> исключить.</w:t>
      </w:r>
    </w:p>
    <w:p w:rsidR="00C24201" w:rsidRPr="00C24201" w:rsidRDefault="00C24201" w:rsidP="00C24201">
      <w:pPr>
        <w:pStyle w:val="SingleTxtGR"/>
      </w:pPr>
      <w:r w:rsidRPr="00C24201">
        <w:rPr>
          <w:i/>
        </w:rPr>
        <w:t>Пункт 8</w:t>
      </w:r>
      <w:r w:rsidRPr="00C24201">
        <w:t xml:space="preserve"> изменить следующим образом:</w:t>
      </w:r>
    </w:p>
    <w:p w:rsidR="00C24201" w:rsidRPr="00C24201" w:rsidRDefault="00037DF0" w:rsidP="00082AAC">
      <w:pPr>
        <w:pStyle w:val="HChGR"/>
        <w:tabs>
          <w:tab w:val="left" w:pos="1418"/>
        </w:tabs>
        <w:ind w:left="2268"/>
      </w:pPr>
      <w:r w:rsidRPr="00037DF0">
        <w:rPr>
          <w:b w:val="0"/>
          <w:bCs/>
          <w:sz w:val="20"/>
        </w:rPr>
        <w:t>«</w:t>
      </w:r>
      <w:r w:rsidR="00C24201" w:rsidRPr="00C24201">
        <w:rPr>
          <w:lang w:val="en-GB"/>
        </w:rPr>
        <w:t>8.</w:t>
      </w:r>
      <w:r w:rsidR="00C24201" w:rsidRPr="00C24201">
        <w:rPr>
          <w:lang w:val="en-GB"/>
        </w:rPr>
        <w:tab/>
      </w:r>
      <w:r w:rsidR="00C24201" w:rsidRPr="00C24201">
        <w:rPr>
          <w:lang w:val="en-GB"/>
        </w:rPr>
        <w:tab/>
      </w:r>
      <w:r w:rsidR="00C24201" w:rsidRPr="00C24201">
        <w:t>Соответствие производства</w:t>
      </w:r>
    </w:p>
    <w:p w:rsidR="00C24201" w:rsidRPr="00C24201" w:rsidRDefault="00C24201" w:rsidP="00037DF0">
      <w:pPr>
        <w:pStyle w:val="SingleTxtGR"/>
        <w:ind w:left="2268"/>
      </w:pPr>
      <w:r w:rsidRPr="00C24201">
        <w:t>Процедуры проверки соответствия производства должны соотве</w:t>
      </w:r>
      <w:r w:rsidRPr="00C24201">
        <w:t>т</w:t>
      </w:r>
      <w:r w:rsidRPr="00C24201">
        <w:t xml:space="preserve">ствовать процедурам, изложенным </w:t>
      </w:r>
      <w:r w:rsidRPr="00082AAC">
        <w:rPr>
          <w:strike/>
        </w:rPr>
        <w:t>в добавлении 2</w:t>
      </w:r>
      <w:r w:rsidRPr="00C24201">
        <w:t xml:space="preserve"> </w:t>
      </w:r>
      <w:r w:rsidRPr="00C24201">
        <w:rPr>
          <w:b/>
          <w:bCs/>
        </w:rPr>
        <w:t>приложении 1</w:t>
      </w:r>
      <w:r w:rsidRPr="00C24201">
        <w:t xml:space="preserve"> к</w:t>
      </w:r>
      <w:r w:rsidR="00082AAC">
        <w:t> </w:t>
      </w:r>
      <w:r w:rsidRPr="00C24201">
        <w:t>Соглашению (</w:t>
      </w:r>
      <w:r w:rsidRPr="00C24201">
        <w:rPr>
          <w:lang w:val="en-US"/>
        </w:rPr>
        <w:t>E</w:t>
      </w:r>
      <w:r w:rsidRPr="00C24201">
        <w:t>/</w:t>
      </w:r>
      <w:r w:rsidRPr="00C24201">
        <w:rPr>
          <w:lang w:val="en-US"/>
        </w:rPr>
        <w:t>ECE</w:t>
      </w:r>
      <w:r w:rsidRPr="00C24201">
        <w:t>/324</w:t>
      </w:r>
      <w:r w:rsidR="00082AAC">
        <w:t>–</w:t>
      </w:r>
      <w:r w:rsidRPr="00C24201">
        <w:rPr>
          <w:lang w:val="en-US"/>
        </w:rPr>
        <w:t>E</w:t>
      </w:r>
      <w:r w:rsidRPr="00C24201">
        <w:t>/</w:t>
      </w:r>
      <w:r w:rsidRPr="00C24201">
        <w:rPr>
          <w:lang w:val="en-US"/>
        </w:rPr>
        <w:t>ECE</w:t>
      </w:r>
      <w:r w:rsidRPr="00C24201">
        <w:t>/</w:t>
      </w:r>
      <w:r w:rsidRPr="00C24201">
        <w:rPr>
          <w:lang w:val="en-US"/>
        </w:rPr>
        <w:t>TRANS</w:t>
      </w:r>
      <w:r w:rsidRPr="00C24201">
        <w:t>/505/</w:t>
      </w:r>
      <w:r w:rsidRPr="00C24201">
        <w:rPr>
          <w:lang w:val="en-US"/>
        </w:rPr>
        <w:t>Rev</w:t>
      </w:r>
      <w:r w:rsidRPr="00C24201">
        <w:t>.</w:t>
      </w:r>
      <w:r w:rsidRPr="00C24201">
        <w:rPr>
          <w:b/>
          <w:bCs/>
        </w:rPr>
        <w:t>3</w:t>
      </w:r>
      <w:r w:rsidRPr="00C24201">
        <w:t>), с учетом следующих требований:</w:t>
      </w:r>
      <w:r w:rsidR="00037DF0">
        <w:t>»</w:t>
      </w:r>
    </w:p>
    <w:p w:rsidR="00C24201" w:rsidRPr="00C24201" w:rsidRDefault="00C24201" w:rsidP="00082AAC">
      <w:pPr>
        <w:pStyle w:val="HChGR"/>
      </w:pPr>
      <w:r w:rsidRPr="00C24201">
        <w:tab/>
      </w:r>
      <w:r w:rsidRPr="00C24201">
        <w:rPr>
          <w:lang w:val="en-GB"/>
        </w:rPr>
        <w:t>VI</w:t>
      </w:r>
      <w:r w:rsidRPr="00C24201">
        <w:t>.</w:t>
      </w:r>
      <w:r w:rsidRPr="00C24201">
        <w:tab/>
        <w:t>Обоснование</w:t>
      </w:r>
    </w:p>
    <w:p w:rsidR="00C24201" w:rsidRPr="00082AAC" w:rsidRDefault="00C24201" w:rsidP="00F23F84">
      <w:pPr>
        <w:pStyle w:val="SingleTxtGR"/>
        <w:spacing w:after="240"/>
      </w:pPr>
      <w:r w:rsidRPr="00082AAC">
        <w:t>1.</w:t>
      </w:r>
      <w:r w:rsidRPr="00082AAC">
        <w:tab/>
        <w:t>Стало очевидным, что некоторые изготовители транспортных средств д</w:t>
      </w:r>
      <w:r w:rsidRPr="00082AAC">
        <w:t>о</w:t>
      </w:r>
      <w:r w:rsidRPr="00082AAC">
        <w:t>полнительно указывают на предупреждающей наклейке подушки безопасности произвольную информацию в ущерб безопасности ребенка. Это снижает це</w:t>
      </w:r>
      <w:r w:rsidRPr="00082AAC">
        <w:t>н</w:t>
      </w:r>
      <w:r w:rsidRPr="00082AAC">
        <w:t>ность обязательной информации, призванной защитить детей, перевозимых в легковых автомобилях.</w:t>
      </w:r>
    </w:p>
    <w:p w:rsidR="00F23F84" w:rsidRDefault="00F23F84" w:rsidP="00F23F84">
      <w:pPr>
        <w:pStyle w:val="SingleTxtG"/>
        <w:ind w:hanging="426"/>
        <w:jc w:val="center"/>
      </w:pPr>
      <w:r>
        <w:rPr>
          <w:noProof/>
          <w:lang w:eastAsia="en-GB"/>
        </w:rPr>
        <mc:AlternateContent>
          <mc:Choice Requires="wps">
            <w:drawing>
              <wp:anchor distT="0" distB="0" distL="114300" distR="114300" simplePos="0" relativeHeight="251654144" behindDoc="0" locked="0" layoutInCell="1" allowOverlap="1" wp14:anchorId="33357CBC" wp14:editId="25FEF54A">
                <wp:simplePos x="0" y="0"/>
                <wp:positionH relativeFrom="column">
                  <wp:posOffset>2065020</wp:posOffset>
                </wp:positionH>
                <wp:positionV relativeFrom="paragraph">
                  <wp:posOffset>1853565</wp:posOffset>
                </wp:positionV>
                <wp:extent cx="545465" cy="302260"/>
                <wp:effectExtent l="19050" t="38100" r="45085" b="21590"/>
                <wp:wrapNone/>
                <wp:docPr id="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465" cy="30226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BB2392C" id="_x0000_t32" coordsize="21600,21600" o:spt="32" o:oned="t" path="m,l21600,21600e" filled="f">
                <v:path arrowok="t" fillok="f" o:connecttype="none"/>
                <o:lock v:ext="edit" shapetype="t"/>
              </v:shapetype>
              <v:shape id="Straight Arrow Connector 5" o:spid="_x0000_s1026" type="#_x0000_t32" style="position:absolute;margin-left:162.6pt;margin-top:145.95pt;width:42.95pt;height:23.8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" strokecolor="red" strokeweight="3pt">
                <v:stroke endarrow="open"/>
                <o:lock v:ext="edit" shapetype="f"/>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114EC2D" wp14:editId="5AB56173">
                <wp:simplePos x="0" y="0"/>
                <wp:positionH relativeFrom="column">
                  <wp:posOffset>3789680</wp:posOffset>
                </wp:positionH>
                <wp:positionV relativeFrom="paragraph">
                  <wp:posOffset>1796415</wp:posOffset>
                </wp:positionV>
                <wp:extent cx="22860" cy="359410"/>
                <wp:effectExtent l="57150" t="38100" r="72390" b="2540"/>
                <wp:wrapNone/>
                <wp:docPr id="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 cy="35941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732C79" id="Straight Arrow Connector 7" o:spid="_x0000_s1026" type="#_x0000_t32" style="position:absolute;margin-left:298.4pt;margin-top:141.45pt;width:1.8pt;height:28.3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" strokecolor="red" strokeweight="3pt">
                <v:stroke endarrow="open"/>
                <o:lock v:ext="edit" shapetype="f"/>
              </v:shape>
            </w:pict>
          </mc:Fallback>
        </mc:AlternateContent>
      </w:r>
      <w:r>
        <w:rPr>
          <w:noProof/>
          <w:lang w:eastAsia="en-GB"/>
        </w:rPr>
        <w:drawing>
          <wp:inline distT="0" distB="0" distL="0" distR="0" wp14:anchorId="7B685037" wp14:editId="6BDA4D35">
            <wp:extent cx="3072130" cy="192659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130" cy="1926590"/>
                    </a:xfrm>
                    <a:prstGeom prst="rect">
                      <a:avLst/>
                    </a:prstGeom>
                    <a:noFill/>
                    <a:ln>
                      <a:noFill/>
                    </a:ln>
                  </pic:spPr>
                </pic:pic>
              </a:graphicData>
            </a:graphic>
          </wp:inline>
        </w:drawing>
      </w:r>
    </w:p>
    <w:p w:rsidR="00F23F84" w:rsidRPr="0035414C" w:rsidRDefault="00F23F84" w:rsidP="00F23F84">
      <w:pPr>
        <w:pStyle w:val="SingleTxtG"/>
        <w:spacing w:line="240" w:lineRule="auto"/>
        <w:ind w:hanging="1"/>
        <w:jc w:val="center"/>
        <w:rPr>
          <w:b/>
          <w:color w:val="FF0000"/>
          <w:sz w:val="18"/>
        </w:rPr>
      </w:pPr>
      <w:r w:rsidRPr="0035414C">
        <w:rPr>
          <w:b/>
          <w:color w:val="FF0000"/>
          <w:sz w:val="18"/>
        </w:rPr>
        <w:br/>
      </w:r>
      <w:r>
        <w:rPr>
          <w:b/>
          <w:color w:val="FF0000"/>
          <w:sz w:val="18"/>
          <w:lang w:val="ru-RU"/>
        </w:rPr>
        <w:t>Эта</w:t>
      </w:r>
      <w:r w:rsidRPr="00B10DCA">
        <w:rPr>
          <w:b/>
          <w:color w:val="FF0000"/>
          <w:sz w:val="18"/>
          <w:lang w:val="en-US"/>
        </w:rPr>
        <w:t xml:space="preserve"> </w:t>
      </w:r>
      <w:r>
        <w:rPr>
          <w:b/>
          <w:color w:val="FF0000"/>
          <w:sz w:val="18"/>
          <w:lang w:val="ru-RU"/>
        </w:rPr>
        <w:t>неадекватная</w:t>
      </w:r>
      <w:r w:rsidRPr="00B10DCA">
        <w:rPr>
          <w:b/>
          <w:color w:val="FF0000"/>
          <w:sz w:val="18"/>
          <w:lang w:val="en-US"/>
        </w:rPr>
        <w:t xml:space="preserve"> </w:t>
      </w:r>
      <w:r>
        <w:rPr>
          <w:b/>
          <w:color w:val="FF0000"/>
          <w:sz w:val="18"/>
          <w:lang w:val="ru-RU"/>
        </w:rPr>
        <w:t>информация</w:t>
      </w:r>
      <w:r w:rsidRPr="00B10DCA">
        <w:rPr>
          <w:b/>
          <w:color w:val="FF0000"/>
          <w:sz w:val="18"/>
          <w:lang w:val="en-US"/>
        </w:rPr>
        <w:t xml:space="preserve"> </w:t>
      </w:r>
      <w:r>
        <w:rPr>
          <w:b/>
          <w:color w:val="FF0000"/>
          <w:sz w:val="18"/>
          <w:lang w:val="ru-RU"/>
        </w:rPr>
        <w:t>не</w:t>
      </w:r>
      <w:r w:rsidRPr="00B10DCA">
        <w:rPr>
          <w:b/>
          <w:color w:val="FF0000"/>
          <w:sz w:val="18"/>
          <w:lang w:val="en-US"/>
        </w:rPr>
        <w:t xml:space="preserve"> </w:t>
      </w:r>
      <w:r>
        <w:rPr>
          <w:b/>
          <w:color w:val="FF0000"/>
          <w:sz w:val="18"/>
          <w:lang w:val="ru-RU"/>
        </w:rPr>
        <w:t>имеет</w:t>
      </w:r>
      <w:r w:rsidRPr="00B10DCA">
        <w:rPr>
          <w:b/>
          <w:color w:val="FF0000"/>
          <w:sz w:val="18"/>
          <w:lang w:val="en-US"/>
        </w:rPr>
        <w:t xml:space="preserve"> </w:t>
      </w:r>
      <w:r>
        <w:rPr>
          <w:b/>
          <w:color w:val="FF0000"/>
          <w:sz w:val="18"/>
          <w:lang w:val="ru-RU"/>
        </w:rPr>
        <w:t>отношения</w:t>
      </w:r>
      <w:r w:rsidRPr="00B10DCA">
        <w:rPr>
          <w:b/>
          <w:color w:val="FF0000"/>
          <w:sz w:val="18"/>
          <w:lang w:val="en-US"/>
        </w:rPr>
        <w:t xml:space="preserve"> </w:t>
      </w:r>
      <w:r>
        <w:rPr>
          <w:b/>
          <w:color w:val="FF0000"/>
          <w:sz w:val="18"/>
          <w:lang w:val="ru-RU"/>
        </w:rPr>
        <w:t>к</w:t>
      </w:r>
      <w:r w:rsidRPr="00B10DCA">
        <w:rPr>
          <w:b/>
          <w:color w:val="FF0000"/>
          <w:sz w:val="18"/>
          <w:lang w:val="en-US"/>
        </w:rPr>
        <w:t xml:space="preserve"> </w:t>
      </w:r>
      <w:r>
        <w:rPr>
          <w:b/>
          <w:color w:val="FF0000"/>
          <w:sz w:val="18"/>
          <w:lang w:val="ru-RU"/>
        </w:rPr>
        <w:t>безопасности</w:t>
      </w:r>
      <w:r w:rsidRPr="00B10DCA">
        <w:rPr>
          <w:b/>
          <w:color w:val="FF0000"/>
          <w:sz w:val="18"/>
          <w:lang w:val="en-US"/>
        </w:rPr>
        <w:t xml:space="preserve"> </w:t>
      </w:r>
      <w:r>
        <w:rPr>
          <w:b/>
          <w:color w:val="FF0000"/>
          <w:sz w:val="18"/>
          <w:lang w:val="ru-RU"/>
        </w:rPr>
        <w:t>ребенка</w:t>
      </w:r>
      <w:r w:rsidRPr="00B10DCA">
        <w:rPr>
          <w:b/>
          <w:color w:val="FF0000"/>
          <w:sz w:val="18"/>
          <w:lang w:val="en-US"/>
        </w:rPr>
        <w:t xml:space="preserve"> </w:t>
      </w:r>
      <w:r>
        <w:rPr>
          <w:b/>
          <w:color w:val="FF0000"/>
          <w:sz w:val="18"/>
          <w:lang w:val="ru-RU"/>
        </w:rPr>
        <w:t>и</w:t>
      </w:r>
      <w:r w:rsidRPr="00B10DCA">
        <w:rPr>
          <w:b/>
          <w:color w:val="FF0000"/>
          <w:sz w:val="18"/>
        </w:rPr>
        <w:t xml:space="preserve">, </w:t>
      </w:r>
      <w:r>
        <w:rPr>
          <w:b/>
          <w:color w:val="FF0000"/>
          <w:sz w:val="18"/>
          <w:lang w:val="ru-RU"/>
        </w:rPr>
        <w:t>следовательно</w:t>
      </w:r>
      <w:r w:rsidRPr="00B10DCA">
        <w:rPr>
          <w:b/>
          <w:color w:val="FF0000"/>
          <w:sz w:val="18"/>
        </w:rPr>
        <w:t xml:space="preserve">, </w:t>
      </w:r>
      <w:r>
        <w:rPr>
          <w:b/>
          <w:color w:val="FF0000"/>
          <w:sz w:val="18"/>
          <w:lang w:val="ru-RU"/>
        </w:rPr>
        <w:t>снижает</w:t>
      </w:r>
      <w:r w:rsidRPr="00E66926">
        <w:rPr>
          <w:b/>
          <w:color w:val="FF0000"/>
          <w:sz w:val="18"/>
        </w:rPr>
        <w:t xml:space="preserve"> </w:t>
      </w:r>
      <w:r>
        <w:rPr>
          <w:b/>
          <w:color w:val="FF0000"/>
          <w:sz w:val="18"/>
          <w:lang w:val="ru-RU"/>
        </w:rPr>
        <w:t>ясность</w:t>
      </w:r>
      <w:r w:rsidRPr="00E66926">
        <w:rPr>
          <w:b/>
          <w:color w:val="FF0000"/>
          <w:sz w:val="18"/>
        </w:rPr>
        <w:t xml:space="preserve"> </w:t>
      </w:r>
      <w:r>
        <w:rPr>
          <w:b/>
          <w:color w:val="FF0000"/>
          <w:sz w:val="18"/>
          <w:lang w:val="ru-RU"/>
        </w:rPr>
        <w:t>содержания</w:t>
      </w:r>
      <w:r w:rsidRPr="00E66926">
        <w:rPr>
          <w:b/>
          <w:color w:val="FF0000"/>
          <w:sz w:val="18"/>
        </w:rPr>
        <w:t xml:space="preserve">, </w:t>
      </w:r>
      <w:r>
        <w:rPr>
          <w:b/>
          <w:color w:val="FF0000"/>
          <w:sz w:val="18"/>
          <w:lang w:val="ru-RU"/>
        </w:rPr>
        <w:t>создавая</w:t>
      </w:r>
      <w:r w:rsidRPr="00E66926">
        <w:rPr>
          <w:b/>
          <w:color w:val="FF0000"/>
          <w:sz w:val="18"/>
        </w:rPr>
        <w:t xml:space="preserve"> </w:t>
      </w:r>
      <w:r>
        <w:rPr>
          <w:b/>
          <w:color w:val="FF0000"/>
          <w:sz w:val="18"/>
          <w:lang w:val="ru-RU"/>
        </w:rPr>
        <w:t>конкретный</w:t>
      </w:r>
      <w:r w:rsidRPr="00E66926">
        <w:rPr>
          <w:b/>
          <w:color w:val="FF0000"/>
          <w:sz w:val="18"/>
        </w:rPr>
        <w:t xml:space="preserve"> </w:t>
      </w:r>
      <w:r>
        <w:rPr>
          <w:b/>
          <w:color w:val="FF0000"/>
          <w:sz w:val="18"/>
          <w:lang w:val="ru-RU"/>
        </w:rPr>
        <w:t>риск</w:t>
      </w:r>
      <w:r w:rsidRPr="00E66926">
        <w:rPr>
          <w:b/>
          <w:color w:val="FF0000"/>
          <w:sz w:val="18"/>
        </w:rPr>
        <w:t xml:space="preserve"> </w:t>
      </w:r>
      <w:r>
        <w:rPr>
          <w:b/>
          <w:color w:val="FF0000"/>
          <w:sz w:val="18"/>
          <w:lang w:val="ru-RU"/>
        </w:rPr>
        <w:t>для</w:t>
      </w:r>
      <w:r w:rsidRPr="00E66926">
        <w:rPr>
          <w:b/>
          <w:color w:val="FF0000"/>
          <w:sz w:val="18"/>
        </w:rPr>
        <w:t xml:space="preserve"> </w:t>
      </w:r>
      <w:r>
        <w:rPr>
          <w:b/>
          <w:color w:val="FF0000"/>
          <w:sz w:val="18"/>
          <w:lang w:val="ru-RU"/>
        </w:rPr>
        <w:t>детей</w:t>
      </w:r>
    </w:p>
    <w:p w:rsidR="00C24201" w:rsidRPr="00082AAC" w:rsidRDefault="00C24201" w:rsidP="00082AAC">
      <w:pPr>
        <w:pStyle w:val="SingleTxtGR"/>
      </w:pPr>
      <w:r w:rsidRPr="00082AAC">
        <w:t>2.</w:t>
      </w:r>
      <w:r w:rsidRPr="00082AAC">
        <w:tab/>
        <w:t>Текст с предупреждением не использовать обращенное назад детское удерживающее устройство на сиденье, защищенном активированной подушкой безопасности, должен быть включен в руководство по эксплуатации транспор</w:t>
      </w:r>
      <w:r w:rsidRPr="00082AAC">
        <w:t>т</w:t>
      </w:r>
      <w:r w:rsidRPr="00082AAC">
        <w:t>ного средства. Кроме того, такое предупреждение необходимо указывать на всех официальных языках страны или стран, где, как предполагается, может быть зарегистрировано транспортное средство. Однако транспортные средства определенных типов реализуются на рынке Европейского союза с указанием этого важного предупреждения только на одном официальном языке страны, куда автомобиль первоначально отправляется изготовителем. Поскольку задача обеспечения безопасности детей должна быть одной из самых приоритетных для всех автомобилестроителей, соответствующие требования следует разъя</w:t>
      </w:r>
      <w:r w:rsidRPr="00082AAC">
        <w:t>с</w:t>
      </w:r>
      <w:r w:rsidRPr="00082AAC">
        <w:t>нять точнее.</w:t>
      </w:r>
    </w:p>
    <w:p w:rsidR="00C24201" w:rsidRPr="00082AAC" w:rsidRDefault="00C24201" w:rsidP="00082AAC">
      <w:pPr>
        <w:pStyle w:val="SingleTxtGR"/>
      </w:pPr>
      <w:r w:rsidRPr="00082AAC">
        <w:t>3.</w:t>
      </w:r>
      <w:r w:rsidRPr="00082AAC">
        <w:tab/>
        <w:t>Кроме того, представляется, что формулировка «изображения пикт</w:t>
      </w:r>
      <w:r w:rsidRPr="00082AAC">
        <w:t>о</w:t>
      </w:r>
      <w:r w:rsidRPr="00082AAC">
        <w:t>граммы должны быть сгруппированы, должны быть точно такого же размера или больше» толкуется по-разному. В частности, данные изображения пикт</w:t>
      </w:r>
      <w:r w:rsidRPr="00082AAC">
        <w:t>о</w:t>
      </w:r>
      <w:r w:rsidRPr="00082AAC">
        <w:t>граммы несколько отличаются от предписанных соответствующими правилами. По всей видимости, несмотря на четкие требования, допускаются измененные варианты, как это показано в примерах ниже.</w:t>
      </w:r>
    </w:p>
    <w:p w:rsidR="00F23F84" w:rsidRDefault="00F23F84" w:rsidP="00F23F84">
      <w:pPr>
        <w:pStyle w:val="SingleTxtG"/>
        <w:ind w:left="709" w:right="1088"/>
        <w:jc w:val="center"/>
      </w:pPr>
      <w:r>
        <w:rPr>
          <w:noProof/>
          <w:lang w:eastAsia="en-GB"/>
        </w:rPr>
        <w:drawing>
          <wp:inline distT="0" distB="0" distL="0" distR="0" wp14:anchorId="008FF215" wp14:editId="2D46C7E7">
            <wp:extent cx="4320000" cy="2160491"/>
            <wp:effectExtent l="0" t="0" r="4445" b="0"/>
            <wp:docPr id="6" name="Picture 2" descr="H:\My Documents\My Pictures\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y Pictures\option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160491"/>
                    </a:xfrm>
                    <a:prstGeom prst="rect">
                      <a:avLst/>
                    </a:prstGeom>
                    <a:noFill/>
                    <a:ln>
                      <a:noFill/>
                    </a:ln>
                  </pic:spPr>
                </pic:pic>
              </a:graphicData>
            </a:graphic>
          </wp:inline>
        </w:drawing>
      </w:r>
    </w:p>
    <w:p w:rsidR="00F23F84" w:rsidRPr="0035414C" w:rsidRDefault="00F23F84" w:rsidP="00F23F84">
      <w:pPr>
        <w:pStyle w:val="SingleTxtG"/>
        <w:spacing w:line="240" w:lineRule="auto"/>
        <w:ind w:left="709" w:right="1088"/>
        <w:jc w:val="center"/>
        <w:rPr>
          <w:b/>
          <w:color w:val="FF0000"/>
          <w:sz w:val="18"/>
        </w:rPr>
      </w:pPr>
      <w:r>
        <w:rPr>
          <w:b/>
          <w:color w:val="FF0000"/>
          <w:sz w:val="18"/>
          <w:lang w:val="ru-RU"/>
        </w:rPr>
        <w:t>Предупреждающая</w:t>
      </w:r>
      <w:r w:rsidRPr="00B557D1">
        <w:rPr>
          <w:b/>
          <w:color w:val="FF0000"/>
          <w:sz w:val="18"/>
          <w:lang w:val="en-US"/>
        </w:rPr>
        <w:t xml:space="preserve"> </w:t>
      </w:r>
      <w:r>
        <w:rPr>
          <w:b/>
          <w:color w:val="FF0000"/>
          <w:sz w:val="18"/>
          <w:lang w:val="ru-RU"/>
        </w:rPr>
        <w:t>наклейка</w:t>
      </w:r>
      <w:r w:rsidRPr="00B557D1">
        <w:rPr>
          <w:b/>
          <w:color w:val="FF0000"/>
          <w:sz w:val="18"/>
          <w:lang w:val="en-US"/>
        </w:rPr>
        <w:t xml:space="preserve">, </w:t>
      </w:r>
      <w:r>
        <w:rPr>
          <w:b/>
          <w:color w:val="FF0000"/>
          <w:sz w:val="18"/>
          <w:lang w:val="ru-RU"/>
        </w:rPr>
        <w:t>предписанная правилами</w:t>
      </w:r>
    </w:p>
    <w:p w:rsidR="00F23F84" w:rsidRPr="0035414C" w:rsidRDefault="00F23F84" w:rsidP="00F23F84">
      <w:pPr>
        <w:pStyle w:val="SingleTxtG"/>
        <w:spacing w:line="240" w:lineRule="auto"/>
        <w:ind w:left="709" w:right="1088"/>
        <w:jc w:val="center"/>
        <w:rPr>
          <w:b/>
          <w:color w:val="FF0000"/>
          <w:sz w:val="18"/>
        </w:rPr>
      </w:pPr>
    </w:p>
    <w:p w:rsidR="00F23F84" w:rsidRDefault="00F23F84" w:rsidP="00F23F84">
      <w:pPr>
        <w:pStyle w:val="SingleTxtG"/>
        <w:ind w:left="142" w:right="-46"/>
        <w:jc w:val="center"/>
        <w:rPr>
          <w:noProof/>
          <w:lang w:eastAsia="en-GB"/>
        </w:rPr>
      </w:pPr>
      <w:r>
        <w:rPr>
          <w:noProof/>
          <w:lang w:eastAsia="en-GB"/>
        </w:rPr>
        <w:drawing>
          <wp:inline distT="0" distB="0" distL="0" distR="0" wp14:anchorId="0F6FAC35" wp14:editId="4A2E3094">
            <wp:extent cx="3074480" cy="15503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3790" cy="1550007"/>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90A6C40" wp14:editId="4FE7CA89">
            <wp:extent cx="2867025" cy="158108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941" cy="1582693"/>
                    </a:xfrm>
                    <a:prstGeom prst="rect">
                      <a:avLst/>
                    </a:prstGeom>
                    <a:noFill/>
                    <a:ln>
                      <a:noFill/>
                    </a:ln>
                  </pic:spPr>
                </pic:pic>
              </a:graphicData>
            </a:graphic>
          </wp:inline>
        </w:drawing>
      </w:r>
    </w:p>
    <w:p w:rsidR="00F23F84" w:rsidRDefault="00F23F84" w:rsidP="00F23F84">
      <w:pPr>
        <w:pStyle w:val="SingleTxtG"/>
        <w:ind w:left="142" w:right="-46"/>
        <w:jc w:val="center"/>
      </w:pPr>
      <w:r>
        <w:rPr>
          <w:noProof/>
          <w:lang w:eastAsia="en-GB"/>
        </w:rPr>
        <w:drawing>
          <wp:inline distT="0" distB="0" distL="0" distR="0" wp14:anchorId="0A51CA35" wp14:editId="7EC6FDF6">
            <wp:extent cx="2933700" cy="1815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33700" cy="1815227"/>
                    </a:xfrm>
                    <a:prstGeom prst="rect">
                      <a:avLst/>
                    </a:prstGeom>
                  </pic:spPr>
                </pic:pic>
              </a:graphicData>
            </a:graphic>
          </wp:inline>
        </w:drawing>
      </w:r>
      <w:r>
        <w:t xml:space="preserve"> </w:t>
      </w:r>
      <w:r>
        <w:rPr>
          <w:noProof/>
          <w:lang w:eastAsia="en-GB"/>
        </w:rPr>
        <w:drawing>
          <wp:inline distT="0" distB="0" distL="0" distR="0" wp14:anchorId="3309B4BD" wp14:editId="16677F91">
            <wp:extent cx="3020637" cy="166635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20637" cy="1666355"/>
                    </a:xfrm>
                    <a:prstGeom prst="rect">
                      <a:avLst/>
                    </a:prstGeom>
                  </pic:spPr>
                </pic:pic>
              </a:graphicData>
            </a:graphic>
          </wp:inline>
        </w:drawing>
      </w:r>
    </w:p>
    <w:p w:rsidR="00F23F84" w:rsidRPr="00E007D3" w:rsidRDefault="00F23F84" w:rsidP="00F23F84">
      <w:pPr>
        <w:pStyle w:val="SingleTxtG"/>
        <w:spacing w:line="240" w:lineRule="auto"/>
        <w:ind w:left="709" w:right="1088"/>
        <w:jc w:val="center"/>
        <w:rPr>
          <w:b/>
          <w:color w:val="FF0000"/>
          <w:sz w:val="18"/>
          <w:lang w:val="ru-RU"/>
        </w:rPr>
      </w:pPr>
      <w:r>
        <w:rPr>
          <w:b/>
          <w:color w:val="FF0000"/>
          <w:sz w:val="18"/>
          <w:lang w:val="ru-RU"/>
        </w:rPr>
        <w:t>Используемые на практике предупреждающие</w:t>
      </w:r>
      <w:r w:rsidRPr="00E007D3">
        <w:rPr>
          <w:b/>
          <w:color w:val="FF0000"/>
          <w:sz w:val="18"/>
          <w:lang w:val="ru-RU"/>
        </w:rPr>
        <w:t xml:space="preserve"> </w:t>
      </w:r>
      <w:r>
        <w:rPr>
          <w:b/>
          <w:color w:val="FF0000"/>
          <w:sz w:val="18"/>
          <w:lang w:val="ru-RU"/>
        </w:rPr>
        <w:t>наклейки</w:t>
      </w:r>
      <w:r w:rsidRPr="00E007D3">
        <w:rPr>
          <w:b/>
          <w:color w:val="FF0000"/>
          <w:sz w:val="18"/>
          <w:lang w:val="ru-RU"/>
        </w:rPr>
        <w:t xml:space="preserve"> </w:t>
      </w:r>
      <w:r>
        <w:rPr>
          <w:b/>
          <w:color w:val="FF0000"/>
          <w:sz w:val="18"/>
          <w:lang w:val="ru-RU"/>
        </w:rPr>
        <w:t>с</w:t>
      </w:r>
      <w:r w:rsidRPr="00E007D3">
        <w:rPr>
          <w:b/>
          <w:color w:val="FF0000"/>
          <w:sz w:val="18"/>
          <w:lang w:val="ru-RU"/>
        </w:rPr>
        <w:t xml:space="preserve"> </w:t>
      </w:r>
      <w:r>
        <w:rPr>
          <w:b/>
          <w:color w:val="FF0000"/>
          <w:sz w:val="18"/>
          <w:lang w:val="ru-RU"/>
        </w:rPr>
        <w:t>измененными</w:t>
      </w:r>
      <w:r w:rsidRPr="00E007D3">
        <w:rPr>
          <w:b/>
          <w:color w:val="FF0000"/>
          <w:sz w:val="18"/>
          <w:lang w:val="ru-RU"/>
        </w:rPr>
        <w:t xml:space="preserve"> </w:t>
      </w:r>
      <w:r>
        <w:rPr>
          <w:b/>
          <w:color w:val="FF0000"/>
          <w:sz w:val="18"/>
          <w:lang w:val="ru-RU"/>
        </w:rPr>
        <w:br/>
        <w:t>изображениями</w:t>
      </w:r>
      <w:r w:rsidRPr="00E007D3">
        <w:rPr>
          <w:b/>
          <w:color w:val="FF0000"/>
          <w:sz w:val="18"/>
          <w:lang w:val="ru-RU"/>
        </w:rPr>
        <w:t xml:space="preserve"> </w:t>
      </w:r>
      <w:r>
        <w:rPr>
          <w:b/>
          <w:color w:val="FF0000"/>
          <w:sz w:val="18"/>
          <w:lang w:val="ru-RU"/>
        </w:rPr>
        <w:t>пиктограммы</w:t>
      </w:r>
    </w:p>
    <w:p w:rsidR="00F23F84" w:rsidRPr="00C24201" w:rsidRDefault="00F23F84" w:rsidP="00F23F84">
      <w:pPr>
        <w:pStyle w:val="SingleTxtGR"/>
        <w:keepNext/>
        <w:keepLines/>
        <w:spacing w:after="240"/>
      </w:pPr>
      <w:r w:rsidRPr="00C24201">
        <w:t>4.</w:t>
      </w:r>
      <w:r w:rsidRPr="00C24201">
        <w:tab/>
        <w:t>Лишь в весьма редких случаях предупреждающая наклейка соответствует установленным предписаниям.</w:t>
      </w:r>
    </w:p>
    <w:p w:rsidR="00F23F84" w:rsidRDefault="00F23F84" w:rsidP="00F23F84">
      <w:pPr>
        <w:pStyle w:val="SingleTxtG"/>
        <w:keepNext/>
        <w:keepLines/>
        <w:jc w:val="center"/>
      </w:pPr>
      <w:r>
        <w:rPr>
          <w:noProof/>
          <w:lang w:eastAsia="en-GB"/>
        </w:rPr>
        <w:drawing>
          <wp:inline distT="0" distB="0" distL="0" distR="0" wp14:anchorId="2198A690" wp14:editId="783AA97E">
            <wp:extent cx="3419475" cy="2180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19475" cy="2180535"/>
                    </a:xfrm>
                    <a:prstGeom prst="rect">
                      <a:avLst/>
                    </a:prstGeom>
                  </pic:spPr>
                </pic:pic>
              </a:graphicData>
            </a:graphic>
          </wp:inline>
        </w:drawing>
      </w:r>
    </w:p>
    <w:p w:rsidR="00F23F84" w:rsidRPr="00CA7DCB" w:rsidRDefault="00F23F84" w:rsidP="00F23F84">
      <w:pPr>
        <w:pStyle w:val="SingleTxtG"/>
        <w:keepNext/>
        <w:keepLines/>
        <w:jc w:val="center"/>
        <w:rPr>
          <w:lang w:val="ru-RU"/>
        </w:rPr>
      </w:pPr>
      <w:r>
        <w:rPr>
          <w:b/>
          <w:color w:val="FF0000"/>
          <w:sz w:val="18"/>
          <w:lang w:val="ru-RU"/>
        </w:rPr>
        <w:t>Используемая</w:t>
      </w:r>
      <w:r w:rsidRPr="00CA7DCB">
        <w:rPr>
          <w:b/>
          <w:color w:val="FF0000"/>
          <w:sz w:val="18"/>
          <w:lang w:val="ru-RU"/>
        </w:rPr>
        <w:t xml:space="preserve"> </w:t>
      </w:r>
      <w:r>
        <w:rPr>
          <w:b/>
          <w:color w:val="FF0000"/>
          <w:sz w:val="18"/>
          <w:lang w:val="ru-RU"/>
        </w:rPr>
        <w:t>на</w:t>
      </w:r>
      <w:r w:rsidRPr="00CA7DCB">
        <w:rPr>
          <w:b/>
          <w:color w:val="FF0000"/>
          <w:sz w:val="18"/>
          <w:lang w:val="ru-RU"/>
        </w:rPr>
        <w:t xml:space="preserve"> </w:t>
      </w:r>
      <w:r>
        <w:rPr>
          <w:b/>
          <w:color w:val="FF0000"/>
          <w:sz w:val="18"/>
          <w:lang w:val="ru-RU"/>
        </w:rPr>
        <w:t>практике</w:t>
      </w:r>
      <w:r w:rsidRPr="00CA7DCB">
        <w:rPr>
          <w:b/>
          <w:color w:val="FF0000"/>
          <w:sz w:val="18"/>
          <w:lang w:val="ru-RU"/>
        </w:rPr>
        <w:t xml:space="preserve"> </w:t>
      </w:r>
      <w:r>
        <w:rPr>
          <w:b/>
          <w:color w:val="FF0000"/>
          <w:sz w:val="18"/>
          <w:lang w:val="ru-RU"/>
        </w:rPr>
        <w:t>предупреждающая</w:t>
      </w:r>
      <w:r w:rsidRPr="00CA7DCB">
        <w:rPr>
          <w:b/>
          <w:color w:val="FF0000"/>
          <w:sz w:val="18"/>
          <w:lang w:val="ru-RU"/>
        </w:rPr>
        <w:t xml:space="preserve"> </w:t>
      </w:r>
      <w:r>
        <w:rPr>
          <w:b/>
          <w:color w:val="FF0000"/>
          <w:sz w:val="18"/>
          <w:lang w:val="ru-RU"/>
        </w:rPr>
        <w:t>наклейка</w:t>
      </w:r>
      <w:r w:rsidRPr="00CA7DCB">
        <w:rPr>
          <w:b/>
          <w:color w:val="FF0000"/>
          <w:sz w:val="18"/>
          <w:lang w:val="ru-RU"/>
        </w:rPr>
        <w:t xml:space="preserve"> </w:t>
      </w:r>
      <w:r>
        <w:rPr>
          <w:b/>
          <w:color w:val="FF0000"/>
          <w:sz w:val="18"/>
          <w:lang w:val="ru-RU"/>
        </w:rPr>
        <w:t>с</w:t>
      </w:r>
      <w:r w:rsidRPr="00CA7DCB">
        <w:rPr>
          <w:b/>
          <w:color w:val="FF0000"/>
          <w:sz w:val="18"/>
          <w:lang w:val="ru-RU"/>
        </w:rPr>
        <w:t xml:space="preserve"> </w:t>
      </w:r>
      <w:r>
        <w:rPr>
          <w:b/>
          <w:color w:val="FF0000"/>
          <w:sz w:val="18"/>
          <w:lang w:val="ru-RU"/>
        </w:rPr>
        <w:t>точными</w:t>
      </w:r>
      <w:r w:rsidRPr="00CA7DCB">
        <w:rPr>
          <w:b/>
          <w:color w:val="FF0000"/>
          <w:sz w:val="18"/>
          <w:lang w:val="ru-RU"/>
        </w:rPr>
        <w:t xml:space="preserve"> </w:t>
      </w:r>
      <w:r>
        <w:rPr>
          <w:b/>
          <w:color w:val="FF0000"/>
          <w:sz w:val="18"/>
          <w:lang w:val="ru-RU"/>
        </w:rPr>
        <w:t>изображениями пиктограммы и дополнительной информацией за пределами предписанной зоны</w:t>
      </w:r>
    </w:p>
    <w:p w:rsidR="00C24201" w:rsidRPr="00C24201" w:rsidRDefault="00C24201" w:rsidP="00C24201">
      <w:pPr>
        <w:pStyle w:val="SingleTxtGR"/>
      </w:pPr>
      <w:r w:rsidRPr="00C24201">
        <w:t>5.</w:t>
      </w:r>
      <w:r w:rsidRPr="00C24201">
        <w:tab/>
        <w:t>Для обеспечения единообразной согласованной основы для всех тех, кто участвует в процессах разработки, производства и официального утверждения предупреждающих наклеек, представляется необходимым уточнить вопрос о допустимых и недопустимых отклонениях.</w:t>
      </w:r>
    </w:p>
    <w:p w:rsidR="00C24201" w:rsidRPr="00C24201" w:rsidRDefault="00C24201" w:rsidP="00C24201">
      <w:pPr>
        <w:pStyle w:val="SingleTxtGR"/>
      </w:pPr>
      <w:r w:rsidRPr="00C24201">
        <w:t>6.</w:t>
      </w:r>
      <w:r w:rsidRPr="00C24201">
        <w:tab/>
        <w:t>В интересах упрощения было предложено включить соответствующие положения только в Правила № 16, исключив их из правил № 94 и 137. Во и</w:t>
      </w:r>
      <w:r w:rsidRPr="00C24201">
        <w:t>з</w:t>
      </w:r>
      <w:r w:rsidRPr="00C24201">
        <w:t>бежание непреднамеренного исключения предупреждающей наклейки, предн</w:t>
      </w:r>
      <w:r w:rsidRPr="00C24201">
        <w:t>а</w:t>
      </w:r>
      <w:r w:rsidRPr="00C24201">
        <w:t>значенной для защиты детей младшего возраста в автотранспортных средствах, в оба свода правил была включена динамическая ссылка на новые положения</w:t>
      </w:r>
      <w:r w:rsidR="00F23F84">
        <w:t xml:space="preserve"> </w:t>
      </w:r>
      <w:r w:rsidRPr="00C24201">
        <w:t>Правил № 16.</w:t>
      </w:r>
    </w:p>
    <w:p w:rsidR="00C24201" w:rsidRDefault="00C24201" w:rsidP="00C24201">
      <w:pPr>
        <w:pStyle w:val="SingleTxtGR"/>
      </w:pPr>
      <w:r w:rsidRPr="00C24201">
        <w:t>7.</w:t>
      </w:r>
      <w:r w:rsidRPr="00C24201">
        <w:tab/>
        <w:t>По возможности предлагается внести надлежащие предписания только в серии поправок к соответствующим правилам, в которых предусмотрены пер</w:t>
      </w:r>
      <w:r w:rsidRPr="00C24201">
        <w:t>е</w:t>
      </w:r>
      <w:r w:rsidRPr="00C24201">
        <w:t>ходные положения, подлежащие применению в будущем.</w:t>
      </w:r>
    </w:p>
    <w:p w:rsidR="00C24201" w:rsidRPr="00C24201" w:rsidRDefault="00C24201" w:rsidP="00C24201">
      <w:pPr>
        <w:pStyle w:val="SingleTxtGR"/>
        <w:spacing w:before="240" w:after="0"/>
        <w:jc w:val="center"/>
        <w:rPr>
          <w:u w:val="single"/>
        </w:rPr>
      </w:pPr>
      <w:r>
        <w:rPr>
          <w:u w:val="single"/>
        </w:rPr>
        <w:tab/>
      </w:r>
      <w:r>
        <w:rPr>
          <w:u w:val="single"/>
        </w:rPr>
        <w:tab/>
      </w:r>
      <w:r>
        <w:rPr>
          <w:u w:val="single"/>
        </w:rPr>
        <w:tab/>
      </w:r>
    </w:p>
    <w:sectPr w:rsidR="00C24201" w:rsidRPr="00C24201" w:rsidSect="00C24201">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AE1" w:rsidRPr="00A312BC" w:rsidRDefault="00EF3AE1" w:rsidP="00A312BC"/>
  </w:endnote>
  <w:endnote w:type="continuationSeparator" w:id="0">
    <w:p w:rsidR="00EF3AE1" w:rsidRPr="00A312BC" w:rsidRDefault="00EF3AE1"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01" w:rsidRPr="00C24201" w:rsidRDefault="00C24201">
    <w:pPr>
      <w:pStyle w:val="Footer"/>
    </w:pPr>
    <w:r w:rsidRPr="00C24201">
      <w:rPr>
        <w:b/>
        <w:sz w:val="18"/>
      </w:rPr>
      <w:fldChar w:fldCharType="begin"/>
    </w:r>
    <w:r w:rsidRPr="00C24201">
      <w:rPr>
        <w:b/>
        <w:sz w:val="18"/>
      </w:rPr>
      <w:instrText xml:space="preserve"> PAGE  \* MERGEFORMAT </w:instrText>
    </w:r>
    <w:r w:rsidRPr="00C24201">
      <w:rPr>
        <w:b/>
        <w:sz w:val="18"/>
      </w:rPr>
      <w:fldChar w:fldCharType="separate"/>
    </w:r>
    <w:r w:rsidR="007526E6">
      <w:rPr>
        <w:b/>
        <w:noProof/>
        <w:sz w:val="18"/>
      </w:rPr>
      <w:t>12</w:t>
    </w:r>
    <w:r w:rsidRPr="00C24201">
      <w:rPr>
        <w:b/>
        <w:sz w:val="18"/>
      </w:rPr>
      <w:fldChar w:fldCharType="end"/>
    </w:r>
    <w:r>
      <w:rPr>
        <w:b/>
        <w:sz w:val="18"/>
      </w:rPr>
      <w:tab/>
    </w:r>
    <w:r>
      <w:t>GE.17-16683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01" w:rsidRPr="00C24201" w:rsidRDefault="00C24201" w:rsidP="00C24201">
    <w:pPr>
      <w:pStyle w:val="Footer"/>
      <w:tabs>
        <w:tab w:val="clear" w:pos="9639"/>
        <w:tab w:val="right" w:pos="9638"/>
      </w:tabs>
      <w:rPr>
        <w:b/>
        <w:sz w:val="18"/>
      </w:rPr>
    </w:pPr>
    <w:r>
      <w:t>GE.17-16683</w:t>
    </w:r>
    <w:r>
      <w:tab/>
    </w:r>
    <w:r w:rsidRPr="00C24201">
      <w:rPr>
        <w:b/>
        <w:sz w:val="18"/>
      </w:rPr>
      <w:fldChar w:fldCharType="begin"/>
    </w:r>
    <w:r w:rsidRPr="00C24201">
      <w:rPr>
        <w:b/>
        <w:sz w:val="18"/>
      </w:rPr>
      <w:instrText xml:space="preserve"> PAGE  \* MERGEFORMAT </w:instrText>
    </w:r>
    <w:r w:rsidRPr="00C24201">
      <w:rPr>
        <w:b/>
        <w:sz w:val="18"/>
      </w:rPr>
      <w:fldChar w:fldCharType="separate"/>
    </w:r>
    <w:r w:rsidR="007526E6">
      <w:rPr>
        <w:b/>
        <w:noProof/>
        <w:sz w:val="18"/>
      </w:rPr>
      <w:t>13</w:t>
    </w:r>
    <w:r w:rsidRPr="00C24201">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72" w:rsidRPr="00C24201" w:rsidRDefault="00C24201" w:rsidP="00C24201">
    <w:pPr>
      <w:spacing w:before="120" w:line="240" w:lineRule="auto"/>
    </w:pPr>
    <w:r>
      <w:t>GE.</w:t>
    </w:r>
    <w:r w:rsidR="00DF71B9">
      <w:rPr>
        <w:b/>
        <w:noProof/>
        <w:lang w:val="en-GB" w:eastAsia="en-GB"/>
      </w:rPr>
      <w:drawing>
        <wp:anchor distT="0" distB="0" distL="114300" distR="114300" simplePos="0" relativeHeight="251660288"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17-16683  (R)</w:t>
    </w:r>
    <w:r>
      <w:rPr>
        <w:lang w:val="en-US"/>
      </w:rPr>
      <w:t xml:space="preserve">  031017  061017</w:t>
    </w:r>
    <w:r>
      <w:br/>
    </w:r>
    <w:r w:rsidRPr="00C24201">
      <w:rPr>
        <w:rFonts w:ascii="C39T30Lfz" w:hAnsi="C39T30Lfz"/>
        <w:spacing w:val="0"/>
        <w:w w:val="100"/>
        <w:sz w:val="56"/>
      </w:rPr>
      <w:t></w:t>
    </w:r>
    <w:r w:rsidRPr="00C24201">
      <w:rPr>
        <w:rFonts w:ascii="C39T30Lfz" w:hAnsi="C39T30Lfz"/>
        <w:spacing w:val="0"/>
        <w:w w:val="100"/>
        <w:sz w:val="56"/>
      </w:rPr>
      <w:t></w:t>
    </w:r>
    <w:r w:rsidRPr="00C24201">
      <w:rPr>
        <w:rFonts w:ascii="C39T30Lfz" w:hAnsi="C39T30Lfz"/>
        <w:spacing w:val="0"/>
        <w:w w:val="100"/>
        <w:sz w:val="56"/>
      </w:rPr>
      <w:t></w:t>
    </w:r>
    <w:r w:rsidRPr="00C24201">
      <w:rPr>
        <w:rFonts w:ascii="C39T30Lfz" w:hAnsi="C39T30Lfz"/>
        <w:spacing w:val="0"/>
        <w:w w:val="100"/>
        <w:sz w:val="56"/>
      </w:rPr>
      <w:t></w:t>
    </w:r>
    <w:r w:rsidRPr="00C24201">
      <w:rPr>
        <w:rFonts w:ascii="C39T30Lfz" w:hAnsi="C39T30Lfz"/>
        <w:spacing w:val="0"/>
        <w:w w:val="100"/>
        <w:sz w:val="56"/>
      </w:rPr>
      <w:t></w:t>
    </w:r>
    <w:r w:rsidRPr="00C24201">
      <w:rPr>
        <w:rFonts w:ascii="C39T30Lfz" w:hAnsi="C39T30Lfz"/>
        <w:spacing w:val="0"/>
        <w:w w:val="100"/>
        <w:sz w:val="56"/>
      </w:rPr>
      <w:t></w:t>
    </w:r>
    <w:r w:rsidRPr="00C24201">
      <w:rPr>
        <w:rFonts w:ascii="C39T30Lfz" w:hAnsi="C39T30Lfz"/>
        <w:spacing w:val="0"/>
        <w:w w:val="100"/>
        <w:sz w:val="56"/>
      </w:rPr>
      <w:t></w:t>
    </w:r>
    <w:r w:rsidRPr="00C24201">
      <w:rPr>
        <w:rFonts w:ascii="C39T30Lfz" w:hAnsi="C39T30Lfz"/>
        <w:spacing w:val="0"/>
        <w:w w:val="100"/>
        <w:sz w:val="56"/>
      </w:rPr>
      <w:t></w:t>
    </w:r>
    <w:r w:rsidRPr="00C24201">
      <w:rPr>
        <w:rFonts w:ascii="C39T30Lfz" w:hAnsi="C39T30Lfz"/>
        <w:spacing w:val="0"/>
        <w:w w:val="100"/>
        <w:sz w:val="56"/>
      </w:rPr>
      <w:t></w:t>
    </w:r>
    <w:r>
      <w:rPr>
        <w:noProof/>
        <w:w w:val="100"/>
        <w:lang w:val="en-GB" w:eastAsia="en-GB"/>
      </w:rPr>
      <w:drawing>
        <wp:anchor distT="0" distB="0" distL="114300" distR="114300" simplePos="0" relativeHeight="251661312"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SP/2017/27&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7/27&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AE1" w:rsidRPr="001075E9" w:rsidRDefault="00EF3AE1" w:rsidP="001075E9">
      <w:pPr>
        <w:tabs>
          <w:tab w:val="right" w:pos="2155"/>
        </w:tabs>
        <w:spacing w:after="80" w:line="240" w:lineRule="auto"/>
        <w:ind w:left="680"/>
        <w:rPr>
          <w:u w:val="single"/>
        </w:rPr>
      </w:pPr>
      <w:r>
        <w:rPr>
          <w:u w:val="single"/>
        </w:rPr>
        <w:tab/>
      </w:r>
    </w:p>
  </w:footnote>
  <w:footnote w:type="continuationSeparator" w:id="0">
    <w:p w:rsidR="00EF3AE1" w:rsidRDefault="00EF3AE1" w:rsidP="00407B78">
      <w:pPr>
        <w:tabs>
          <w:tab w:val="right" w:pos="2155"/>
        </w:tabs>
        <w:spacing w:after="80"/>
        <w:ind w:left="680"/>
        <w:rPr>
          <w:u w:val="single"/>
        </w:rPr>
      </w:pPr>
      <w:r>
        <w:rPr>
          <w:u w:val="single"/>
        </w:rPr>
        <w:tab/>
      </w:r>
    </w:p>
  </w:footnote>
  <w:footnote w:id="1">
    <w:p w:rsidR="00C24201" w:rsidRPr="00C24201" w:rsidRDefault="00C24201" w:rsidP="00C24201">
      <w:pPr>
        <w:pStyle w:val="FootnoteText"/>
        <w:rPr>
          <w:sz w:val="20"/>
          <w:lang w:val="en-US"/>
        </w:rPr>
      </w:pPr>
      <w:r>
        <w:tab/>
      </w:r>
      <w:r w:rsidRPr="00C24201">
        <w:rPr>
          <w:rStyle w:val="FootnoteReference"/>
          <w:sz w:val="20"/>
          <w:vertAlign w:val="baseline"/>
        </w:rPr>
        <w:t>*</w:t>
      </w:r>
      <w:r w:rsidRPr="00C24201">
        <w:rPr>
          <w:rStyle w:val="FootnoteReference"/>
          <w:vertAlign w:val="baseline"/>
        </w:rPr>
        <w:tab/>
      </w:r>
      <w:r w:rsidRPr="00C24201">
        <w:rPr>
          <w:lang w:val="ru-RU"/>
        </w:rPr>
        <w:t>В соответствии с программой работы Комитета по внутреннему транспорту на</w:t>
      </w:r>
      <w:r>
        <w:rPr>
          <w:lang w:val="en-US"/>
        </w:rPr>
        <w:t> </w:t>
      </w:r>
      <w:r w:rsidRPr="00C24201">
        <w:rPr>
          <w:lang w:val="ru-RU"/>
        </w:rPr>
        <w:t>2016−2017 годы (</w:t>
      </w:r>
      <w:r w:rsidRPr="00C24201">
        <w:rPr>
          <w:lang w:val="en-US"/>
        </w:rPr>
        <w:t>ECE</w:t>
      </w:r>
      <w:r w:rsidRPr="00C24201">
        <w:rPr>
          <w:lang w:val="ru-RU"/>
        </w:rPr>
        <w:t>/</w:t>
      </w:r>
      <w:r w:rsidRPr="00C24201">
        <w:rPr>
          <w:lang w:val="en-US"/>
        </w:rPr>
        <w:t>TRANS</w:t>
      </w:r>
      <w:r w:rsidRPr="00C24201">
        <w:rPr>
          <w:lang w:val="ru-RU"/>
        </w:rPr>
        <w:t xml:space="preserve">/254, пункт 159, и </w:t>
      </w:r>
      <w:r w:rsidRPr="00C24201">
        <w:rPr>
          <w:lang w:val="en-US"/>
        </w:rPr>
        <w:t>ECE</w:t>
      </w:r>
      <w:r w:rsidRPr="00C24201">
        <w:rPr>
          <w:lang w:val="ru-RU"/>
        </w:rPr>
        <w:t>/</w:t>
      </w:r>
      <w:r w:rsidRPr="00C24201">
        <w:rPr>
          <w:lang w:val="en-US"/>
        </w:rPr>
        <w:t>TRANS</w:t>
      </w:r>
      <w:r w:rsidRPr="00C24201">
        <w:rPr>
          <w:lang w:val="ru-RU"/>
        </w:rPr>
        <w:t>/2014/28/</w:t>
      </w:r>
      <w:r w:rsidRPr="00C24201">
        <w:rPr>
          <w:lang w:val="en-US"/>
        </w:rPr>
        <w:t>Add</w:t>
      </w:r>
      <w:r w:rsidRPr="00C24201">
        <w:rPr>
          <w:lang w:val="ru-RU"/>
        </w:rPr>
        <w:t>.1, направление работы 3.1) Всемирный форум будет разрабатывать, согласовывать и</w:t>
      </w:r>
      <w:r>
        <w:rPr>
          <w:lang w:val="en-US"/>
        </w:rPr>
        <w:t> </w:t>
      </w:r>
      <w:r w:rsidRPr="00C24201">
        <w:rPr>
          <w:lang w:val="ru-RU"/>
        </w:rPr>
        <w:t>обновлять правила в целях улучшения характеристик транспортных средств.  Настоящий документ представлен в соответствии с этим мандатом.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01" w:rsidRPr="00C24201" w:rsidRDefault="00A94B18">
    <w:pPr>
      <w:pStyle w:val="Header"/>
    </w:pPr>
    <w:fldSimple w:instr=" TITLE  \* MERGEFORMAT ">
      <w:r w:rsidR="00835935">
        <w:t>ECE/TRANS/WP.29/GRSP/2017/27</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01" w:rsidRPr="00C24201" w:rsidRDefault="00A94B18" w:rsidP="00C24201">
    <w:pPr>
      <w:pStyle w:val="Header"/>
      <w:jc w:val="right"/>
    </w:pPr>
    <w:fldSimple w:instr=" TITLE  \* MERGEFORMAT ">
      <w:r w:rsidR="00835935">
        <w:t>ECE/TRANS/WP.29/GRSP/2017/27</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01" w:rsidRDefault="00C24201" w:rsidP="00C24201">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lvlText w:val="%1."/>
      <w:lvlJc w:val="left"/>
      <w:pPr>
        <w:tabs>
          <w:tab w:val="num" w:pos="1492"/>
        </w:tabs>
        <w:ind w:left="1492" w:hanging="360"/>
      </w:pPr>
    </w:lvl>
  </w:abstractNum>
  <w:abstractNum w:abstractNumId="1">
    <w:nsid w:val="FFFFFF7D"/>
    <w:multiLevelType w:val="singleLevel"/>
    <w:tmpl w:val="8B84A9FE"/>
    <w:lvl w:ilvl="0">
      <w:start w:val="1"/>
      <w:numFmt w:val="decimal"/>
      <w:lvlText w:val="%1."/>
      <w:lvlJc w:val="left"/>
      <w:pPr>
        <w:tabs>
          <w:tab w:val="num" w:pos="1209"/>
        </w:tabs>
        <w:ind w:left="1209" w:hanging="360"/>
      </w:pPr>
    </w:lvl>
  </w:abstractNum>
  <w:abstractNum w:abstractNumId="2">
    <w:nsid w:val="FFFFFF7E"/>
    <w:multiLevelType w:val="singleLevel"/>
    <w:tmpl w:val="F766AF7A"/>
    <w:lvl w:ilvl="0">
      <w:start w:val="1"/>
      <w:numFmt w:val="decimal"/>
      <w:lvlText w:val="%1."/>
      <w:lvlJc w:val="left"/>
      <w:pPr>
        <w:tabs>
          <w:tab w:val="num" w:pos="926"/>
        </w:tabs>
        <w:ind w:left="926" w:hanging="360"/>
      </w:pPr>
    </w:lvl>
  </w:abstractNum>
  <w:abstractNum w:abstractNumId="3">
    <w:nsid w:val="FFFFFF7F"/>
    <w:multiLevelType w:val="singleLevel"/>
    <w:tmpl w:val="E9364602"/>
    <w:lvl w:ilvl="0">
      <w:start w:val="1"/>
      <w:numFmt w:val="decimal"/>
      <w:lvlText w:val="%1."/>
      <w:lvlJc w:val="left"/>
      <w:pPr>
        <w:tabs>
          <w:tab w:val="num" w:pos="643"/>
        </w:tabs>
        <w:ind w:left="643" w:hanging="360"/>
      </w:pPr>
    </w:lvl>
  </w:abstractNum>
  <w:abstractNum w:abstractNumId="4">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lvlText w:val="%1."/>
      <w:lvlJc w:val="left"/>
      <w:pPr>
        <w:tabs>
          <w:tab w:val="num" w:pos="360"/>
        </w:tabs>
        <w:ind w:left="360" w:hanging="360"/>
      </w:pPr>
    </w:lvl>
  </w:abstractNum>
  <w:abstractNum w:abstractNumId="9">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2"/>
  </w:num>
  <w:num w:numId="3">
    <w:abstractNumId w:val="10"/>
  </w:num>
  <w:num w:numId="4">
    <w:abstractNumId w:val="18"/>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3"/>
  </w:num>
  <w:num w:numId="18">
    <w:abstractNumId w:val="15"/>
  </w:num>
  <w:num w:numId="1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AE1"/>
    <w:rsid w:val="00033EE1"/>
    <w:rsid w:val="00037DF0"/>
    <w:rsid w:val="00042B72"/>
    <w:rsid w:val="000558BD"/>
    <w:rsid w:val="00082AAC"/>
    <w:rsid w:val="000B57E7"/>
    <w:rsid w:val="000B6373"/>
    <w:rsid w:val="000E4E5B"/>
    <w:rsid w:val="000F09DF"/>
    <w:rsid w:val="000F61B2"/>
    <w:rsid w:val="001075E9"/>
    <w:rsid w:val="00115210"/>
    <w:rsid w:val="0014152F"/>
    <w:rsid w:val="00180183"/>
    <w:rsid w:val="0018024D"/>
    <w:rsid w:val="0018649F"/>
    <w:rsid w:val="00196389"/>
    <w:rsid w:val="001B3EF6"/>
    <w:rsid w:val="001C7A89"/>
    <w:rsid w:val="00255343"/>
    <w:rsid w:val="0027151D"/>
    <w:rsid w:val="002919CA"/>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468FA"/>
    <w:rsid w:val="00356BB2"/>
    <w:rsid w:val="00381C24"/>
    <w:rsid w:val="00387CD4"/>
    <w:rsid w:val="003958D0"/>
    <w:rsid w:val="003A0D43"/>
    <w:rsid w:val="003A48CE"/>
    <w:rsid w:val="003B00E5"/>
    <w:rsid w:val="003C7300"/>
    <w:rsid w:val="00407B78"/>
    <w:rsid w:val="00424203"/>
    <w:rsid w:val="00452493"/>
    <w:rsid w:val="00453318"/>
    <w:rsid w:val="00454AF2"/>
    <w:rsid w:val="00454E07"/>
    <w:rsid w:val="00472C5C"/>
    <w:rsid w:val="004E05B7"/>
    <w:rsid w:val="0050108D"/>
    <w:rsid w:val="00513081"/>
    <w:rsid w:val="00517901"/>
    <w:rsid w:val="00526683"/>
    <w:rsid w:val="005639C1"/>
    <w:rsid w:val="005702AC"/>
    <w:rsid w:val="005709E0"/>
    <w:rsid w:val="00572E19"/>
    <w:rsid w:val="005961C8"/>
    <w:rsid w:val="005966F1"/>
    <w:rsid w:val="005D7914"/>
    <w:rsid w:val="005E2B41"/>
    <w:rsid w:val="005F0B42"/>
    <w:rsid w:val="006345DB"/>
    <w:rsid w:val="00640F49"/>
    <w:rsid w:val="00652F3C"/>
    <w:rsid w:val="00680D03"/>
    <w:rsid w:val="00681A10"/>
    <w:rsid w:val="006A1ED8"/>
    <w:rsid w:val="006C2031"/>
    <w:rsid w:val="006D461A"/>
    <w:rsid w:val="006F35EE"/>
    <w:rsid w:val="006F6F3B"/>
    <w:rsid w:val="007021FF"/>
    <w:rsid w:val="0070640A"/>
    <w:rsid w:val="00712895"/>
    <w:rsid w:val="007220CE"/>
    <w:rsid w:val="007265AC"/>
    <w:rsid w:val="007314D6"/>
    <w:rsid w:val="00734ACB"/>
    <w:rsid w:val="007526E6"/>
    <w:rsid w:val="00757357"/>
    <w:rsid w:val="00792497"/>
    <w:rsid w:val="00806737"/>
    <w:rsid w:val="00825F8D"/>
    <w:rsid w:val="00834B71"/>
    <w:rsid w:val="00835935"/>
    <w:rsid w:val="0086445C"/>
    <w:rsid w:val="00894693"/>
    <w:rsid w:val="008A08D7"/>
    <w:rsid w:val="008A37C8"/>
    <w:rsid w:val="008B6909"/>
    <w:rsid w:val="008D53B6"/>
    <w:rsid w:val="008F7609"/>
    <w:rsid w:val="00906890"/>
    <w:rsid w:val="00911BE4"/>
    <w:rsid w:val="00951972"/>
    <w:rsid w:val="009608F3"/>
    <w:rsid w:val="009744BA"/>
    <w:rsid w:val="009A24AC"/>
    <w:rsid w:val="009C6FE6"/>
    <w:rsid w:val="009D7E7D"/>
    <w:rsid w:val="00A14DA8"/>
    <w:rsid w:val="00A312BC"/>
    <w:rsid w:val="00A84021"/>
    <w:rsid w:val="00A84D35"/>
    <w:rsid w:val="00A900BC"/>
    <w:rsid w:val="00A917B3"/>
    <w:rsid w:val="00A94B18"/>
    <w:rsid w:val="00AB4B51"/>
    <w:rsid w:val="00B069FF"/>
    <w:rsid w:val="00B10CC7"/>
    <w:rsid w:val="00B23CD3"/>
    <w:rsid w:val="00B36DF7"/>
    <w:rsid w:val="00B539E7"/>
    <w:rsid w:val="00B62458"/>
    <w:rsid w:val="00BC18B2"/>
    <w:rsid w:val="00BC4672"/>
    <w:rsid w:val="00BD33EE"/>
    <w:rsid w:val="00BE0D1E"/>
    <w:rsid w:val="00BE1CC7"/>
    <w:rsid w:val="00C106D6"/>
    <w:rsid w:val="00C119AE"/>
    <w:rsid w:val="00C24201"/>
    <w:rsid w:val="00C60F0C"/>
    <w:rsid w:val="00C6358C"/>
    <w:rsid w:val="00C805C9"/>
    <w:rsid w:val="00C85C63"/>
    <w:rsid w:val="00C92939"/>
    <w:rsid w:val="00CA1679"/>
    <w:rsid w:val="00CB151C"/>
    <w:rsid w:val="00CB621B"/>
    <w:rsid w:val="00CE5A1A"/>
    <w:rsid w:val="00CF55F6"/>
    <w:rsid w:val="00D26EE8"/>
    <w:rsid w:val="00D33D63"/>
    <w:rsid w:val="00D43C5E"/>
    <w:rsid w:val="00D5253A"/>
    <w:rsid w:val="00D90028"/>
    <w:rsid w:val="00D90138"/>
    <w:rsid w:val="00DD78D1"/>
    <w:rsid w:val="00DE32CD"/>
    <w:rsid w:val="00DF5767"/>
    <w:rsid w:val="00DF71B9"/>
    <w:rsid w:val="00E12C5F"/>
    <w:rsid w:val="00E254B0"/>
    <w:rsid w:val="00E40AAC"/>
    <w:rsid w:val="00E434F8"/>
    <w:rsid w:val="00E67987"/>
    <w:rsid w:val="00E73F76"/>
    <w:rsid w:val="00EA2C9F"/>
    <w:rsid w:val="00EA420E"/>
    <w:rsid w:val="00ED0BDA"/>
    <w:rsid w:val="00EE142A"/>
    <w:rsid w:val="00EF1360"/>
    <w:rsid w:val="00EF3220"/>
    <w:rsid w:val="00EF3AE1"/>
    <w:rsid w:val="00F23F84"/>
    <w:rsid w:val="00F2523A"/>
    <w:rsid w:val="00F43903"/>
    <w:rsid w:val="00F94155"/>
    <w:rsid w:val="00F9783F"/>
    <w:rsid w:val="00FD2EF7"/>
    <w:rsid w:val="00FE447E"/>
    <w:rsid w:val="00FF1F65"/>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9C6FE6"/>
    <w:rPr>
      <w:b/>
      <w:spacing w:val="4"/>
      <w:w w:val="103"/>
      <w:kern w:val="14"/>
      <w:sz w:val="18"/>
      <w:lang w:val="en-GB" w:eastAsia="ru-RU"/>
    </w:rPr>
  </w:style>
  <w:style w:type="character" w:styleId="PageNumber">
    <w:name w:val="page number"/>
    <w:aliases w:val="7_GR"/>
    <w:basedOn w:val="DefaultParagraphFont"/>
    <w:qFormat/>
    <w:rsid w:val="009C6FE6"/>
    <w:rPr>
      <w:rFonts w:ascii="Times New Roman" w:hAnsi="Times New Roman"/>
      <w:b/>
      <w:sz w:val="18"/>
    </w:rPr>
  </w:style>
  <w:style w:type="paragraph" w:styleId="Footer">
    <w:name w:val="footer"/>
    <w:aliases w:val="3_GR"/>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9C6FE6"/>
    <w:rPr>
      <w:spacing w:val="4"/>
      <w:w w:val="103"/>
      <w:kern w:val="14"/>
      <w:sz w:val="16"/>
      <w:lang w:val="en-GB" w:eastAsia="ru-RU"/>
    </w:rPr>
  </w:style>
  <w:style w:type="character" w:styleId="FootnoteReference">
    <w:name w:val="footnote reference"/>
    <w:aliases w:val="4_GR"/>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semiHidden/>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character" w:customStyle="1" w:styleId="SingleTxtGChar">
    <w:name w:val="_ Single Txt_G Char"/>
    <w:link w:val="SingleTxtG"/>
    <w:rsid w:val="00F23F84"/>
    <w:rPr>
      <w:lang w:val="en-GB" w:eastAsia="en-US"/>
    </w:rPr>
  </w:style>
  <w:style w:type="paragraph" w:customStyle="1" w:styleId="SingleTxtG">
    <w:name w:val="_ Single Txt_G"/>
    <w:basedOn w:val="Normal"/>
    <w:link w:val="SingleTxtGChar"/>
    <w:qFormat/>
    <w:rsid w:val="00F23F84"/>
    <w:pPr>
      <w:suppressAutoHyphens/>
      <w:spacing w:after="120"/>
      <w:ind w:left="1134" w:right="1134"/>
      <w:jc w:val="both"/>
    </w:pPr>
    <w:rPr>
      <w:rFonts w:eastAsia="Times New Roman" w:cs="Times New Roman"/>
      <w:spacing w:val="0"/>
      <w:w w:val="100"/>
      <w:kern w:val="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9C6FE6"/>
    <w:rPr>
      <w:b/>
      <w:spacing w:val="4"/>
      <w:w w:val="103"/>
      <w:kern w:val="14"/>
      <w:sz w:val="18"/>
      <w:lang w:val="en-GB" w:eastAsia="ru-RU"/>
    </w:rPr>
  </w:style>
  <w:style w:type="character" w:styleId="PageNumber">
    <w:name w:val="page number"/>
    <w:aliases w:val="7_GR"/>
    <w:basedOn w:val="DefaultParagraphFont"/>
    <w:qFormat/>
    <w:rsid w:val="009C6FE6"/>
    <w:rPr>
      <w:rFonts w:ascii="Times New Roman" w:hAnsi="Times New Roman"/>
      <w:b/>
      <w:sz w:val="18"/>
    </w:rPr>
  </w:style>
  <w:style w:type="paragraph" w:styleId="Footer">
    <w:name w:val="footer"/>
    <w:aliases w:val="3_GR"/>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9C6FE6"/>
    <w:rPr>
      <w:spacing w:val="4"/>
      <w:w w:val="103"/>
      <w:kern w:val="14"/>
      <w:sz w:val="16"/>
      <w:lang w:val="en-GB" w:eastAsia="ru-RU"/>
    </w:rPr>
  </w:style>
  <w:style w:type="character" w:styleId="FootnoteReference">
    <w:name w:val="footnote reference"/>
    <w:aliases w:val="4_GR"/>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semiHidden/>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character" w:customStyle="1" w:styleId="SingleTxtGChar">
    <w:name w:val="_ Single Txt_G Char"/>
    <w:link w:val="SingleTxtG"/>
    <w:rsid w:val="00F23F84"/>
    <w:rPr>
      <w:lang w:val="en-GB" w:eastAsia="en-US"/>
    </w:rPr>
  </w:style>
  <w:style w:type="paragraph" w:customStyle="1" w:styleId="SingleTxtG">
    <w:name w:val="_ Single Txt_G"/>
    <w:basedOn w:val="Normal"/>
    <w:link w:val="SingleTxtGChar"/>
    <w:qFormat/>
    <w:rsid w:val="00F23F84"/>
    <w:pPr>
      <w:suppressAutoHyphens/>
      <w:spacing w:after="120"/>
      <w:ind w:left="1134" w:right="1134"/>
      <w:jc w:val="both"/>
    </w:pPr>
    <w:rPr>
      <w:rFonts w:eastAsia="Times New Roman" w:cs="Times New Roman"/>
      <w:spacing w:val="0"/>
      <w:w w:val="100"/>
      <w:kern w:val="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28DB7-3F62-4314-AD47-92945CC97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2024</Words>
  <Characters>11542</Characters>
  <Application>Microsoft Office Word</Application>
  <DocSecurity>4</DocSecurity>
  <Lines>96</Lines>
  <Paragraphs>27</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ECE/TRANS/WP.29/GRSP/2017/27</vt:lpstr>
      <vt:lpstr>ECE/TRANS/WP.29/GRSP/2017/27</vt:lpstr>
      <vt:lpstr>A/</vt:lpstr>
    </vt:vector>
  </TitlesOfParts>
  <Company>DCM</Company>
  <LinksUpToDate>false</LinksUpToDate>
  <CharactersWithSpaces>13539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ECE/TRANS/WP.29/GRSP/2017/27</dc:title>
  <dc:creator>SHUVALOVA Natalia</dc:creator>
  <cp:lastModifiedBy>Benedicte Boudol</cp:lastModifiedBy>
  <cp:revision>2</cp:revision>
  <cp:lastPrinted>2017-10-06T13:58:00Z</cp:lastPrinted>
  <dcterms:created xsi:type="dcterms:W3CDTF">2017-10-11T15:43:00Z</dcterms:created>
  <dcterms:modified xsi:type="dcterms:W3CDTF">2017-10-11T15:43:00Z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