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3003A7" w:rsidRPr="003003A7" w14:paraId="12AFB2DD" w14:textId="77777777" w:rsidTr="000216CC">
        <w:trPr>
          <w:trHeight w:val="851"/>
        </w:trPr>
        <w:tc>
          <w:tcPr>
            <w:tcW w:w="1259" w:type="dxa"/>
            <w:tcBorders>
              <w:top w:val="nil"/>
              <w:left w:val="nil"/>
              <w:bottom w:val="single" w:sz="4" w:space="0" w:color="auto"/>
              <w:right w:val="nil"/>
            </w:tcBorders>
            <w:shd w:val="clear" w:color="auto" w:fill="auto"/>
          </w:tcPr>
          <w:p w14:paraId="5B6D7904" w14:textId="77777777" w:rsidR="003003A7" w:rsidRPr="000B4919" w:rsidRDefault="003003A7" w:rsidP="003003A7">
            <w:pPr>
              <w:spacing w:after="80" w:line="340" w:lineRule="exact"/>
            </w:pPr>
            <w:bookmarkStart w:id="0" w:name="_GoBack"/>
            <w:bookmarkEnd w:id="0"/>
          </w:p>
        </w:tc>
        <w:tc>
          <w:tcPr>
            <w:tcW w:w="2236" w:type="dxa"/>
            <w:tcBorders>
              <w:top w:val="nil"/>
              <w:left w:val="nil"/>
              <w:bottom w:val="single" w:sz="4" w:space="0" w:color="auto"/>
              <w:right w:val="nil"/>
            </w:tcBorders>
            <w:shd w:val="clear" w:color="auto" w:fill="auto"/>
            <w:vAlign w:val="bottom"/>
          </w:tcPr>
          <w:p w14:paraId="11C8885D" w14:textId="77777777" w:rsidR="003003A7" w:rsidRPr="000B4919" w:rsidRDefault="003003A7" w:rsidP="003003A7">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498F51E3" w14:textId="0437E9C6" w:rsidR="003003A7" w:rsidRPr="005C3EC7" w:rsidRDefault="003003A7" w:rsidP="003003A7">
            <w:pPr>
              <w:jc w:val="right"/>
              <w:rPr>
                <w:b/>
                <w:sz w:val="40"/>
                <w:szCs w:val="40"/>
                <w:lang w:val="fr-FR"/>
              </w:rPr>
            </w:pPr>
            <w:r w:rsidRPr="005C3EC7">
              <w:rPr>
                <w:b/>
                <w:sz w:val="40"/>
                <w:szCs w:val="40"/>
                <w:lang w:val="fr-FR"/>
              </w:rPr>
              <w:t>UN/SCETDG/5</w:t>
            </w:r>
            <w:r>
              <w:rPr>
                <w:b/>
                <w:sz w:val="40"/>
                <w:szCs w:val="40"/>
                <w:lang w:val="fr-FR"/>
              </w:rPr>
              <w:t>4</w:t>
            </w:r>
            <w:r w:rsidRPr="005C3EC7">
              <w:rPr>
                <w:b/>
                <w:sz w:val="40"/>
                <w:szCs w:val="40"/>
                <w:lang w:val="fr-FR"/>
              </w:rPr>
              <w:t>/INF.</w:t>
            </w:r>
            <w:r w:rsidR="00C00625">
              <w:rPr>
                <w:b/>
                <w:sz w:val="40"/>
                <w:szCs w:val="40"/>
                <w:lang w:val="fr-FR"/>
              </w:rPr>
              <w:t>21</w:t>
            </w:r>
          </w:p>
          <w:p w14:paraId="1A453C05" w14:textId="6E727ECA" w:rsidR="003003A7" w:rsidRPr="005C3EC7" w:rsidRDefault="003003A7" w:rsidP="003003A7">
            <w:pPr>
              <w:jc w:val="right"/>
              <w:rPr>
                <w:b/>
                <w:sz w:val="40"/>
                <w:szCs w:val="40"/>
                <w:lang w:val="fr-FR"/>
              </w:rPr>
            </w:pPr>
            <w:r w:rsidRPr="005C3EC7">
              <w:rPr>
                <w:b/>
                <w:sz w:val="40"/>
                <w:szCs w:val="40"/>
                <w:lang w:val="fr-FR"/>
              </w:rPr>
              <w:t>UN/SCEGHS/3</w:t>
            </w:r>
            <w:r>
              <w:rPr>
                <w:b/>
                <w:sz w:val="40"/>
                <w:szCs w:val="40"/>
                <w:lang w:val="fr-FR"/>
              </w:rPr>
              <w:t>6</w:t>
            </w:r>
            <w:r w:rsidRPr="005C3EC7">
              <w:rPr>
                <w:b/>
                <w:sz w:val="40"/>
                <w:szCs w:val="40"/>
                <w:lang w:val="fr-FR"/>
              </w:rPr>
              <w:t>/INF.</w:t>
            </w:r>
            <w:r w:rsidR="00C00625">
              <w:rPr>
                <w:b/>
                <w:sz w:val="40"/>
                <w:szCs w:val="40"/>
                <w:lang w:val="fr-FR"/>
              </w:rPr>
              <w:t>12</w:t>
            </w:r>
          </w:p>
          <w:p w14:paraId="3DF8F3D9" w14:textId="77777777" w:rsidR="003003A7" w:rsidRPr="00BD7EBA" w:rsidRDefault="003003A7" w:rsidP="003003A7">
            <w:pPr>
              <w:jc w:val="right"/>
              <w:rPr>
                <w:highlight w:val="yellow"/>
                <w:lang w:val="fr-FR"/>
              </w:rPr>
            </w:pPr>
          </w:p>
        </w:tc>
      </w:tr>
    </w:tbl>
    <w:p w14:paraId="796D7264" w14:textId="77777777" w:rsidR="000019B8" w:rsidRPr="00BD7EBA" w:rsidRDefault="000019B8" w:rsidP="000019B8">
      <w:pPr>
        <w:rPr>
          <w:vanish/>
          <w:lang w:val="fr-FR"/>
        </w:rPr>
      </w:pPr>
    </w:p>
    <w:tbl>
      <w:tblPr>
        <w:tblW w:w="9645" w:type="dxa"/>
        <w:tblInd w:w="108" w:type="dxa"/>
        <w:tblLayout w:type="fixed"/>
        <w:tblLook w:val="04A0" w:firstRow="1" w:lastRow="0" w:firstColumn="1" w:lastColumn="0" w:noHBand="0" w:noVBand="1"/>
      </w:tblPr>
      <w:tblGrid>
        <w:gridCol w:w="4652"/>
        <w:gridCol w:w="4993"/>
      </w:tblGrid>
      <w:tr w:rsidR="00645A0B" w:rsidRPr="00755A0C" w14:paraId="4E44FBB9" w14:textId="77777777" w:rsidTr="00165735">
        <w:tc>
          <w:tcPr>
            <w:tcW w:w="9645" w:type="dxa"/>
            <w:gridSpan w:val="2"/>
            <w:tcMar>
              <w:top w:w="142" w:type="dxa"/>
              <w:left w:w="108" w:type="dxa"/>
              <w:bottom w:w="142" w:type="dxa"/>
              <w:right w:w="108" w:type="dxa"/>
            </w:tcMar>
          </w:tcPr>
          <w:p w14:paraId="76CA69AD" w14:textId="2635548D" w:rsidR="00645A0B" w:rsidRPr="00755A0C" w:rsidRDefault="00645A0B" w:rsidP="007B1ECF">
            <w:pPr>
              <w:tabs>
                <w:tab w:val="right" w:pos="9214"/>
              </w:tabs>
            </w:pPr>
            <w:r w:rsidRPr="00755A0C">
              <w:rPr>
                <w:b/>
                <w:sz w:val="24"/>
                <w:szCs w:val="24"/>
              </w:rPr>
              <w:t>Committee of Experts on the Transport of Dangerous Goods</w:t>
            </w:r>
            <w:r w:rsidRPr="00755A0C">
              <w:rPr>
                <w:b/>
                <w:sz w:val="24"/>
                <w:szCs w:val="24"/>
              </w:rPr>
              <w:tab/>
            </w:r>
            <w:r w:rsidRPr="00755A0C">
              <w:rPr>
                <w:b/>
                <w:sz w:val="24"/>
                <w:szCs w:val="24"/>
              </w:rPr>
              <w:br/>
              <w:t>and on the Globally Harmonized System of Classification</w:t>
            </w:r>
            <w:r w:rsidRPr="00755A0C">
              <w:rPr>
                <w:b/>
                <w:sz w:val="24"/>
                <w:szCs w:val="24"/>
              </w:rPr>
              <w:br/>
              <w:t>and Labelling of Chemicals</w:t>
            </w:r>
            <w:r w:rsidRPr="00755A0C">
              <w:rPr>
                <w:b/>
              </w:rPr>
              <w:tab/>
            </w:r>
            <w:r w:rsidR="007B1ECF" w:rsidRPr="00C00625">
              <w:rPr>
                <w:b/>
              </w:rPr>
              <w:t>3</w:t>
            </w:r>
            <w:r w:rsidR="00C00625" w:rsidRPr="00C00625">
              <w:rPr>
                <w:b/>
              </w:rPr>
              <w:t>1</w:t>
            </w:r>
            <w:r w:rsidR="007B1ECF" w:rsidRPr="00C00625">
              <w:rPr>
                <w:b/>
              </w:rPr>
              <w:t xml:space="preserve"> </w:t>
            </w:r>
            <w:r w:rsidR="006B4518" w:rsidRPr="00C00625">
              <w:rPr>
                <w:b/>
              </w:rPr>
              <w:t>October</w:t>
            </w:r>
            <w:r w:rsidR="0091645B" w:rsidRPr="00C00625">
              <w:rPr>
                <w:b/>
              </w:rPr>
              <w:t xml:space="preserve"> </w:t>
            </w:r>
            <w:r w:rsidR="00CE74ED" w:rsidRPr="00C00625">
              <w:rPr>
                <w:b/>
              </w:rPr>
              <w:t>2018</w:t>
            </w:r>
          </w:p>
        </w:tc>
      </w:tr>
      <w:tr w:rsidR="003003A7" w:rsidRPr="000B4919" w14:paraId="67C8CB51" w14:textId="77777777" w:rsidTr="00165735">
        <w:tc>
          <w:tcPr>
            <w:tcW w:w="4652" w:type="dxa"/>
            <w:tcMar>
              <w:top w:w="57" w:type="dxa"/>
              <w:left w:w="108" w:type="dxa"/>
              <w:bottom w:w="0" w:type="dxa"/>
              <w:right w:w="108" w:type="dxa"/>
            </w:tcMar>
            <w:vAlign w:val="center"/>
          </w:tcPr>
          <w:p w14:paraId="4779B502" w14:textId="6B2B8B92" w:rsidR="003003A7" w:rsidRPr="000B4919" w:rsidRDefault="003003A7" w:rsidP="003003A7">
            <w:pPr>
              <w:spacing w:before="120"/>
              <w:rPr>
                <w:b/>
              </w:rPr>
            </w:pPr>
            <w:r w:rsidRPr="000B4919">
              <w:rPr>
                <w:b/>
              </w:rPr>
              <w:t xml:space="preserve">Sub-Committee of Experts on the </w:t>
            </w:r>
            <w:r w:rsidRPr="000B4919">
              <w:rPr>
                <w:b/>
              </w:rPr>
              <w:br/>
              <w:t xml:space="preserve">Transport of Dangerous Goods </w:t>
            </w:r>
          </w:p>
        </w:tc>
        <w:tc>
          <w:tcPr>
            <w:tcW w:w="4993" w:type="dxa"/>
            <w:tcMar>
              <w:top w:w="57" w:type="dxa"/>
              <w:left w:w="108" w:type="dxa"/>
              <w:bottom w:w="0" w:type="dxa"/>
              <w:right w:w="108" w:type="dxa"/>
            </w:tcMar>
            <w:vAlign w:val="center"/>
          </w:tcPr>
          <w:p w14:paraId="2321EE89" w14:textId="009641F9" w:rsidR="003003A7" w:rsidRPr="000B4919" w:rsidRDefault="003003A7" w:rsidP="003003A7">
            <w:pPr>
              <w:spacing w:before="120"/>
              <w:rPr>
                <w:b/>
              </w:rPr>
            </w:pPr>
            <w:r w:rsidRPr="000B4919">
              <w:rPr>
                <w:b/>
              </w:rPr>
              <w:t>Sub-Committee of Experts on the Globally Harmonized System of Classification and Labelling of Chemicals</w:t>
            </w:r>
          </w:p>
        </w:tc>
      </w:tr>
      <w:tr w:rsidR="003003A7" w:rsidRPr="000B4919" w14:paraId="2E3BF065" w14:textId="77777777" w:rsidTr="00165735">
        <w:tc>
          <w:tcPr>
            <w:tcW w:w="4652" w:type="dxa"/>
            <w:tcMar>
              <w:top w:w="57" w:type="dxa"/>
              <w:left w:w="108" w:type="dxa"/>
              <w:bottom w:w="0" w:type="dxa"/>
              <w:right w:w="108" w:type="dxa"/>
            </w:tcMar>
          </w:tcPr>
          <w:p w14:paraId="1D2CE28E" w14:textId="4E19A799" w:rsidR="003003A7" w:rsidRPr="000B4919" w:rsidRDefault="003003A7" w:rsidP="003003A7">
            <w:pPr>
              <w:spacing w:before="120"/>
              <w:ind w:left="34" w:hanging="34"/>
              <w:rPr>
                <w:b/>
              </w:rPr>
            </w:pPr>
            <w:r w:rsidRPr="006F47DE">
              <w:rPr>
                <w:b/>
              </w:rPr>
              <w:t>Fifty-</w:t>
            </w:r>
            <w:r>
              <w:rPr>
                <w:b/>
              </w:rPr>
              <w:t>fourth</w:t>
            </w:r>
            <w:r w:rsidRPr="006F47DE">
              <w:rPr>
                <w:b/>
              </w:rPr>
              <w:t xml:space="preserve"> session</w:t>
            </w:r>
          </w:p>
        </w:tc>
        <w:tc>
          <w:tcPr>
            <w:tcW w:w="4993" w:type="dxa"/>
            <w:tcMar>
              <w:top w:w="57" w:type="dxa"/>
              <w:left w:w="108" w:type="dxa"/>
              <w:bottom w:w="0" w:type="dxa"/>
              <w:right w:w="108" w:type="dxa"/>
            </w:tcMar>
          </w:tcPr>
          <w:p w14:paraId="5DFC2C4A" w14:textId="493F7049" w:rsidR="003003A7" w:rsidRPr="000B4919" w:rsidRDefault="003003A7" w:rsidP="003003A7">
            <w:pPr>
              <w:spacing w:before="120"/>
              <w:ind w:left="34" w:hanging="34"/>
              <w:rPr>
                <w:b/>
              </w:rPr>
            </w:pPr>
            <w:r>
              <w:rPr>
                <w:b/>
              </w:rPr>
              <w:t>Thirty-sixth</w:t>
            </w:r>
            <w:r w:rsidRPr="000B4919">
              <w:rPr>
                <w:b/>
              </w:rPr>
              <w:t xml:space="preserve"> session</w:t>
            </w:r>
            <w:r w:rsidRPr="00E63DE8">
              <w:rPr>
                <w:b/>
              </w:rPr>
              <w:t xml:space="preserve"> </w:t>
            </w:r>
          </w:p>
        </w:tc>
      </w:tr>
      <w:tr w:rsidR="003003A7" w:rsidRPr="000B4919" w14:paraId="7E67C8CF" w14:textId="77777777" w:rsidTr="00165735">
        <w:tc>
          <w:tcPr>
            <w:tcW w:w="4652" w:type="dxa"/>
            <w:tcMar>
              <w:top w:w="28" w:type="dxa"/>
              <w:left w:w="108" w:type="dxa"/>
              <w:bottom w:w="0" w:type="dxa"/>
              <w:right w:w="108" w:type="dxa"/>
            </w:tcMar>
          </w:tcPr>
          <w:p w14:paraId="63DDC5B8" w14:textId="77777777" w:rsidR="003003A7" w:rsidRPr="006F47DE" w:rsidRDefault="003003A7" w:rsidP="003003A7">
            <w:pPr>
              <w:tabs>
                <w:tab w:val="left" w:pos="6361"/>
                <w:tab w:val="left" w:pos="6939"/>
              </w:tabs>
              <w:spacing w:before="40"/>
              <w:outlineLvl w:val="0"/>
              <w:rPr>
                <w:bCs/>
              </w:rPr>
            </w:pPr>
            <w:r w:rsidRPr="006500BA">
              <w:t>Geneva,</w:t>
            </w:r>
            <w:r>
              <w:t xml:space="preserve"> 26 November-5 December 2018</w:t>
            </w:r>
          </w:p>
          <w:p w14:paraId="4DF71EE0" w14:textId="6B3B9930" w:rsidR="003003A7" w:rsidRPr="000B4919" w:rsidRDefault="003003A7" w:rsidP="003003A7">
            <w:pPr>
              <w:spacing w:before="40"/>
              <w:ind w:left="34" w:hanging="34"/>
            </w:pPr>
            <w:r w:rsidRPr="006F47DE">
              <w:t xml:space="preserve">Item </w:t>
            </w:r>
            <w:r w:rsidR="002F1915">
              <w:t>2</w:t>
            </w:r>
            <w:r w:rsidR="006B4518">
              <w:t xml:space="preserve"> (</w:t>
            </w:r>
            <w:r w:rsidR="002F1915">
              <w:t>b</w:t>
            </w:r>
            <w:r>
              <w:t>)</w:t>
            </w:r>
            <w:r w:rsidRPr="006F47DE">
              <w:t xml:space="preserve"> of the provisional agenda</w:t>
            </w:r>
          </w:p>
          <w:p w14:paraId="785FBD25" w14:textId="5173F08D" w:rsidR="003003A7" w:rsidRPr="002F1915" w:rsidRDefault="002F1915" w:rsidP="002F1915">
            <w:pPr>
              <w:spacing w:before="40"/>
              <w:rPr>
                <w:b/>
                <w:bCs/>
              </w:rPr>
            </w:pPr>
            <w:r w:rsidRPr="002F1915">
              <w:rPr>
                <w:b/>
                <w:bCs/>
              </w:rPr>
              <w:t>Recommendations made by the Sub-Committee on its fifty-first, fifty-second and fifty-third sessions and pending issues: explosives and related matters</w:t>
            </w:r>
          </w:p>
        </w:tc>
        <w:tc>
          <w:tcPr>
            <w:tcW w:w="4993" w:type="dxa"/>
            <w:tcMar>
              <w:top w:w="28" w:type="dxa"/>
              <w:left w:w="108" w:type="dxa"/>
              <w:bottom w:w="0" w:type="dxa"/>
              <w:right w:w="108" w:type="dxa"/>
            </w:tcMar>
          </w:tcPr>
          <w:p w14:paraId="6A762BD6" w14:textId="5F28FDBD" w:rsidR="003003A7" w:rsidRPr="00283442" w:rsidRDefault="003003A7" w:rsidP="003003A7">
            <w:pPr>
              <w:spacing w:before="40"/>
            </w:pPr>
            <w:r w:rsidRPr="00283442">
              <w:t xml:space="preserve">Geneva, </w:t>
            </w:r>
            <w:r>
              <w:t xml:space="preserve">5-7 </w:t>
            </w:r>
            <w:r w:rsidR="002F1915">
              <w:t>December</w:t>
            </w:r>
            <w:r>
              <w:t xml:space="preserve"> 2018</w:t>
            </w:r>
          </w:p>
          <w:p w14:paraId="527CB1D8" w14:textId="34F1BDC1" w:rsidR="003003A7" w:rsidRPr="00755A0C" w:rsidRDefault="003003A7" w:rsidP="003003A7">
            <w:pPr>
              <w:spacing w:before="40"/>
            </w:pPr>
            <w:r w:rsidRPr="00755A0C">
              <w:t xml:space="preserve">Item </w:t>
            </w:r>
            <w:r>
              <w:t>3</w:t>
            </w:r>
            <w:r w:rsidR="006B4518">
              <w:t xml:space="preserve"> (</w:t>
            </w:r>
            <w:r w:rsidR="00660279">
              <w:t>a</w:t>
            </w:r>
            <w:r>
              <w:t>)</w:t>
            </w:r>
            <w:r w:rsidRPr="00755A0C">
              <w:t xml:space="preserve"> of the provisional agenda</w:t>
            </w:r>
          </w:p>
          <w:p w14:paraId="57193DE1" w14:textId="34BF764F" w:rsidR="003003A7" w:rsidRPr="006B4518" w:rsidRDefault="00660279" w:rsidP="003003A7">
            <w:pPr>
              <w:spacing w:before="40"/>
              <w:rPr>
                <w:b/>
              </w:rPr>
            </w:pPr>
            <w:r w:rsidRPr="00AB188F">
              <w:rPr>
                <w:b/>
                <w:bCs/>
              </w:rPr>
              <w:t>Classification criteria and related hazard communication:</w:t>
            </w:r>
            <w:r>
              <w:rPr>
                <w:b/>
                <w:bCs/>
              </w:rPr>
              <w:t xml:space="preserve"> </w:t>
            </w:r>
            <w:r w:rsidR="00C00625">
              <w:rPr>
                <w:b/>
                <w:bCs/>
              </w:rPr>
              <w:t>w</w:t>
            </w:r>
            <w:r w:rsidRPr="00AB188F">
              <w:rPr>
                <w:b/>
                <w:bCs/>
              </w:rPr>
              <w:t>ork of the Sub-Committee of Experts on the Transport of Dangerous Goods (TDG) on matters of interest to the GHS Sub-Committee</w:t>
            </w:r>
          </w:p>
        </w:tc>
      </w:tr>
    </w:tbl>
    <w:p w14:paraId="2A302C99" w14:textId="111DF56A" w:rsidR="006B4518" w:rsidRPr="006B4518" w:rsidRDefault="006B4518" w:rsidP="006B4518">
      <w:pPr>
        <w:pStyle w:val="HChG"/>
      </w:pPr>
      <w:r w:rsidRPr="006B4518">
        <w:tab/>
      </w:r>
      <w:r w:rsidRPr="006B4518">
        <w:tab/>
      </w:r>
      <w:r w:rsidR="00660279" w:rsidRPr="00660279">
        <w:t>Recommendations for Test Series 8</w:t>
      </w:r>
      <w:r w:rsidR="00660279">
        <w:rPr>
          <w:lang w:val="en-US"/>
        </w:rPr>
        <w:t xml:space="preserve">:  </w:t>
      </w:r>
      <w:r w:rsidR="00660279">
        <w:rPr>
          <w:lang w:val="en-US"/>
        </w:rPr>
        <w:br/>
        <w:t xml:space="preserve">Background for information supporting </w:t>
      </w:r>
      <w:r w:rsidR="00660279" w:rsidRPr="00660279">
        <w:rPr>
          <w:lang w:val="en-US"/>
        </w:rPr>
        <w:t>ST/SG/AC.10/C.3/2018/67−ST/SG/AC.10/C.4/2018/17</w:t>
      </w:r>
      <w:r w:rsidRPr="006B4518">
        <w:t xml:space="preserve"> </w:t>
      </w:r>
    </w:p>
    <w:p w14:paraId="152BBFAD" w14:textId="05C76022" w:rsidR="006B4518" w:rsidRPr="006B4518" w:rsidRDefault="006B4518" w:rsidP="006B4518">
      <w:pPr>
        <w:pStyle w:val="H1G"/>
      </w:pPr>
      <w:r w:rsidRPr="006B4518">
        <w:tab/>
      </w:r>
      <w:r w:rsidRPr="006B4518">
        <w:tab/>
      </w:r>
      <w:r w:rsidR="00660279" w:rsidRPr="00BC0C09">
        <w:rPr>
          <w:rFonts w:eastAsia="MS Mincho"/>
        </w:rPr>
        <w:t xml:space="preserve">Transmitted by </w:t>
      </w:r>
      <w:r w:rsidR="00660279">
        <w:rPr>
          <w:rFonts w:eastAsia="MS Mincho"/>
        </w:rPr>
        <w:t>the expert from Canada and the Institute of Makers of Explosives (IME)</w:t>
      </w:r>
      <w:r w:rsidRPr="006B4518">
        <w:t xml:space="preserve"> </w:t>
      </w:r>
    </w:p>
    <w:p w14:paraId="5F6B7FC3" w14:textId="302A895F" w:rsidR="004946B8" w:rsidRPr="00A41059" w:rsidRDefault="006B4518" w:rsidP="00C00625">
      <w:pPr>
        <w:pStyle w:val="HChG"/>
      </w:pPr>
      <w:r w:rsidRPr="006B4518">
        <w:tab/>
      </w:r>
      <w:r w:rsidRPr="006B4518">
        <w:tab/>
      </w:r>
      <w:r w:rsidR="004946B8" w:rsidRPr="00A41059">
        <w:t>Background</w:t>
      </w:r>
    </w:p>
    <w:p w14:paraId="3A114A36" w14:textId="4F5226E7" w:rsidR="004946B8" w:rsidRDefault="004946B8" w:rsidP="00C00625">
      <w:pPr>
        <w:pStyle w:val="SingleTxtG"/>
        <w:numPr>
          <w:ilvl w:val="0"/>
          <w:numId w:val="31"/>
        </w:numPr>
        <w:ind w:left="1134" w:firstLine="0"/>
      </w:pPr>
      <w:r>
        <w:t xml:space="preserve">This paper summarizes the research on the limitations of the Koenen test as applied to ammonium nitrate emulsions, suspensions, and gels (ANEs), specifically emulsions, and supports the working paper </w:t>
      </w:r>
      <w:r w:rsidRPr="00413665">
        <w:t>ST/SG/AC.10/C.3/2018/67</w:t>
      </w:r>
      <w:r w:rsidR="00E42371" w:rsidRPr="00660279">
        <w:t>−ST/SG/AC.10/C.4/2018/17</w:t>
      </w:r>
      <w:r>
        <w:t xml:space="preserve">. </w:t>
      </w:r>
    </w:p>
    <w:p w14:paraId="4458C273" w14:textId="4CC79343" w:rsidR="004946B8" w:rsidRPr="00B56871" w:rsidRDefault="00C00625" w:rsidP="00C00625">
      <w:pPr>
        <w:pStyle w:val="HChG"/>
      </w:pPr>
      <w:r>
        <w:tab/>
      </w:r>
      <w:r>
        <w:tab/>
      </w:r>
      <w:r w:rsidR="004946B8" w:rsidRPr="00A41059">
        <w:t>Introduction</w:t>
      </w:r>
    </w:p>
    <w:p w14:paraId="1C287E89" w14:textId="4FFE7227" w:rsidR="004946B8" w:rsidRDefault="004946B8" w:rsidP="00C00625">
      <w:pPr>
        <w:pStyle w:val="SingleTxtG"/>
        <w:numPr>
          <w:ilvl w:val="0"/>
          <w:numId w:val="31"/>
        </w:numPr>
        <w:ind w:left="1134" w:firstLine="0"/>
      </w:pPr>
      <w:r>
        <w:t>The Koenen Test is featured extensively in the Manual of Tests and Criteria (MTC), appearing in Test Series 1, 2, 8, and E.1. It is a very useful test when determining the effect of heating under confinement, as these Test Series aim to cover.</w:t>
      </w:r>
    </w:p>
    <w:p w14:paraId="588B0F8E" w14:textId="1784A248" w:rsidR="004946B8" w:rsidRDefault="004946B8" w:rsidP="00C00625">
      <w:pPr>
        <w:pStyle w:val="SingleTxtG"/>
        <w:numPr>
          <w:ilvl w:val="0"/>
          <w:numId w:val="31"/>
        </w:numPr>
        <w:ind w:left="1134" w:firstLine="0"/>
      </w:pPr>
      <w:r>
        <w:t>In a comprehensive discussion on this test, presented at the 39</w:t>
      </w:r>
      <w:r w:rsidRPr="00B56871">
        <w:t>th</w:t>
      </w:r>
      <w:r>
        <w:t xml:space="preserve"> session (</w:t>
      </w:r>
      <w:r w:rsidR="00C00625">
        <w:rPr>
          <w:lang w:val="fr-CH"/>
        </w:rPr>
        <w:t xml:space="preserve">informal document </w:t>
      </w:r>
      <w:r>
        <w:t>INF.53</w:t>
      </w:r>
      <w:r w:rsidR="00C00625">
        <w:rPr>
          <w:lang w:val="fr-CH"/>
        </w:rPr>
        <w:t xml:space="preserve"> (59th session)</w:t>
      </w:r>
      <w:r>
        <w:t>), the Australian Explosives Industry Safety Group (AEISG) analyzed the research of Koenen and Ide in 1956 that led to the refinement and subsequent inclusion of the Koenen Test in the MTC. The principal criterion of this test is the fragmentation pattern of the steel tube which is used to establish whether a substance has passed or failed.</w:t>
      </w:r>
    </w:p>
    <w:p w14:paraId="69E0A6DB" w14:textId="22949018" w:rsidR="004946B8" w:rsidRDefault="004946B8" w:rsidP="00C00625">
      <w:pPr>
        <w:pStyle w:val="SingleTxtG"/>
        <w:numPr>
          <w:ilvl w:val="0"/>
          <w:numId w:val="31"/>
        </w:numPr>
        <w:ind w:left="1134" w:firstLine="0"/>
      </w:pPr>
      <w:r>
        <w:t>The fragmentation photographs (Figure 1) in Koenen and Ide’s 1956 paper depict patterns F and G as fail, i.e. they show a positive. In the MTC the positives are shown as artist’s sketches (Figure 2), and in the most recent revision, photographs of the fragmented tube.</w:t>
      </w:r>
    </w:p>
    <w:p w14:paraId="6A6E0B74" w14:textId="77777777" w:rsidR="004946B8" w:rsidRDefault="004946B8" w:rsidP="004946B8"/>
    <w:p w14:paraId="1ABA5090" w14:textId="77777777" w:rsidR="004946B8" w:rsidRDefault="004946B8" w:rsidP="00C00625">
      <w:pPr>
        <w:ind w:left="567"/>
        <w:jc w:val="center"/>
      </w:pPr>
      <w:r>
        <w:rPr>
          <w:noProof/>
          <w:lang w:val="en-US"/>
        </w:rPr>
        <w:lastRenderedPageBreak/>
        <w:drawing>
          <wp:inline distT="0" distB="0" distL="0" distR="0" wp14:anchorId="768E84B0" wp14:editId="54854E12">
            <wp:extent cx="3990975" cy="32614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93249" cy="3263286"/>
                    </a:xfrm>
                    <a:prstGeom prst="rect">
                      <a:avLst/>
                    </a:prstGeom>
                  </pic:spPr>
                </pic:pic>
              </a:graphicData>
            </a:graphic>
          </wp:inline>
        </w:drawing>
      </w:r>
    </w:p>
    <w:p w14:paraId="78B15B9B" w14:textId="77777777" w:rsidR="004946B8" w:rsidRPr="00C00625" w:rsidRDefault="004946B8" w:rsidP="00C00625">
      <w:pPr>
        <w:pStyle w:val="SingleTxtG"/>
        <w:jc w:val="center"/>
        <w:rPr>
          <w:b/>
          <w:bCs/>
        </w:rPr>
      </w:pPr>
      <w:r w:rsidRPr="00C00625">
        <w:rPr>
          <w:b/>
          <w:bCs/>
        </w:rPr>
        <w:t>Figure 1. Tube deformation, fragmentation patterns and effect levels reproduced from Koenen and Ide’s 1956 papers (UN/SCETDG/39/INF.53)</w:t>
      </w:r>
    </w:p>
    <w:p w14:paraId="47144B75" w14:textId="77777777" w:rsidR="004946B8" w:rsidRDefault="004946B8" w:rsidP="00C00625">
      <w:pPr>
        <w:ind w:left="567"/>
        <w:jc w:val="center"/>
      </w:pPr>
      <w:r>
        <w:rPr>
          <w:noProof/>
          <w:lang w:val="en-US"/>
        </w:rPr>
        <w:drawing>
          <wp:inline distT="0" distB="0" distL="0" distR="0" wp14:anchorId="1910E561" wp14:editId="383C6FBD">
            <wp:extent cx="3637219" cy="36099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38535" cy="3611281"/>
                    </a:xfrm>
                    <a:prstGeom prst="rect">
                      <a:avLst/>
                    </a:prstGeom>
                  </pic:spPr>
                </pic:pic>
              </a:graphicData>
            </a:graphic>
          </wp:inline>
        </w:drawing>
      </w:r>
    </w:p>
    <w:p w14:paraId="709FB4F9" w14:textId="77777777" w:rsidR="004946B8" w:rsidRPr="00C00625" w:rsidRDefault="004946B8" w:rsidP="00C00625">
      <w:pPr>
        <w:pStyle w:val="SingleTxtG"/>
        <w:jc w:val="center"/>
        <w:rPr>
          <w:b/>
          <w:bCs/>
        </w:rPr>
      </w:pPr>
      <w:r w:rsidRPr="00C00625">
        <w:rPr>
          <w:b/>
          <w:bCs/>
        </w:rPr>
        <w:t>Figure 2. Tube deformation, fragmentation patterns and effect levels reproduced from Figure 18.6.1.3 of MTC6.</w:t>
      </w:r>
    </w:p>
    <w:p w14:paraId="39EE9CC2" w14:textId="77777777" w:rsidR="004946B8" w:rsidRDefault="004946B8" w:rsidP="004946B8"/>
    <w:p w14:paraId="49F83CE7" w14:textId="77777777" w:rsidR="003B744A" w:rsidRDefault="003B744A">
      <w:pPr>
        <w:suppressAutoHyphens w:val="0"/>
        <w:spacing w:line="240" w:lineRule="auto"/>
        <w:rPr>
          <w:lang w:val="x-none"/>
        </w:rPr>
      </w:pPr>
      <w:r>
        <w:br w:type="page"/>
      </w:r>
    </w:p>
    <w:p w14:paraId="12009253" w14:textId="09E21BC6" w:rsidR="004946B8" w:rsidRDefault="004946B8" w:rsidP="003B744A">
      <w:pPr>
        <w:pStyle w:val="SingleTxtG"/>
        <w:numPr>
          <w:ilvl w:val="0"/>
          <w:numId w:val="31"/>
        </w:numPr>
        <w:ind w:left="1134" w:firstLine="0"/>
      </w:pPr>
      <w:r>
        <w:lastRenderedPageBreak/>
        <w:t xml:space="preserve">In </w:t>
      </w:r>
      <w:r w:rsidR="003B744A">
        <w:rPr>
          <w:lang w:val="fr-CH"/>
        </w:rPr>
        <w:t xml:space="preserve">informal document </w:t>
      </w:r>
      <w:r>
        <w:t>INF.53</w:t>
      </w:r>
      <w:r w:rsidR="003B744A">
        <w:rPr>
          <w:lang w:val="fr-CH"/>
        </w:rPr>
        <w:t xml:space="preserve"> (39th session)</w:t>
      </w:r>
      <w:r>
        <w:t>, it is presented that the type F, defined in paragraph 18.6.1.3.4 is where the “tube fragmented into three or more mainly large pieces which in some cases may be connected with each other by a narrow strip”; and further argued that the second row of sketches in Figure 2. “are more consistent with tearing apart of a weakened tube, and bear little resemblance to any original Koenen and Ide photographs.” This indicates that the original criteria of fragmentation has been made more restrictive by including patterns from a ‘tearing apart of a weakened tube’, which is the pattern typically obtained with an ANE.</w:t>
      </w:r>
    </w:p>
    <w:p w14:paraId="3AFA3772" w14:textId="1BD43DA4" w:rsidR="004946B8" w:rsidRPr="00B56871" w:rsidRDefault="003B744A" w:rsidP="003B744A">
      <w:pPr>
        <w:pStyle w:val="HChG"/>
      </w:pPr>
      <w:r>
        <w:tab/>
      </w:r>
      <w:r>
        <w:tab/>
      </w:r>
      <w:r w:rsidR="004946B8" w:rsidRPr="00B56871">
        <w:t>Useful temperature range and time</w:t>
      </w:r>
    </w:p>
    <w:p w14:paraId="2C2DDA38" w14:textId="3187F9CA" w:rsidR="004946B8" w:rsidRDefault="004946B8" w:rsidP="003B744A">
      <w:pPr>
        <w:pStyle w:val="SingleTxtG"/>
        <w:numPr>
          <w:ilvl w:val="0"/>
          <w:numId w:val="31"/>
        </w:numPr>
        <w:ind w:left="1134" w:firstLine="0"/>
      </w:pPr>
      <w:r>
        <w:t>Koenen and Ide, in their 1956 paper, showed that the bursting pressure of the tube was relatively constant until 300</w:t>
      </w:r>
      <w:r w:rsidRPr="00B56871">
        <w:t>o</w:t>
      </w:r>
      <w:r>
        <w:t xml:space="preserve">C, which transposed on their temperature-time chart gives a maximum usable time of approximately 25 seconds, as depicted in Figure 3. (from Figure 1 of </w:t>
      </w:r>
      <w:r w:rsidR="003B744A">
        <w:rPr>
          <w:lang w:val="fr-CH"/>
        </w:rPr>
        <w:t xml:space="preserve">informal document </w:t>
      </w:r>
      <w:r>
        <w:t>INF.53</w:t>
      </w:r>
      <w:r w:rsidR="003B744A">
        <w:rPr>
          <w:lang w:val="fr-CH"/>
        </w:rPr>
        <w:t xml:space="preserve"> (39th session)</w:t>
      </w:r>
      <w:r>
        <w:t>). The ranges identified are those created by the author of the INF paper.</w:t>
      </w:r>
    </w:p>
    <w:p w14:paraId="76196CF5" w14:textId="77777777" w:rsidR="004946B8" w:rsidRDefault="004946B8" w:rsidP="003B744A">
      <w:pPr>
        <w:ind w:left="567"/>
        <w:jc w:val="center"/>
      </w:pPr>
      <w:r>
        <w:rPr>
          <w:noProof/>
          <w:lang w:val="en-US"/>
        </w:rPr>
        <w:drawing>
          <wp:inline distT="0" distB="0" distL="0" distR="0" wp14:anchorId="019773AA" wp14:editId="2A3CF79B">
            <wp:extent cx="5943600" cy="31426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142615"/>
                    </a:xfrm>
                    <a:prstGeom prst="rect">
                      <a:avLst/>
                    </a:prstGeom>
                  </pic:spPr>
                </pic:pic>
              </a:graphicData>
            </a:graphic>
          </wp:inline>
        </w:drawing>
      </w:r>
    </w:p>
    <w:p w14:paraId="4875F24F" w14:textId="77777777" w:rsidR="004946B8" w:rsidRDefault="004946B8" w:rsidP="00B21717">
      <w:pPr>
        <w:pStyle w:val="ListParagraph"/>
        <w:numPr>
          <w:ilvl w:val="0"/>
          <w:numId w:val="25"/>
        </w:numPr>
        <w:tabs>
          <w:tab w:val="left" w:pos="6570"/>
          <w:tab w:val="left" w:pos="7020"/>
        </w:tabs>
        <w:spacing w:after="160" w:line="259" w:lineRule="auto"/>
        <w:ind w:left="7047" w:hanging="3960"/>
        <w:contextualSpacing/>
        <w:jc w:val="left"/>
      </w:pPr>
      <w:r>
        <w:t xml:space="preserve">(ii) </w:t>
      </w:r>
    </w:p>
    <w:p w14:paraId="6FDD8B8D" w14:textId="77777777" w:rsidR="004946B8" w:rsidRPr="003B744A" w:rsidRDefault="004946B8" w:rsidP="003B744A">
      <w:pPr>
        <w:pStyle w:val="SingleTxtG"/>
        <w:jc w:val="center"/>
        <w:rPr>
          <w:b/>
          <w:bCs/>
        </w:rPr>
      </w:pPr>
      <w:r w:rsidRPr="003B744A">
        <w:rPr>
          <w:b/>
          <w:bCs/>
        </w:rPr>
        <w:t>Figure 3. Calibration data reproduced from UN/SCETDG/39/INF.53. (i) Bursting pressure versus temperature; (ii) Temperature versus time</w:t>
      </w:r>
    </w:p>
    <w:p w14:paraId="1DDE0B3F" w14:textId="3528410C" w:rsidR="004946B8" w:rsidRDefault="004946B8" w:rsidP="003B744A">
      <w:pPr>
        <w:pStyle w:val="SingleTxtG"/>
        <w:numPr>
          <w:ilvl w:val="0"/>
          <w:numId w:val="31"/>
        </w:numPr>
        <w:ind w:left="1134" w:firstLine="0"/>
      </w:pPr>
      <w:r>
        <w:t>The significance of Koenen and Ide’s charts is that heating times longer than 25 seconds increase the temperature of the tube, which weakens the tube construction and results in the bursting pressure of the tube decreasing with time. At 500</w:t>
      </w:r>
      <w:r w:rsidRPr="00B56871">
        <w:t>o</w:t>
      </w:r>
      <w:r>
        <w:t xml:space="preserve">C, the bursting pressure is half that of the original steel, and from Chart (ii) above that corresponds to approximately 40 </w:t>
      </w:r>
      <w:r w:rsidR="005A02C7">
        <w:t>seconds</w:t>
      </w:r>
      <w:r>
        <w:t>, for the curve (b), which shows the temperature measured in a tube filled with sand.</w:t>
      </w:r>
    </w:p>
    <w:p w14:paraId="6A62277B" w14:textId="20D85F86" w:rsidR="004946B8" w:rsidRDefault="004946B8" w:rsidP="003B744A">
      <w:pPr>
        <w:pStyle w:val="SingleTxtG"/>
        <w:numPr>
          <w:ilvl w:val="0"/>
          <w:numId w:val="31"/>
        </w:numPr>
        <w:ind w:left="1134" w:firstLine="0"/>
      </w:pPr>
      <w:r>
        <w:t xml:space="preserve">In the 1950s, ANEs were non-existent so this substance was not tested by Koenen and Ide. Unlike the substances tested, ANEs are significantly less reactive, requiring times of reaction that start at 73 seconds (excluding cases where the orifice was blocked), and can extend to over 300 seconds. Such prolonged times are clearly outside the useful range for the Koenen Test, and will also result in steel that is a fraction of the original strength due to its </w:t>
      </w:r>
      <w:r>
        <w:lastRenderedPageBreak/>
        <w:t>higher temperature. For example, at 200 seconds, the temperature of the steel is ~750</w:t>
      </w:r>
      <w:r w:rsidRPr="00A41059">
        <w:rPr>
          <w:vertAlign w:val="superscript"/>
        </w:rPr>
        <w:t>o</w:t>
      </w:r>
      <w:r>
        <w:t>C, which corresponds to a bursting pressure of ~40 kp/cm</w:t>
      </w:r>
      <w:r w:rsidRPr="00A41059">
        <w:rPr>
          <w:vertAlign w:val="superscript"/>
        </w:rPr>
        <w:t>2</w:t>
      </w:r>
      <w:r>
        <w:t>, which is less than 1/5</w:t>
      </w:r>
      <w:r w:rsidRPr="00A41059">
        <w:rPr>
          <w:vertAlign w:val="superscript"/>
        </w:rPr>
        <w:t>th</w:t>
      </w:r>
      <w:r>
        <w:t xml:space="preserve"> of the original pressure. </w:t>
      </w:r>
    </w:p>
    <w:p w14:paraId="52919158" w14:textId="53068E34" w:rsidR="004946B8" w:rsidRDefault="004946B8" w:rsidP="003B744A">
      <w:pPr>
        <w:pStyle w:val="SingleTxtG"/>
        <w:numPr>
          <w:ilvl w:val="0"/>
          <w:numId w:val="31"/>
        </w:numPr>
        <w:ind w:left="1134" w:firstLine="0"/>
      </w:pPr>
      <w:r>
        <w:t>The reaction times of ANEs and the substances tested by Koenen and Ide, and other researchers, are reproduced in Figure 4.</w:t>
      </w:r>
    </w:p>
    <w:p w14:paraId="4CC4CF91" w14:textId="77777777" w:rsidR="004946B8" w:rsidRDefault="004946B8" w:rsidP="003B744A">
      <w:pPr>
        <w:ind w:left="567"/>
        <w:jc w:val="center"/>
      </w:pPr>
      <w:r>
        <w:rPr>
          <w:noProof/>
          <w:lang w:val="en-US"/>
        </w:rPr>
        <w:drawing>
          <wp:inline distT="0" distB="0" distL="0" distR="0" wp14:anchorId="7FF3CDA6" wp14:editId="47254490">
            <wp:extent cx="5943600" cy="42151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215130"/>
                    </a:xfrm>
                    <a:prstGeom prst="rect">
                      <a:avLst/>
                    </a:prstGeom>
                  </pic:spPr>
                </pic:pic>
              </a:graphicData>
            </a:graphic>
          </wp:inline>
        </w:drawing>
      </w:r>
    </w:p>
    <w:p w14:paraId="3168D826" w14:textId="1E38F077" w:rsidR="003B744A" w:rsidRPr="003B744A" w:rsidRDefault="004946B8" w:rsidP="003B744A">
      <w:pPr>
        <w:pStyle w:val="SingleTxtG"/>
        <w:jc w:val="center"/>
        <w:rPr>
          <w:b/>
          <w:bCs/>
        </w:rPr>
      </w:pPr>
      <w:r w:rsidRPr="003B744A">
        <w:rPr>
          <w:b/>
          <w:bCs/>
        </w:rPr>
        <w:t>Figure 4. Orifice diameters versus times to completion in the Koenen test.</w:t>
      </w:r>
    </w:p>
    <w:p w14:paraId="355BDDEB" w14:textId="12A927D4" w:rsidR="004946B8" w:rsidRPr="00B21717" w:rsidRDefault="003B744A" w:rsidP="003B744A">
      <w:pPr>
        <w:pStyle w:val="SingleTxtG"/>
        <w:rPr>
          <w:b/>
        </w:rPr>
      </w:pPr>
      <w:r>
        <w:rPr>
          <w:lang w:val="fr-CH"/>
        </w:rPr>
        <w:tab/>
        <w:t>10.</w:t>
      </w:r>
      <w:r>
        <w:rPr>
          <w:lang w:val="fr-CH"/>
        </w:rPr>
        <w:tab/>
      </w:r>
      <w:r w:rsidR="004946B8" w:rsidRPr="00B21717">
        <w:t xml:space="preserve">Open symbols refer to tests that terminated in tube rupture. While closed symbols refer to tests where the tube did not rupture. [The greyed zone represents Group I, with the distinction between Group I and Group II being discussed in Part of </w:t>
      </w:r>
      <w:r>
        <w:rPr>
          <w:lang w:val="fr-CH"/>
        </w:rPr>
        <w:t xml:space="preserve">informal document </w:t>
      </w:r>
      <w:r w:rsidR="004946B8" w:rsidRPr="00B21717">
        <w:t>INF.53</w:t>
      </w:r>
      <w:r>
        <w:rPr>
          <w:lang w:val="fr-CH"/>
        </w:rPr>
        <w:t xml:space="preserve"> (39th session)</w:t>
      </w:r>
      <w:r w:rsidR="004946B8" w:rsidRPr="00B21717">
        <w:t>)]</w:t>
      </w:r>
    </w:p>
    <w:p w14:paraId="38EA54D3" w14:textId="46409339" w:rsidR="004946B8" w:rsidRDefault="003B744A" w:rsidP="003B744A">
      <w:pPr>
        <w:pStyle w:val="SingleTxtG"/>
      </w:pPr>
      <w:r>
        <w:rPr>
          <w:lang w:val="fr-CH"/>
        </w:rPr>
        <w:t>11.</w:t>
      </w:r>
      <w:r>
        <w:rPr>
          <w:lang w:val="fr-CH"/>
        </w:rPr>
        <w:tab/>
      </w:r>
      <w:r w:rsidR="004946B8">
        <w:t xml:space="preserve">The use of the Koenen Test for relatively unreactive substances was highlighted in </w:t>
      </w:r>
      <w:r>
        <w:rPr>
          <w:lang w:val="fr-CH"/>
        </w:rPr>
        <w:t xml:space="preserve">informal document </w:t>
      </w:r>
      <w:r w:rsidR="004946B8">
        <w:t xml:space="preserve">INF.53 </w:t>
      </w:r>
      <w:r>
        <w:rPr>
          <w:lang w:val="fr-CH"/>
        </w:rPr>
        <w:t xml:space="preserve">(39th session) </w:t>
      </w:r>
      <w:r w:rsidR="004946B8">
        <w:t>using the test results for musk xylene. In the process of its classification, there arose a contradiction: “so while TS2(b) Koenen test placed musk xylene provisionally into Class 1, the other thermal tests TS 1(c), TS 2(c), TS 3(c), TS 3(d), TS 6(a) and TS 6(c) all returned negative results, subs</w:t>
      </w:r>
      <w:r>
        <w:t>equently moving it out of Class</w:t>
      </w:r>
      <w:r>
        <w:rPr>
          <w:lang w:val="fr-CH"/>
        </w:rPr>
        <w:t> </w:t>
      </w:r>
      <w:r w:rsidR="004946B8">
        <w:t>1.”</w:t>
      </w:r>
    </w:p>
    <w:p w14:paraId="10C4EDCF" w14:textId="0B720752" w:rsidR="004946B8" w:rsidRDefault="003B744A" w:rsidP="003B744A">
      <w:pPr>
        <w:pStyle w:val="SingleTxtG"/>
      </w:pPr>
      <w:r>
        <w:rPr>
          <w:lang w:val="fr-CH"/>
        </w:rPr>
        <w:t>12.</w:t>
      </w:r>
      <w:r>
        <w:rPr>
          <w:lang w:val="fr-CH"/>
        </w:rPr>
        <w:tab/>
      </w:r>
      <w:r w:rsidR="004946B8">
        <w:t xml:space="preserve">The reason cited for such an observation was that musk xylene had a total reaction time to completion of 79 seconds, as depicted on Figure 4. </w:t>
      </w:r>
    </w:p>
    <w:p w14:paraId="6DE3D8CA" w14:textId="1007AE63" w:rsidR="004946B8" w:rsidRDefault="003B744A" w:rsidP="003B744A">
      <w:pPr>
        <w:pStyle w:val="SingleTxtG"/>
      </w:pPr>
      <w:r>
        <w:rPr>
          <w:lang w:val="fr-CH"/>
        </w:rPr>
        <w:t>13.</w:t>
      </w:r>
      <w:r>
        <w:rPr>
          <w:lang w:val="fr-CH"/>
        </w:rPr>
        <w:tab/>
      </w:r>
      <w:r w:rsidR="004946B8">
        <w:t>A subsequent paper by AEISG and the Institute of Makers of Explosives (IME) (</w:t>
      </w:r>
      <w:r>
        <w:rPr>
          <w:lang w:val="fr-CH"/>
        </w:rPr>
        <w:t xml:space="preserve">informal document </w:t>
      </w:r>
      <w:r w:rsidR="004946B8">
        <w:t>INF.3</w:t>
      </w:r>
      <w:r>
        <w:rPr>
          <w:lang w:val="fr-CH"/>
        </w:rPr>
        <w:t xml:space="preserve"> (47th session)</w:t>
      </w:r>
      <w:r w:rsidR="004946B8">
        <w:t xml:space="preserve">) provided further evidence, both from modelling and experimentation, that “the multiple fragments formed in prolonged Koenen tests are the </w:t>
      </w:r>
      <w:r w:rsidR="004946B8">
        <w:lastRenderedPageBreak/>
        <w:t xml:space="preserve">result of the steel tube having weakened substantially, rather than being diagnostic of ‘explosion’.” </w:t>
      </w:r>
    </w:p>
    <w:p w14:paraId="5900BF3B" w14:textId="23E0E7EB" w:rsidR="004946B8" w:rsidRDefault="003B744A" w:rsidP="003B744A">
      <w:pPr>
        <w:pStyle w:val="SingleTxtG"/>
      </w:pPr>
      <w:r>
        <w:rPr>
          <w:lang w:val="fr-CH"/>
        </w:rPr>
        <w:t>14.</w:t>
      </w:r>
      <w:r>
        <w:rPr>
          <w:lang w:val="fr-CH"/>
        </w:rPr>
        <w:tab/>
      </w:r>
      <w:r w:rsidR="004946B8">
        <w:t>At the forty-ninth session, AEISG submitted a paper on the parametric analysis of Test Series 8 and ANE bulk transport containers (</w:t>
      </w:r>
      <w:r>
        <w:rPr>
          <w:lang w:val="fr-CH"/>
        </w:rPr>
        <w:t xml:space="preserve">informal document </w:t>
      </w:r>
      <w:r w:rsidR="004946B8">
        <w:t>INF.60</w:t>
      </w:r>
      <w:r>
        <w:rPr>
          <w:lang w:val="fr-CH"/>
        </w:rPr>
        <w:t xml:space="preserve"> (49th session)</w:t>
      </w:r>
      <w:r w:rsidR="004946B8">
        <w:t>). The analysis shows the absorbed heat flux as a function of the heated surface area to volume ratio. The chart is reproduced below in Figure 5.</w:t>
      </w:r>
    </w:p>
    <w:p w14:paraId="0CB53266" w14:textId="77777777" w:rsidR="004946B8" w:rsidRDefault="004946B8" w:rsidP="00B21717">
      <w:pPr>
        <w:ind w:left="567"/>
      </w:pPr>
      <w:r w:rsidRPr="00F75A26">
        <w:rPr>
          <w:noProof/>
          <w:lang w:val="en-US"/>
        </w:rPr>
        <w:drawing>
          <wp:inline distT="0" distB="0" distL="0" distR="0" wp14:anchorId="7BC43614" wp14:editId="315BA171">
            <wp:extent cx="5908940" cy="4457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ting_rate_koenen_vpt_bul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10437" cy="4458829"/>
                    </a:xfrm>
                    <a:prstGeom prst="rect">
                      <a:avLst/>
                    </a:prstGeom>
                  </pic:spPr>
                </pic:pic>
              </a:graphicData>
            </a:graphic>
          </wp:inline>
        </w:drawing>
      </w:r>
    </w:p>
    <w:p w14:paraId="1E5B1F1D" w14:textId="12C36EBD" w:rsidR="004946B8" w:rsidRPr="003B744A" w:rsidRDefault="004946B8" w:rsidP="003B744A">
      <w:pPr>
        <w:pStyle w:val="SingleTxtG"/>
        <w:jc w:val="center"/>
        <w:rPr>
          <w:b/>
          <w:bCs/>
        </w:rPr>
      </w:pPr>
      <w:r w:rsidRPr="003B744A">
        <w:rPr>
          <w:b/>
          <w:bCs/>
        </w:rPr>
        <w:t>Figure 5. Absorbed Heat Flux versus Heated Surface Area to Volume Ratio</w:t>
      </w:r>
    </w:p>
    <w:p w14:paraId="3915427B" w14:textId="6FB23B74" w:rsidR="004946B8" w:rsidRDefault="003B744A" w:rsidP="003B744A">
      <w:pPr>
        <w:pStyle w:val="SingleTxtG"/>
      </w:pPr>
      <w:r>
        <w:rPr>
          <w:lang w:val="fr-CH"/>
        </w:rPr>
        <w:t>15.</w:t>
      </w:r>
      <w:r>
        <w:rPr>
          <w:lang w:val="fr-CH"/>
        </w:rPr>
        <w:tab/>
      </w:r>
      <w:r w:rsidR="004946B8">
        <w:t xml:space="preserve">It is seen that the Koenen Test parameters identified: absorbed heat flux and heated surface area to volume ratio are two orders of magnitude higher than those for commercial transport means such as an ISO container, or an ANE hopper. The Koenen Test therefore is of a significantly higher severity than the substance would ever be exposed to in transport. </w:t>
      </w:r>
    </w:p>
    <w:p w14:paraId="7FA4382E" w14:textId="02FFACCE" w:rsidR="004946B8" w:rsidRDefault="003B744A" w:rsidP="003B744A">
      <w:pPr>
        <w:pStyle w:val="SingleTxtG"/>
      </w:pPr>
      <w:r>
        <w:rPr>
          <w:lang w:val="fr-CH"/>
        </w:rPr>
        <w:t>16.</w:t>
      </w:r>
      <w:r>
        <w:rPr>
          <w:lang w:val="fr-CH"/>
        </w:rPr>
        <w:tab/>
      </w:r>
      <w:r w:rsidR="004946B8">
        <w:t xml:space="preserve">A comparison was also made of the burst pressures of the portable tanks used for ANE transport and the containment used for the Koenen test and the Vented Pipe Test (VPT), which is effectively a large scale Koenen test. The chart is reproduced in Figure 5. </w:t>
      </w:r>
      <w:r w:rsidR="004946B8" w:rsidRPr="00723B56">
        <w:t>The current specification of 30 ± 3 MPa (300 ± 30 bar) for the burst pressure of the Koenen vessel refers to its strength at ambient temperature</w:t>
      </w:r>
      <w:r w:rsidR="004946B8">
        <w:t>. F</w:t>
      </w:r>
      <w:r w:rsidR="004946B8" w:rsidRPr="00723B56">
        <w:t>igure</w:t>
      </w:r>
      <w:r w:rsidR="004946B8">
        <w:t xml:space="preserve"> 5 </w:t>
      </w:r>
      <w:r w:rsidR="004946B8" w:rsidRPr="00723B56">
        <w:t xml:space="preserve">includes measurements by Koenen and Ide </w:t>
      </w:r>
      <w:r w:rsidR="004946B8">
        <w:t>of</w:t>
      </w:r>
      <w:r w:rsidR="004946B8" w:rsidRPr="00723B56">
        <w:t xml:space="preserve"> the variation of burst pressure with temperature for the original vessels manufactured from corrosion-resistant steel</w:t>
      </w:r>
      <w:r w:rsidR="004946B8">
        <w:t>. B</w:t>
      </w:r>
      <w:r w:rsidR="004946B8" w:rsidRPr="00723B56">
        <w:t>urst pressures predicted by the finite element hydrocode LS-DYNA based on the variation of yield strength with temperature for this type of steel</w:t>
      </w:r>
      <w:r w:rsidR="004946B8">
        <w:t xml:space="preserve"> (…/49/INF.60) are also shown in Figure 5 for the Koenen steel tube as well as vessels used for the VPT and modified VPT (MVPT). As seen in Figure </w:t>
      </w:r>
      <w:r w:rsidR="005A02C7">
        <w:t>6</w:t>
      </w:r>
      <w:r w:rsidR="004946B8">
        <w:t xml:space="preserve"> the burst pressure for the Koene</w:t>
      </w:r>
      <w:r w:rsidR="004946B8" w:rsidRPr="00723B56">
        <w:t xml:space="preserve">n </w:t>
      </w:r>
      <w:r w:rsidR="004946B8">
        <w:t xml:space="preserve">test steel tube </w:t>
      </w:r>
      <w:r w:rsidR="004946B8" w:rsidRPr="00723B56">
        <w:t xml:space="preserve">is </w:t>
      </w:r>
      <w:r w:rsidR="004946B8">
        <w:t xml:space="preserve">approximately two orders of magnitude higher than </w:t>
      </w:r>
      <w:r w:rsidR="004946B8" w:rsidRPr="00723B56">
        <w:t xml:space="preserve">the minimum </w:t>
      </w:r>
      <w:r w:rsidR="004946B8" w:rsidRPr="00723B56">
        <w:lastRenderedPageBreak/>
        <w:t>burst pressure specified for T1/T2 Portable Tanks</w:t>
      </w:r>
      <w:r w:rsidR="004946B8">
        <w:t>, the range of which extends from 1.5bar to 6 bar.</w:t>
      </w:r>
    </w:p>
    <w:p w14:paraId="5A0C3232" w14:textId="77777777" w:rsidR="004946B8" w:rsidRDefault="004946B8" w:rsidP="00B21717">
      <w:pPr>
        <w:ind w:left="567"/>
      </w:pPr>
      <w:r w:rsidRPr="00F75A26">
        <w:rPr>
          <w:noProof/>
          <w:lang w:val="en-US"/>
        </w:rPr>
        <w:drawing>
          <wp:inline distT="0" distB="0" distL="0" distR="0" wp14:anchorId="234D2F6A" wp14:editId="6320B44C">
            <wp:extent cx="6353175" cy="4684810"/>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rst_pressure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56994" cy="4687626"/>
                    </a:xfrm>
                    <a:prstGeom prst="rect">
                      <a:avLst/>
                    </a:prstGeom>
                  </pic:spPr>
                </pic:pic>
              </a:graphicData>
            </a:graphic>
          </wp:inline>
        </w:drawing>
      </w:r>
    </w:p>
    <w:p w14:paraId="20EEA12D" w14:textId="77777777" w:rsidR="004946B8" w:rsidRPr="003B744A" w:rsidRDefault="004946B8" w:rsidP="003B744A">
      <w:pPr>
        <w:pStyle w:val="SingleTxtG"/>
        <w:jc w:val="center"/>
        <w:rPr>
          <w:b/>
          <w:bCs/>
        </w:rPr>
      </w:pPr>
      <w:r w:rsidRPr="003B744A">
        <w:rPr>
          <w:b/>
          <w:bCs/>
        </w:rPr>
        <w:t>Figure 6. Burst Pressure versus Temperature</w:t>
      </w:r>
    </w:p>
    <w:p w14:paraId="7D3E6F2C" w14:textId="32A93EE2" w:rsidR="004946B8" w:rsidRPr="00A41059" w:rsidRDefault="003B744A" w:rsidP="003B744A">
      <w:pPr>
        <w:pStyle w:val="HChG"/>
      </w:pPr>
      <w:r>
        <w:tab/>
      </w:r>
      <w:r>
        <w:tab/>
      </w:r>
      <w:r w:rsidR="004946B8" w:rsidRPr="00A41059">
        <w:t>Concluding Remarks</w:t>
      </w:r>
    </w:p>
    <w:p w14:paraId="5F3BE20B" w14:textId="2AD556B5" w:rsidR="004946B8" w:rsidRDefault="003B744A" w:rsidP="003B744A">
      <w:pPr>
        <w:pStyle w:val="SingleTxtG"/>
      </w:pPr>
      <w:r>
        <w:rPr>
          <w:lang w:val="fr-CH"/>
        </w:rPr>
        <w:t>17.</w:t>
      </w:r>
      <w:r>
        <w:rPr>
          <w:lang w:val="fr-CH"/>
        </w:rPr>
        <w:tab/>
      </w:r>
      <w:r w:rsidR="004946B8">
        <w:t>It was agreed by the Explosives Working Group at the 47</w:t>
      </w:r>
      <w:r w:rsidR="004946B8" w:rsidRPr="00B56871">
        <w:t>th</w:t>
      </w:r>
      <w:r w:rsidR="004946B8">
        <w:t xml:space="preserve"> session that the Koenen Test, as specified in Test Series 8 was inappropriate for ANEs, and specifically emulsions</w:t>
      </w:r>
      <w:r w:rsidR="004946B8" w:rsidRPr="00B56871">
        <w:footnoteReference w:id="2"/>
      </w:r>
      <w:r w:rsidR="004946B8">
        <w:t>. The papers discussed above highlight the limitations of the Koenen test for ANEs, since their relative low reactivity requires a prolonged heating time for reaction. This prolonged heating reduces the bursting pressure due to the increase in temperature of the steel tube.</w:t>
      </w:r>
    </w:p>
    <w:p w14:paraId="175BB1F7" w14:textId="42BAD5AD" w:rsidR="004946B8" w:rsidRDefault="003B744A" w:rsidP="003B744A">
      <w:pPr>
        <w:pStyle w:val="SingleTxtG"/>
      </w:pPr>
      <w:r>
        <w:rPr>
          <w:lang w:val="fr-CH"/>
        </w:rPr>
        <w:t>18.</w:t>
      </w:r>
      <w:r>
        <w:rPr>
          <w:lang w:val="fr-CH"/>
        </w:rPr>
        <w:tab/>
      </w:r>
      <w:r w:rsidR="004946B8">
        <w:t xml:space="preserve">The substances tested by Koenen and Ide in the development of this test, and subsequent researchers, were those that ignite while the bulk of the substance is still cool and in its original form, i.e. with little decomposition. This ignition propagates through the cold bulk material and </w:t>
      </w:r>
      <w:r w:rsidR="00F600D2">
        <w:t>over pressurizes</w:t>
      </w:r>
      <w:r w:rsidR="004946B8">
        <w:t xml:space="preserve"> the steel tube with a bursting pressure over 20MPa. As such, these substances tested in the 1950s</w:t>
      </w:r>
      <w:r w:rsidR="005A02C7">
        <w:t xml:space="preserve"> most probably</w:t>
      </w:r>
      <w:r w:rsidR="004946B8">
        <w:t xml:space="preserve"> had minimum burning pressures (MBP) close to ambient.</w:t>
      </w:r>
    </w:p>
    <w:p w14:paraId="33C70EC6" w14:textId="4A1BE9C4" w:rsidR="004946B8" w:rsidRDefault="003B744A" w:rsidP="003B744A">
      <w:pPr>
        <w:pStyle w:val="SingleTxtG"/>
      </w:pPr>
      <w:r>
        <w:rPr>
          <w:lang w:val="fr-CH"/>
        </w:rPr>
        <w:lastRenderedPageBreak/>
        <w:t>19.</w:t>
      </w:r>
      <w:r>
        <w:rPr>
          <w:lang w:val="fr-CH"/>
        </w:rPr>
        <w:tab/>
      </w:r>
      <w:r w:rsidR="004946B8">
        <w:t xml:space="preserve">In contrast, ANEs have MBPs in the range 5 – 15 MPa, largely due to the presence of up to 15 percent water. Hence for </w:t>
      </w:r>
      <w:r w:rsidR="00E42371">
        <w:t xml:space="preserve">some </w:t>
      </w:r>
      <w:r w:rsidR="004946B8">
        <w:t xml:space="preserve">ANEs the use of the MBP test is a suitable alternate, as is being proposed in </w:t>
      </w:r>
      <w:r w:rsidR="00E42371" w:rsidRPr="00E42371">
        <w:t>ST/SG/AC.10/C.3/2018/67−ST/SG/AC.10/C.4/2018/17</w:t>
      </w:r>
      <w:r w:rsidR="004946B8">
        <w:t xml:space="preserve"> from the Expert from Canada and the IME.</w:t>
      </w:r>
    </w:p>
    <w:p w14:paraId="2BE3D80D" w14:textId="6CE5B0AC" w:rsidR="003B744A" w:rsidRPr="003B744A" w:rsidRDefault="003B744A" w:rsidP="003B744A">
      <w:pPr>
        <w:pStyle w:val="SingleTxtG"/>
        <w:spacing w:before="240" w:after="0"/>
        <w:jc w:val="center"/>
        <w:rPr>
          <w:u w:val="single"/>
        </w:rPr>
      </w:pPr>
      <w:r>
        <w:rPr>
          <w:u w:val="single"/>
        </w:rPr>
        <w:tab/>
      </w:r>
      <w:r>
        <w:rPr>
          <w:u w:val="single"/>
        </w:rPr>
        <w:tab/>
      </w:r>
      <w:r>
        <w:rPr>
          <w:u w:val="single"/>
        </w:rPr>
        <w:tab/>
      </w:r>
    </w:p>
    <w:p w14:paraId="71DFEB41" w14:textId="36511998" w:rsidR="003B744A" w:rsidRDefault="003B744A" w:rsidP="003B744A">
      <w:pPr>
        <w:pStyle w:val="SingleTxtG"/>
      </w:pPr>
    </w:p>
    <w:p w14:paraId="604FB528" w14:textId="77777777" w:rsidR="003B744A" w:rsidRDefault="003B744A" w:rsidP="003B744A">
      <w:pPr>
        <w:pStyle w:val="SingleTxtG"/>
      </w:pPr>
    </w:p>
    <w:sectPr w:rsidR="003B744A" w:rsidSect="0049771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B24D6" w14:textId="77777777" w:rsidR="00B62836" w:rsidRDefault="00B62836"/>
  </w:endnote>
  <w:endnote w:type="continuationSeparator" w:id="0">
    <w:p w14:paraId="418531BB" w14:textId="77777777" w:rsidR="00B62836" w:rsidRDefault="00B62836"/>
  </w:endnote>
  <w:endnote w:type="continuationNotice" w:id="1">
    <w:p w14:paraId="5CE71BBE" w14:textId="77777777" w:rsidR="00B62836" w:rsidRDefault="00B628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E61DA" w14:textId="16B69956" w:rsidR="00CD38FE" w:rsidRPr="000216CC" w:rsidRDefault="00CD38FE"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7B1ECF">
      <w:rPr>
        <w:b/>
        <w:noProof/>
        <w:sz w:val="18"/>
      </w:rPr>
      <w:t>6</w:t>
    </w:r>
    <w:r w:rsidRPr="000216C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75107" w14:textId="0C1097C0" w:rsidR="00CD38FE" w:rsidRPr="000216CC" w:rsidRDefault="00CD38FE"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7B1ECF">
      <w:rPr>
        <w:b/>
        <w:noProof/>
        <w:sz w:val="18"/>
      </w:rPr>
      <w:t>7</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22D76" w14:textId="77777777" w:rsidR="00CD38FE" w:rsidRDefault="00CD38FE" w:rsidP="0097639C">
    <w:pPr>
      <w:pStyle w:val="Footer"/>
      <w:tabs>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3F482" w14:textId="77777777" w:rsidR="00B62836" w:rsidRPr="000B175B" w:rsidRDefault="00B62836" w:rsidP="000B175B">
      <w:pPr>
        <w:tabs>
          <w:tab w:val="right" w:pos="2155"/>
        </w:tabs>
        <w:spacing w:after="80"/>
        <w:ind w:left="680"/>
        <w:rPr>
          <w:u w:val="single"/>
        </w:rPr>
      </w:pPr>
      <w:r>
        <w:rPr>
          <w:u w:val="single"/>
        </w:rPr>
        <w:tab/>
      </w:r>
    </w:p>
  </w:footnote>
  <w:footnote w:type="continuationSeparator" w:id="0">
    <w:p w14:paraId="57EF06BF" w14:textId="77777777" w:rsidR="00B62836" w:rsidRPr="00FC68B7" w:rsidRDefault="00B62836" w:rsidP="00FC68B7">
      <w:pPr>
        <w:tabs>
          <w:tab w:val="left" w:pos="2155"/>
        </w:tabs>
        <w:spacing w:after="80"/>
        <w:ind w:left="680"/>
        <w:rPr>
          <w:u w:val="single"/>
        </w:rPr>
      </w:pPr>
      <w:r>
        <w:rPr>
          <w:u w:val="single"/>
        </w:rPr>
        <w:tab/>
      </w:r>
    </w:p>
  </w:footnote>
  <w:footnote w:type="continuationNotice" w:id="1">
    <w:p w14:paraId="1F443614" w14:textId="77777777" w:rsidR="00B62836" w:rsidRDefault="00B62836"/>
  </w:footnote>
  <w:footnote w:id="2">
    <w:p w14:paraId="585AB126" w14:textId="77777777" w:rsidR="004946B8" w:rsidRDefault="004946B8" w:rsidP="003B744A">
      <w:pPr>
        <w:pStyle w:val="FootnoteText"/>
        <w:ind w:hanging="141"/>
      </w:pPr>
      <w:r>
        <w:rPr>
          <w:rStyle w:val="FootnoteReference"/>
        </w:rPr>
        <w:footnoteRef/>
      </w:r>
      <w:r>
        <w:t xml:space="preserve"> </w:t>
      </w:r>
      <w:r>
        <w:rPr>
          <w:sz w:val="16"/>
        </w:rPr>
        <w:t xml:space="preserve">Informal document </w:t>
      </w:r>
      <w:r w:rsidRPr="00AB188F">
        <w:rPr>
          <w:sz w:val="16"/>
        </w:rPr>
        <w:t>INF.53</w:t>
      </w:r>
      <w:r>
        <w:rPr>
          <w:sz w:val="16"/>
        </w:rPr>
        <w:t xml:space="preserve"> (forty-seventh session)</w:t>
      </w:r>
      <w:r w:rsidRPr="00AB188F">
        <w:rPr>
          <w:sz w:val="16"/>
        </w:rPr>
        <w:t>, para. 6</w:t>
      </w:r>
      <w:r>
        <w:rPr>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17AB2" w14:textId="0F80C592" w:rsidR="00CD38FE" w:rsidRPr="00BD7EBA" w:rsidRDefault="003107D0" w:rsidP="001E5919">
    <w:pPr>
      <w:pStyle w:val="Header"/>
      <w:rPr>
        <w:lang w:val="fr-FR"/>
      </w:rPr>
    </w:pPr>
    <w:r>
      <w:rPr>
        <w:lang w:val="fr-FR"/>
      </w:rPr>
      <w:t>UN/SCETDG/54/INF</w:t>
    </w:r>
    <w:r w:rsidR="003B744A">
      <w:rPr>
        <w:lang w:val="fr-FR"/>
      </w:rPr>
      <w:t>.21</w:t>
    </w:r>
  </w:p>
  <w:p w14:paraId="2CBA2643" w14:textId="06ED143C" w:rsidR="00CD38FE" w:rsidRPr="001E5919" w:rsidRDefault="003107D0" w:rsidP="001E5919">
    <w:pPr>
      <w:pStyle w:val="Header"/>
      <w:rPr>
        <w:lang w:val="fr-FR"/>
      </w:rPr>
    </w:pPr>
    <w:r>
      <w:rPr>
        <w:lang w:val="fr-FR"/>
      </w:rPr>
      <w:t>UN/SCEGHS/36/INF.</w:t>
    </w:r>
    <w:r w:rsidR="003B744A">
      <w:rPr>
        <w:lang w:val="fr-FR"/>
      </w:rPr>
      <w:t>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9E1E1" w14:textId="112AB7A7" w:rsidR="00CD38FE" w:rsidRPr="001E5919" w:rsidRDefault="00CD38FE" w:rsidP="001E5919">
    <w:pPr>
      <w:pStyle w:val="Header"/>
      <w:jc w:val="right"/>
      <w:rPr>
        <w:lang w:val="fr-FR"/>
      </w:rPr>
    </w:pPr>
    <w:r>
      <w:rPr>
        <w:lang w:val="fr-FR"/>
      </w:rPr>
      <w:t>UN/SCETDG/54/INF.</w:t>
    </w:r>
    <w:r w:rsidR="003B744A">
      <w:rPr>
        <w:lang w:val="fr-FR"/>
      </w:rPr>
      <w:t>21</w:t>
    </w:r>
    <w:r>
      <w:rPr>
        <w:lang w:val="fr-FR"/>
      </w:rPr>
      <w:br/>
      <w:t>UN/SCEGHS/36/INF.</w:t>
    </w:r>
    <w:r w:rsidR="003B744A">
      <w:rPr>
        <w:lang w:val="fr-FR"/>
      </w:rPr>
      <w:t>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1E5E0" w14:textId="0B368167" w:rsidR="00CD38FE" w:rsidRPr="00542C8D" w:rsidRDefault="00CD38FE" w:rsidP="00542C8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E4158"/>
    <w:multiLevelType w:val="hybridMultilevel"/>
    <w:tmpl w:val="6C14A746"/>
    <w:lvl w:ilvl="0" w:tplc="EA7C2B6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1081E75"/>
    <w:multiLevelType w:val="hybridMultilevel"/>
    <w:tmpl w:val="71927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8994CC4"/>
    <w:multiLevelType w:val="hybridMultilevel"/>
    <w:tmpl w:val="8BF02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AA4CE4"/>
    <w:multiLevelType w:val="hybridMultilevel"/>
    <w:tmpl w:val="0B10DE28"/>
    <w:lvl w:ilvl="0" w:tplc="1D6E74F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23315929"/>
    <w:multiLevelType w:val="hybridMultilevel"/>
    <w:tmpl w:val="5DBA275E"/>
    <w:lvl w:ilvl="0" w:tplc="600C313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7" w15:restartNumberingAfterBreak="0">
    <w:nsid w:val="25A276D5"/>
    <w:multiLevelType w:val="hybridMultilevel"/>
    <w:tmpl w:val="11C4E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F14259"/>
    <w:multiLevelType w:val="hybridMultilevel"/>
    <w:tmpl w:val="75EE8C66"/>
    <w:lvl w:ilvl="0" w:tplc="1BE8D614">
      <w:start w:val="13"/>
      <w:numFmt w:val="decimal"/>
      <w:lvlText w:val="%1."/>
      <w:lvlJc w:val="left"/>
      <w:pPr>
        <w:ind w:left="1440" w:hanging="360"/>
      </w:pPr>
      <w:rPr>
        <w:rFonts w:ascii="Times New Roman" w:eastAsia="Times New Roman" w:hAnsi="Times New Roman" w:cs="Times New Roman"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383F09AE"/>
    <w:multiLevelType w:val="hybridMultilevel"/>
    <w:tmpl w:val="10F86E76"/>
    <w:lvl w:ilvl="0" w:tplc="D758D3BA">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0" w15:restartNumberingAfterBreak="0">
    <w:nsid w:val="3A0E7391"/>
    <w:multiLevelType w:val="hybridMultilevel"/>
    <w:tmpl w:val="C882B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114740"/>
    <w:multiLevelType w:val="hybridMultilevel"/>
    <w:tmpl w:val="180A7554"/>
    <w:lvl w:ilvl="0" w:tplc="E132DF24">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2" w15:restartNumberingAfterBreak="0">
    <w:nsid w:val="54A45AA8"/>
    <w:multiLevelType w:val="hybridMultilevel"/>
    <w:tmpl w:val="729A026E"/>
    <w:lvl w:ilvl="0" w:tplc="6A9EA270">
      <w:start w:val="1"/>
      <w:numFmt w:val="decimal"/>
      <w:lvlText w:val="%1."/>
      <w:lvlJc w:val="left"/>
      <w:pPr>
        <w:ind w:left="1494" w:hanging="360"/>
      </w:pPr>
      <w:rPr>
        <w:rFonts w:ascii="Times New Roman" w:eastAsia="Times New Roman" w:hAnsi="Times New Roman" w:cs="Times New Roman"/>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57517526"/>
    <w:multiLevelType w:val="hybridMultilevel"/>
    <w:tmpl w:val="23689C8E"/>
    <w:lvl w:ilvl="0" w:tplc="3A2AE336">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2553055"/>
    <w:multiLevelType w:val="hybridMultilevel"/>
    <w:tmpl w:val="10B4218C"/>
    <w:lvl w:ilvl="0" w:tplc="B9BCD83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9506D9"/>
    <w:multiLevelType w:val="hybridMultilevel"/>
    <w:tmpl w:val="49A6C7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1D66456"/>
    <w:multiLevelType w:val="hybridMultilevel"/>
    <w:tmpl w:val="F390A090"/>
    <w:lvl w:ilvl="0" w:tplc="3C1EB666">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9" w15:restartNumberingAfterBreak="0">
    <w:nsid w:val="720D39B5"/>
    <w:multiLevelType w:val="hybridMultilevel"/>
    <w:tmpl w:val="100E5E1C"/>
    <w:lvl w:ilvl="0" w:tplc="CF2A2CDA">
      <w:start w:val="1"/>
      <w:numFmt w:val="lowerRoman"/>
      <w:lvlText w:val="(%1)"/>
      <w:lvlJc w:val="left"/>
      <w:pPr>
        <w:ind w:left="6480" w:hanging="72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3"/>
  </w:num>
  <w:num w:numId="13">
    <w:abstractNumId w:val="11"/>
  </w:num>
  <w:num w:numId="14">
    <w:abstractNumId w:val="26"/>
  </w:num>
  <w:num w:numId="15">
    <w:abstractNumId w:val="30"/>
  </w:num>
  <w:num w:numId="16">
    <w:abstractNumId w:val="22"/>
  </w:num>
  <w:num w:numId="17">
    <w:abstractNumId w:val="18"/>
  </w:num>
  <w:num w:numId="18">
    <w:abstractNumId w:val="10"/>
  </w:num>
  <w:num w:numId="19">
    <w:abstractNumId w:val="21"/>
  </w:num>
  <w:num w:numId="20">
    <w:abstractNumId w:val="25"/>
  </w:num>
  <w:num w:numId="21">
    <w:abstractNumId w:val="28"/>
  </w:num>
  <w:num w:numId="22">
    <w:abstractNumId w:val="16"/>
  </w:num>
  <w:num w:numId="23">
    <w:abstractNumId w:val="19"/>
  </w:num>
  <w:num w:numId="24">
    <w:abstractNumId w:val="23"/>
  </w:num>
  <w:num w:numId="25">
    <w:abstractNumId w:val="29"/>
  </w:num>
  <w:num w:numId="26">
    <w:abstractNumId w:val="27"/>
  </w:num>
  <w:num w:numId="27">
    <w:abstractNumId w:val="20"/>
  </w:num>
  <w:num w:numId="28">
    <w:abstractNumId w:val="17"/>
  </w:num>
  <w:num w:numId="29">
    <w:abstractNumId w:val="14"/>
  </w:num>
  <w:num w:numId="30">
    <w:abstractNumId w:val="12"/>
  </w:num>
  <w:num w:numId="3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0"/>
  <w:activeWritingStyle w:appName="MSWord" w:lang="nl-NL" w:vendorID="64" w:dllVersion="6" w:nlCheck="1" w:checkStyle="0"/>
  <w:activeWritingStyle w:appName="MSWord" w:lang="fr-F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nl-NL" w:vendorID="64" w:dllVersion="0" w:nlCheck="1" w:checkStyle="0"/>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6FAE"/>
    <w:rsid w:val="000133C5"/>
    <w:rsid w:val="00017D24"/>
    <w:rsid w:val="000216CC"/>
    <w:rsid w:val="00026B64"/>
    <w:rsid w:val="0003375D"/>
    <w:rsid w:val="00043180"/>
    <w:rsid w:val="000504CE"/>
    <w:rsid w:val="00050922"/>
    <w:rsid w:val="00050F6B"/>
    <w:rsid w:val="00053492"/>
    <w:rsid w:val="0005710C"/>
    <w:rsid w:val="00063DAC"/>
    <w:rsid w:val="00064402"/>
    <w:rsid w:val="00067E6D"/>
    <w:rsid w:val="00072C8C"/>
    <w:rsid w:val="00073129"/>
    <w:rsid w:val="00075F99"/>
    <w:rsid w:val="00076A0A"/>
    <w:rsid w:val="00080B38"/>
    <w:rsid w:val="00082CE1"/>
    <w:rsid w:val="00083598"/>
    <w:rsid w:val="00084632"/>
    <w:rsid w:val="00086918"/>
    <w:rsid w:val="00091046"/>
    <w:rsid w:val="00091419"/>
    <w:rsid w:val="00091CB3"/>
    <w:rsid w:val="000931C0"/>
    <w:rsid w:val="000A1FD1"/>
    <w:rsid w:val="000A2236"/>
    <w:rsid w:val="000A35F2"/>
    <w:rsid w:val="000A3A48"/>
    <w:rsid w:val="000A4C38"/>
    <w:rsid w:val="000B175B"/>
    <w:rsid w:val="000B3A0F"/>
    <w:rsid w:val="000B4919"/>
    <w:rsid w:val="000B7AF2"/>
    <w:rsid w:val="000C1ED8"/>
    <w:rsid w:val="000C5D4B"/>
    <w:rsid w:val="000C717F"/>
    <w:rsid w:val="000D0B8F"/>
    <w:rsid w:val="000D481F"/>
    <w:rsid w:val="000D6D97"/>
    <w:rsid w:val="000D7830"/>
    <w:rsid w:val="000E0415"/>
    <w:rsid w:val="000E5E99"/>
    <w:rsid w:val="000F52D6"/>
    <w:rsid w:val="000F6A20"/>
    <w:rsid w:val="0010461A"/>
    <w:rsid w:val="001149AA"/>
    <w:rsid w:val="00115303"/>
    <w:rsid w:val="00117787"/>
    <w:rsid w:val="00117D0D"/>
    <w:rsid w:val="00121EB7"/>
    <w:rsid w:val="00131B10"/>
    <w:rsid w:val="00131D42"/>
    <w:rsid w:val="00133C50"/>
    <w:rsid w:val="001377BD"/>
    <w:rsid w:val="001406F4"/>
    <w:rsid w:val="001470D6"/>
    <w:rsid w:val="001621AD"/>
    <w:rsid w:val="001633FB"/>
    <w:rsid w:val="00163A1B"/>
    <w:rsid w:val="00165735"/>
    <w:rsid w:val="00167786"/>
    <w:rsid w:val="00181019"/>
    <w:rsid w:val="001835BF"/>
    <w:rsid w:val="00184B86"/>
    <w:rsid w:val="0019637E"/>
    <w:rsid w:val="001A02A4"/>
    <w:rsid w:val="001B0361"/>
    <w:rsid w:val="001B35EE"/>
    <w:rsid w:val="001B4B04"/>
    <w:rsid w:val="001B6B72"/>
    <w:rsid w:val="001C429D"/>
    <w:rsid w:val="001C6663"/>
    <w:rsid w:val="001C7895"/>
    <w:rsid w:val="001D0B0A"/>
    <w:rsid w:val="001D26DF"/>
    <w:rsid w:val="001D2FDC"/>
    <w:rsid w:val="001D3123"/>
    <w:rsid w:val="001D3A88"/>
    <w:rsid w:val="001D4B2D"/>
    <w:rsid w:val="001D4E70"/>
    <w:rsid w:val="001D5B61"/>
    <w:rsid w:val="001D7926"/>
    <w:rsid w:val="001E5919"/>
    <w:rsid w:val="001E797C"/>
    <w:rsid w:val="00211B12"/>
    <w:rsid w:val="00211E0B"/>
    <w:rsid w:val="0021481D"/>
    <w:rsid w:val="00221589"/>
    <w:rsid w:val="00221AC2"/>
    <w:rsid w:val="00224CD9"/>
    <w:rsid w:val="002309A7"/>
    <w:rsid w:val="00235381"/>
    <w:rsid w:val="00237785"/>
    <w:rsid w:val="00241178"/>
    <w:rsid w:val="00241466"/>
    <w:rsid w:val="002440E7"/>
    <w:rsid w:val="00247570"/>
    <w:rsid w:val="00257C1E"/>
    <w:rsid w:val="00261B71"/>
    <w:rsid w:val="00262099"/>
    <w:rsid w:val="002621F5"/>
    <w:rsid w:val="00264A62"/>
    <w:rsid w:val="002708B5"/>
    <w:rsid w:val="002725CA"/>
    <w:rsid w:val="00273A92"/>
    <w:rsid w:val="00277896"/>
    <w:rsid w:val="00280EB7"/>
    <w:rsid w:val="0029088B"/>
    <w:rsid w:val="002976CF"/>
    <w:rsid w:val="002A0BD2"/>
    <w:rsid w:val="002A5B17"/>
    <w:rsid w:val="002A76D3"/>
    <w:rsid w:val="002B067A"/>
    <w:rsid w:val="002B1514"/>
    <w:rsid w:val="002B1CDA"/>
    <w:rsid w:val="002C7F25"/>
    <w:rsid w:val="002D5A85"/>
    <w:rsid w:val="002D5C7D"/>
    <w:rsid w:val="002E35BB"/>
    <w:rsid w:val="002E4639"/>
    <w:rsid w:val="002E4D44"/>
    <w:rsid w:val="002F1915"/>
    <w:rsid w:val="002F68FD"/>
    <w:rsid w:val="003003A7"/>
    <w:rsid w:val="00307FA1"/>
    <w:rsid w:val="003107D0"/>
    <w:rsid w:val="003107FA"/>
    <w:rsid w:val="00315D73"/>
    <w:rsid w:val="00316FF9"/>
    <w:rsid w:val="00321716"/>
    <w:rsid w:val="003229D8"/>
    <w:rsid w:val="00327D0A"/>
    <w:rsid w:val="00340BB2"/>
    <w:rsid w:val="003517C3"/>
    <w:rsid w:val="00355502"/>
    <w:rsid w:val="00356BC7"/>
    <w:rsid w:val="00357A20"/>
    <w:rsid w:val="003623D1"/>
    <w:rsid w:val="00372F06"/>
    <w:rsid w:val="00391647"/>
    <w:rsid w:val="0039277A"/>
    <w:rsid w:val="00393127"/>
    <w:rsid w:val="00396F6A"/>
    <w:rsid w:val="003972E0"/>
    <w:rsid w:val="003A1EC2"/>
    <w:rsid w:val="003A52D7"/>
    <w:rsid w:val="003A59C7"/>
    <w:rsid w:val="003A5A16"/>
    <w:rsid w:val="003B5B38"/>
    <w:rsid w:val="003B744A"/>
    <w:rsid w:val="003C0657"/>
    <w:rsid w:val="003C18C9"/>
    <w:rsid w:val="003C2819"/>
    <w:rsid w:val="003C2CC4"/>
    <w:rsid w:val="003C655D"/>
    <w:rsid w:val="003D4B23"/>
    <w:rsid w:val="003D6DA4"/>
    <w:rsid w:val="003F23A4"/>
    <w:rsid w:val="003F5900"/>
    <w:rsid w:val="003F5B52"/>
    <w:rsid w:val="00403EC6"/>
    <w:rsid w:val="00406CD4"/>
    <w:rsid w:val="00430086"/>
    <w:rsid w:val="00430918"/>
    <w:rsid w:val="004325CB"/>
    <w:rsid w:val="00437F3F"/>
    <w:rsid w:val="00446DE4"/>
    <w:rsid w:val="00452D10"/>
    <w:rsid w:val="00454036"/>
    <w:rsid w:val="004562AA"/>
    <w:rsid w:val="00460B22"/>
    <w:rsid w:val="0046443A"/>
    <w:rsid w:val="004653B3"/>
    <w:rsid w:val="004654C4"/>
    <w:rsid w:val="0046668F"/>
    <w:rsid w:val="0046773D"/>
    <w:rsid w:val="0046788D"/>
    <w:rsid w:val="00481B91"/>
    <w:rsid w:val="0048304D"/>
    <w:rsid w:val="00484A9B"/>
    <w:rsid w:val="00492AF9"/>
    <w:rsid w:val="004946B8"/>
    <w:rsid w:val="00494C77"/>
    <w:rsid w:val="00497711"/>
    <w:rsid w:val="004B2C9D"/>
    <w:rsid w:val="004B5939"/>
    <w:rsid w:val="004B73D6"/>
    <w:rsid w:val="004C39D0"/>
    <w:rsid w:val="004C43DB"/>
    <w:rsid w:val="004C4F1A"/>
    <w:rsid w:val="004C6D6D"/>
    <w:rsid w:val="004D0012"/>
    <w:rsid w:val="004E0C5D"/>
    <w:rsid w:val="004E3603"/>
    <w:rsid w:val="004F4240"/>
    <w:rsid w:val="004F77CD"/>
    <w:rsid w:val="005028C8"/>
    <w:rsid w:val="00507CF1"/>
    <w:rsid w:val="00515057"/>
    <w:rsid w:val="00522177"/>
    <w:rsid w:val="00527910"/>
    <w:rsid w:val="00534655"/>
    <w:rsid w:val="00536DFA"/>
    <w:rsid w:val="005420F2"/>
    <w:rsid w:val="00542505"/>
    <w:rsid w:val="00542C8D"/>
    <w:rsid w:val="005475D4"/>
    <w:rsid w:val="00555CDB"/>
    <w:rsid w:val="00561B6D"/>
    <w:rsid w:val="00562D45"/>
    <w:rsid w:val="005657C1"/>
    <w:rsid w:val="0056615B"/>
    <w:rsid w:val="00567DFB"/>
    <w:rsid w:val="00571DAA"/>
    <w:rsid w:val="0058129D"/>
    <w:rsid w:val="00590144"/>
    <w:rsid w:val="0059682C"/>
    <w:rsid w:val="00596E4E"/>
    <w:rsid w:val="005A02C7"/>
    <w:rsid w:val="005A2489"/>
    <w:rsid w:val="005A64DD"/>
    <w:rsid w:val="005B09F0"/>
    <w:rsid w:val="005B0CED"/>
    <w:rsid w:val="005B3DB3"/>
    <w:rsid w:val="005B4B57"/>
    <w:rsid w:val="005B528A"/>
    <w:rsid w:val="005C3E89"/>
    <w:rsid w:val="005C4CB5"/>
    <w:rsid w:val="005D0C6C"/>
    <w:rsid w:val="005D1BB4"/>
    <w:rsid w:val="005D68BD"/>
    <w:rsid w:val="005E5946"/>
    <w:rsid w:val="005E6758"/>
    <w:rsid w:val="005F3A39"/>
    <w:rsid w:val="005F5C2F"/>
    <w:rsid w:val="005F7BB1"/>
    <w:rsid w:val="00602490"/>
    <w:rsid w:val="00603E3C"/>
    <w:rsid w:val="0061166C"/>
    <w:rsid w:val="00611FC4"/>
    <w:rsid w:val="00612812"/>
    <w:rsid w:val="006176FB"/>
    <w:rsid w:val="00626B06"/>
    <w:rsid w:val="006279AC"/>
    <w:rsid w:val="0063419C"/>
    <w:rsid w:val="00635381"/>
    <w:rsid w:val="00636986"/>
    <w:rsid w:val="00637542"/>
    <w:rsid w:val="00640B26"/>
    <w:rsid w:val="00641194"/>
    <w:rsid w:val="00645A0B"/>
    <w:rsid w:val="006500BA"/>
    <w:rsid w:val="006506DB"/>
    <w:rsid w:val="00660279"/>
    <w:rsid w:val="00662121"/>
    <w:rsid w:val="00662E09"/>
    <w:rsid w:val="00670CF0"/>
    <w:rsid w:val="00675F87"/>
    <w:rsid w:val="00690CD6"/>
    <w:rsid w:val="00695F8E"/>
    <w:rsid w:val="006A3932"/>
    <w:rsid w:val="006A63E3"/>
    <w:rsid w:val="006A7392"/>
    <w:rsid w:val="006B1C55"/>
    <w:rsid w:val="006B4518"/>
    <w:rsid w:val="006C0D34"/>
    <w:rsid w:val="006C251B"/>
    <w:rsid w:val="006C2F7E"/>
    <w:rsid w:val="006D3560"/>
    <w:rsid w:val="006E3B65"/>
    <w:rsid w:val="006E564B"/>
    <w:rsid w:val="007025C0"/>
    <w:rsid w:val="00707F04"/>
    <w:rsid w:val="00711637"/>
    <w:rsid w:val="00714F4F"/>
    <w:rsid w:val="0072632A"/>
    <w:rsid w:val="00736A6E"/>
    <w:rsid w:val="00736E6A"/>
    <w:rsid w:val="00737407"/>
    <w:rsid w:val="00741F59"/>
    <w:rsid w:val="0074697D"/>
    <w:rsid w:val="00755A0C"/>
    <w:rsid w:val="00755EBE"/>
    <w:rsid w:val="00760C16"/>
    <w:rsid w:val="00761619"/>
    <w:rsid w:val="0076177C"/>
    <w:rsid w:val="00763C33"/>
    <w:rsid w:val="00766322"/>
    <w:rsid w:val="00770BCD"/>
    <w:rsid w:val="00771904"/>
    <w:rsid w:val="00773353"/>
    <w:rsid w:val="00774129"/>
    <w:rsid w:val="00774E8F"/>
    <w:rsid w:val="00774EAA"/>
    <w:rsid w:val="0078123B"/>
    <w:rsid w:val="00786434"/>
    <w:rsid w:val="00790791"/>
    <w:rsid w:val="00796F36"/>
    <w:rsid w:val="007A2CDB"/>
    <w:rsid w:val="007A62EC"/>
    <w:rsid w:val="007A6D76"/>
    <w:rsid w:val="007B1A7E"/>
    <w:rsid w:val="007B1ECF"/>
    <w:rsid w:val="007B2BA8"/>
    <w:rsid w:val="007B6BA5"/>
    <w:rsid w:val="007C2C0D"/>
    <w:rsid w:val="007C3162"/>
    <w:rsid w:val="007C3390"/>
    <w:rsid w:val="007C4F4B"/>
    <w:rsid w:val="007C644D"/>
    <w:rsid w:val="007D7BC6"/>
    <w:rsid w:val="007E4BD3"/>
    <w:rsid w:val="007E5D7C"/>
    <w:rsid w:val="007E791C"/>
    <w:rsid w:val="007F2A54"/>
    <w:rsid w:val="007F5104"/>
    <w:rsid w:val="007F6611"/>
    <w:rsid w:val="00800024"/>
    <w:rsid w:val="008037A2"/>
    <w:rsid w:val="00816582"/>
    <w:rsid w:val="008175E9"/>
    <w:rsid w:val="00820A2D"/>
    <w:rsid w:val="008242D7"/>
    <w:rsid w:val="00826410"/>
    <w:rsid w:val="00826C09"/>
    <w:rsid w:val="0083043E"/>
    <w:rsid w:val="0083069A"/>
    <w:rsid w:val="00832A1D"/>
    <w:rsid w:val="00834479"/>
    <w:rsid w:val="00843AB2"/>
    <w:rsid w:val="00846809"/>
    <w:rsid w:val="0086107D"/>
    <w:rsid w:val="00864251"/>
    <w:rsid w:val="00871FD5"/>
    <w:rsid w:val="0087351D"/>
    <w:rsid w:val="00881213"/>
    <w:rsid w:val="008979B1"/>
    <w:rsid w:val="008A0B75"/>
    <w:rsid w:val="008A1542"/>
    <w:rsid w:val="008A6B25"/>
    <w:rsid w:val="008A6C4F"/>
    <w:rsid w:val="008A7679"/>
    <w:rsid w:val="008A7AB3"/>
    <w:rsid w:val="008B65FB"/>
    <w:rsid w:val="008C3B3C"/>
    <w:rsid w:val="008C4283"/>
    <w:rsid w:val="008C74C3"/>
    <w:rsid w:val="008C7BF7"/>
    <w:rsid w:val="008D134F"/>
    <w:rsid w:val="008D3C75"/>
    <w:rsid w:val="008D6942"/>
    <w:rsid w:val="008E0E46"/>
    <w:rsid w:val="008E1DAE"/>
    <w:rsid w:val="008E295A"/>
    <w:rsid w:val="008F0214"/>
    <w:rsid w:val="008F1424"/>
    <w:rsid w:val="008F2D9A"/>
    <w:rsid w:val="008F44B8"/>
    <w:rsid w:val="008F504A"/>
    <w:rsid w:val="00904EBC"/>
    <w:rsid w:val="0091645B"/>
    <w:rsid w:val="00923019"/>
    <w:rsid w:val="00924B63"/>
    <w:rsid w:val="00933FAB"/>
    <w:rsid w:val="009363B6"/>
    <w:rsid w:val="00940F46"/>
    <w:rsid w:val="00941ECC"/>
    <w:rsid w:val="00945A5D"/>
    <w:rsid w:val="00946A0D"/>
    <w:rsid w:val="00955109"/>
    <w:rsid w:val="00963B67"/>
    <w:rsid w:val="00963CBA"/>
    <w:rsid w:val="009701ED"/>
    <w:rsid w:val="0097431F"/>
    <w:rsid w:val="0097639C"/>
    <w:rsid w:val="00982A54"/>
    <w:rsid w:val="00984471"/>
    <w:rsid w:val="00985F37"/>
    <w:rsid w:val="009879EA"/>
    <w:rsid w:val="009908A5"/>
    <w:rsid w:val="0099124E"/>
    <w:rsid w:val="00991261"/>
    <w:rsid w:val="009953D5"/>
    <w:rsid w:val="009A1D29"/>
    <w:rsid w:val="009B5F0D"/>
    <w:rsid w:val="009C6394"/>
    <w:rsid w:val="009D0E2A"/>
    <w:rsid w:val="009D0F0E"/>
    <w:rsid w:val="009D1AAE"/>
    <w:rsid w:val="009D634E"/>
    <w:rsid w:val="009E1560"/>
    <w:rsid w:val="009F0F06"/>
    <w:rsid w:val="009F4FC5"/>
    <w:rsid w:val="00A1427D"/>
    <w:rsid w:val="00A235F1"/>
    <w:rsid w:val="00A34B00"/>
    <w:rsid w:val="00A3777A"/>
    <w:rsid w:val="00A41059"/>
    <w:rsid w:val="00A50077"/>
    <w:rsid w:val="00A538E5"/>
    <w:rsid w:val="00A5422A"/>
    <w:rsid w:val="00A54CA8"/>
    <w:rsid w:val="00A60196"/>
    <w:rsid w:val="00A6199C"/>
    <w:rsid w:val="00A622AF"/>
    <w:rsid w:val="00A65F4A"/>
    <w:rsid w:val="00A66636"/>
    <w:rsid w:val="00A72F22"/>
    <w:rsid w:val="00A744D7"/>
    <w:rsid w:val="00A748A6"/>
    <w:rsid w:val="00A74A46"/>
    <w:rsid w:val="00A75EC9"/>
    <w:rsid w:val="00A810D4"/>
    <w:rsid w:val="00A83451"/>
    <w:rsid w:val="00A83538"/>
    <w:rsid w:val="00A8523D"/>
    <w:rsid w:val="00A879A4"/>
    <w:rsid w:val="00A9244A"/>
    <w:rsid w:val="00AA1D9A"/>
    <w:rsid w:val="00AA32EB"/>
    <w:rsid w:val="00AB382F"/>
    <w:rsid w:val="00AB4CF1"/>
    <w:rsid w:val="00AC0069"/>
    <w:rsid w:val="00AD34EE"/>
    <w:rsid w:val="00AD7C88"/>
    <w:rsid w:val="00AE45DE"/>
    <w:rsid w:val="00AF0878"/>
    <w:rsid w:val="00AF2F9D"/>
    <w:rsid w:val="00AF6710"/>
    <w:rsid w:val="00B013E6"/>
    <w:rsid w:val="00B04D66"/>
    <w:rsid w:val="00B10C19"/>
    <w:rsid w:val="00B1157C"/>
    <w:rsid w:val="00B1501F"/>
    <w:rsid w:val="00B21717"/>
    <w:rsid w:val="00B26710"/>
    <w:rsid w:val="00B26B3C"/>
    <w:rsid w:val="00B30179"/>
    <w:rsid w:val="00B3317B"/>
    <w:rsid w:val="00B41384"/>
    <w:rsid w:val="00B4398E"/>
    <w:rsid w:val="00B5392B"/>
    <w:rsid w:val="00B56871"/>
    <w:rsid w:val="00B61827"/>
    <w:rsid w:val="00B62836"/>
    <w:rsid w:val="00B71E2B"/>
    <w:rsid w:val="00B73DA8"/>
    <w:rsid w:val="00B74F7C"/>
    <w:rsid w:val="00B75E05"/>
    <w:rsid w:val="00B81E12"/>
    <w:rsid w:val="00B84AAC"/>
    <w:rsid w:val="00B90F54"/>
    <w:rsid w:val="00B91CC3"/>
    <w:rsid w:val="00B92A0C"/>
    <w:rsid w:val="00B93068"/>
    <w:rsid w:val="00B9560E"/>
    <w:rsid w:val="00BB1452"/>
    <w:rsid w:val="00BB176D"/>
    <w:rsid w:val="00BB3B28"/>
    <w:rsid w:val="00BC46B3"/>
    <w:rsid w:val="00BC74E9"/>
    <w:rsid w:val="00BD7EBA"/>
    <w:rsid w:val="00BE1FF8"/>
    <w:rsid w:val="00BE50CA"/>
    <w:rsid w:val="00BE618E"/>
    <w:rsid w:val="00C00625"/>
    <w:rsid w:val="00C0263F"/>
    <w:rsid w:val="00C03B44"/>
    <w:rsid w:val="00C10B00"/>
    <w:rsid w:val="00C13A85"/>
    <w:rsid w:val="00C20CF6"/>
    <w:rsid w:val="00C218A4"/>
    <w:rsid w:val="00C36D37"/>
    <w:rsid w:val="00C463DD"/>
    <w:rsid w:val="00C46D5B"/>
    <w:rsid w:val="00C5283C"/>
    <w:rsid w:val="00C537D5"/>
    <w:rsid w:val="00C62F76"/>
    <w:rsid w:val="00C63967"/>
    <w:rsid w:val="00C66D78"/>
    <w:rsid w:val="00C71A92"/>
    <w:rsid w:val="00C745C3"/>
    <w:rsid w:val="00C81212"/>
    <w:rsid w:val="00C84FF1"/>
    <w:rsid w:val="00C91180"/>
    <w:rsid w:val="00C93C11"/>
    <w:rsid w:val="00C971F6"/>
    <w:rsid w:val="00CA049C"/>
    <w:rsid w:val="00CA381C"/>
    <w:rsid w:val="00CA74D3"/>
    <w:rsid w:val="00CB2158"/>
    <w:rsid w:val="00CB6380"/>
    <w:rsid w:val="00CC4CA6"/>
    <w:rsid w:val="00CD0009"/>
    <w:rsid w:val="00CD30EE"/>
    <w:rsid w:val="00CD3225"/>
    <w:rsid w:val="00CD38FE"/>
    <w:rsid w:val="00CE0D77"/>
    <w:rsid w:val="00CE4083"/>
    <w:rsid w:val="00CE46BA"/>
    <w:rsid w:val="00CE4A8F"/>
    <w:rsid w:val="00CE4A94"/>
    <w:rsid w:val="00CE74ED"/>
    <w:rsid w:val="00CE7626"/>
    <w:rsid w:val="00CF6F32"/>
    <w:rsid w:val="00CF778D"/>
    <w:rsid w:val="00D0631B"/>
    <w:rsid w:val="00D06C3A"/>
    <w:rsid w:val="00D124FE"/>
    <w:rsid w:val="00D164BA"/>
    <w:rsid w:val="00D2031B"/>
    <w:rsid w:val="00D25E8C"/>
    <w:rsid w:val="00D25FE2"/>
    <w:rsid w:val="00D27461"/>
    <w:rsid w:val="00D27E89"/>
    <w:rsid w:val="00D352FD"/>
    <w:rsid w:val="00D366A7"/>
    <w:rsid w:val="00D37E80"/>
    <w:rsid w:val="00D43252"/>
    <w:rsid w:val="00D46231"/>
    <w:rsid w:val="00D477C4"/>
    <w:rsid w:val="00D52CD5"/>
    <w:rsid w:val="00D5409C"/>
    <w:rsid w:val="00D55A6B"/>
    <w:rsid w:val="00D57C13"/>
    <w:rsid w:val="00D57FD9"/>
    <w:rsid w:val="00D610C1"/>
    <w:rsid w:val="00D658FA"/>
    <w:rsid w:val="00D66C42"/>
    <w:rsid w:val="00D730E3"/>
    <w:rsid w:val="00D753D8"/>
    <w:rsid w:val="00D9274F"/>
    <w:rsid w:val="00D96248"/>
    <w:rsid w:val="00D96CC5"/>
    <w:rsid w:val="00D978C6"/>
    <w:rsid w:val="00D97B77"/>
    <w:rsid w:val="00DA6620"/>
    <w:rsid w:val="00DA67AD"/>
    <w:rsid w:val="00DB72BC"/>
    <w:rsid w:val="00DC487B"/>
    <w:rsid w:val="00DD42A0"/>
    <w:rsid w:val="00DE11A6"/>
    <w:rsid w:val="00DE236F"/>
    <w:rsid w:val="00DE3ECB"/>
    <w:rsid w:val="00DE4785"/>
    <w:rsid w:val="00DE7267"/>
    <w:rsid w:val="00DF0A4D"/>
    <w:rsid w:val="00DF3039"/>
    <w:rsid w:val="00DF3A04"/>
    <w:rsid w:val="00DF4518"/>
    <w:rsid w:val="00E12018"/>
    <w:rsid w:val="00E130AB"/>
    <w:rsid w:val="00E1679E"/>
    <w:rsid w:val="00E239A0"/>
    <w:rsid w:val="00E34E58"/>
    <w:rsid w:val="00E36838"/>
    <w:rsid w:val="00E36C10"/>
    <w:rsid w:val="00E40B76"/>
    <w:rsid w:val="00E42371"/>
    <w:rsid w:val="00E42461"/>
    <w:rsid w:val="00E4443D"/>
    <w:rsid w:val="00E52EB0"/>
    <w:rsid w:val="00E54352"/>
    <w:rsid w:val="00E54BD4"/>
    <w:rsid w:val="00E555F5"/>
    <w:rsid w:val="00E5644E"/>
    <w:rsid w:val="00E5691C"/>
    <w:rsid w:val="00E631BA"/>
    <w:rsid w:val="00E63DE8"/>
    <w:rsid w:val="00E6613A"/>
    <w:rsid w:val="00E7260F"/>
    <w:rsid w:val="00E730D8"/>
    <w:rsid w:val="00E81230"/>
    <w:rsid w:val="00E8535A"/>
    <w:rsid w:val="00E864BE"/>
    <w:rsid w:val="00E90647"/>
    <w:rsid w:val="00E96630"/>
    <w:rsid w:val="00EA0364"/>
    <w:rsid w:val="00EA48C4"/>
    <w:rsid w:val="00EA772F"/>
    <w:rsid w:val="00EB2AE3"/>
    <w:rsid w:val="00EB4C06"/>
    <w:rsid w:val="00EB51D5"/>
    <w:rsid w:val="00EB65EF"/>
    <w:rsid w:val="00EB6832"/>
    <w:rsid w:val="00EB71BA"/>
    <w:rsid w:val="00EB798F"/>
    <w:rsid w:val="00EC14E9"/>
    <w:rsid w:val="00EC271A"/>
    <w:rsid w:val="00EC755A"/>
    <w:rsid w:val="00ED0C83"/>
    <w:rsid w:val="00ED3508"/>
    <w:rsid w:val="00ED3F6F"/>
    <w:rsid w:val="00ED7A2A"/>
    <w:rsid w:val="00EE4D59"/>
    <w:rsid w:val="00EE73C3"/>
    <w:rsid w:val="00EF1D7F"/>
    <w:rsid w:val="00EF4AAC"/>
    <w:rsid w:val="00EF71D8"/>
    <w:rsid w:val="00F017EF"/>
    <w:rsid w:val="00F01C57"/>
    <w:rsid w:val="00F03FA2"/>
    <w:rsid w:val="00F05283"/>
    <w:rsid w:val="00F07537"/>
    <w:rsid w:val="00F07ADE"/>
    <w:rsid w:val="00F07E12"/>
    <w:rsid w:val="00F1200D"/>
    <w:rsid w:val="00F22B03"/>
    <w:rsid w:val="00F30A8A"/>
    <w:rsid w:val="00F34267"/>
    <w:rsid w:val="00F34282"/>
    <w:rsid w:val="00F3574D"/>
    <w:rsid w:val="00F40295"/>
    <w:rsid w:val="00F40E75"/>
    <w:rsid w:val="00F412D3"/>
    <w:rsid w:val="00F444E3"/>
    <w:rsid w:val="00F5087E"/>
    <w:rsid w:val="00F51BAB"/>
    <w:rsid w:val="00F535BE"/>
    <w:rsid w:val="00F54674"/>
    <w:rsid w:val="00F554A1"/>
    <w:rsid w:val="00F600D2"/>
    <w:rsid w:val="00F64C95"/>
    <w:rsid w:val="00F75E96"/>
    <w:rsid w:val="00F82AD7"/>
    <w:rsid w:val="00FA00A0"/>
    <w:rsid w:val="00FA3FB7"/>
    <w:rsid w:val="00FB5A37"/>
    <w:rsid w:val="00FB7793"/>
    <w:rsid w:val="00FC18AA"/>
    <w:rsid w:val="00FC215C"/>
    <w:rsid w:val="00FC3D3C"/>
    <w:rsid w:val="00FC68B7"/>
    <w:rsid w:val="00FD3C5D"/>
    <w:rsid w:val="00FD3E70"/>
    <w:rsid w:val="00FD6B2B"/>
    <w:rsid w:val="00FE3EEA"/>
    <w:rsid w:val="00FE54C1"/>
    <w:rsid w:val="00FE681E"/>
    <w:rsid w:val="00FF03BB"/>
    <w:rsid w:val="00FF071A"/>
    <w:rsid w:val="00FF51FB"/>
    <w:rsid w:val="00FF6241"/>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8445C6"/>
  <w15:docId w15:val="{EE42D38A-3D78-49B4-A772-4D72FC96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uiPriority w:val="99"/>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CE7626"/>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CE7626"/>
    <w:pPr>
      <w:keepNext/>
      <w:keepLines/>
      <w:tabs>
        <w:tab w:val="clear" w:pos="1418"/>
      </w:tabs>
      <w:jc w:val="center"/>
    </w:pPr>
    <w:rPr>
      <w:b/>
      <w:sz w:val="26"/>
      <w:szCs w:val="26"/>
    </w:rPr>
  </w:style>
  <w:style w:type="paragraph" w:customStyle="1" w:styleId="ManualHeading2">
    <w:name w:val="Manual Heading 2"/>
    <w:basedOn w:val="ManualBodyText"/>
    <w:next w:val="ManualBodyText"/>
    <w:rsid w:val="00CE7626"/>
    <w:pPr>
      <w:keepNext/>
      <w:keepLines/>
    </w:pPr>
    <w:rPr>
      <w:b/>
    </w:rPr>
  </w:style>
  <w:style w:type="paragraph" w:customStyle="1" w:styleId="ManualHeading3">
    <w:name w:val="Manual Heading 3"/>
    <w:basedOn w:val="ManualBodyText"/>
    <w:next w:val="ManualBodyText"/>
    <w:rsid w:val="00CE7626"/>
    <w:pPr>
      <w:keepNext/>
      <w:keepLines/>
    </w:pPr>
    <w:rPr>
      <w:b/>
    </w:rPr>
  </w:style>
  <w:style w:type="paragraph" w:customStyle="1" w:styleId="ManualHeading4">
    <w:name w:val="Manual Heading 4"/>
    <w:basedOn w:val="ManualBodyText"/>
    <w:next w:val="ManualBodyText"/>
    <w:rsid w:val="00CE7626"/>
    <w:pPr>
      <w:keepNext/>
      <w:keepLines/>
    </w:pPr>
  </w:style>
  <w:style w:type="paragraph" w:customStyle="1" w:styleId="ManualHeading5">
    <w:name w:val="Manual Heading 5"/>
    <w:basedOn w:val="ManualBodyText"/>
    <w:next w:val="ManualBodyText"/>
    <w:rsid w:val="00CE7626"/>
    <w:pPr>
      <w:keepNext/>
      <w:keepLines/>
    </w:pPr>
  </w:style>
  <w:style w:type="paragraph" w:customStyle="1" w:styleId="ManualHeading6">
    <w:name w:val="Manual Heading 6"/>
    <w:basedOn w:val="ManualBodyText"/>
    <w:next w:val="ManualBodyText"/>
    <w:rsid w:val="00CE7626"/>
    <w:pPr>
      <w:keepNext/>
      <w:keepLines/>
    </w:pPr>
  </w:style>
  <w:style w:type="paragraph" w:customStyle="1" w:styleId="ManualPartEN">
    <w:name w:val="Manual Part EN"/>
    <w:basedOn w:val="ManualHeading1"/>
    <w:next w:val="ManualHeading1"/>
    <w:rsid w:val="00CE7626"/>
    <w:rPr>
      <w:bCs/>
      <w:sz w:val="56"/>
      <w:szCs w:val="44"/>
    </w:rPr>
  </w:style>
  <w:style w:type="character" w:customStyle="1" w:styleId="HTMLPreformattedChar">
    <w:name w:val="HTML Preformatted Char"/>
    <w:link w:val="HTMLPreformatted"/>
    <w:uiPriority w:val="99"/>
    <w:rsid w:val="00CE7626"/>
    <w:rPr>
      <w:rFonts w:ascii="Courier New" w:hAnsi="Courier New" w:cs="Courier New"/>
      <w:lang w:eastAsia="en-US"/>
    </w:rPr>
  </w:style>
  <w:style w:type="character" w:customStyle="1" w:styleId="FooterChar">
    <w:name w:val="Footer Char"/>
    <w:aliases w:val="3_G Char"/>
    <w:link w:val="Footer"/>
    <w:uiPriority w:val="99"/>
    <w:rsid w:val="00CE7626"/>
    <w:rPr>
      <w:sz w:val="16"/>
      <w:lang w:eastAsia="en-US"/>
    </w:rPr>
  </w:style>
  <w:style w:type="character" w:customStyle="1" w:styleId="BodyTextIndentChar">
    <w:name w:val="Body Text Indent Char"/>
    <w:link w:val="BodyTextIndent"/>
    <w:semiHidden/>
    <w:rsid w:val="00CE7626"/>
    <w:rPr>
      <w:lang w:eastAsia="en-US"/>
    </w:rPr>
  </w:style>
  <w:style w:type="character" w:customStyle="1" w:styleId="BodyTextIndent2Char">
    <w:name w:val="Body Text Indent 2 Char"/>
    <w:link w:val="BodyTextIndent2"/>
    <w:semiHidden/>
    <w:rsid w:val="00CE7626"/>
    <w:rPr>
      <w:lang w:eastAsia="en-US"/>
    </w:rPr>
  </w:style>
  <w:style w:type="character" w:customStyle="1" w:styleId="BodyTextChar">
    <w:name w:val="Body Text Char"/>
    <w:link w:val="BodyText"/>
    <w:semiHidden/>
    <w:rsid w:val="00CE7626"/>
    <w:rPr>
      <w:lang w:eastAsia="en-US"/>
    </w:rPr>
  </w:style>
  <w:style w:type="character" w:customStyle="1" w:styleId="HeaderChar">
    <w:name w:val="Header Char"/>
    <w:aliases w:val="6_G Char"/>
    <w:link w:val="Header"/>
    <w:uiPriority w:val="99"/>
    <w:rsid w:val="00CE7626"/>
    <w:rPr>
      <w:b/>
      <w:sz w:val="18"/>
      <w:lang w:eastAsia="en-US"/>
    </w:rPr>
  </w:style>
  <w:style w:type="character" w:customStyle="1" w:styleId="BodyTextIndent3Char">
    <w:name w:val="Body Text Indent 3 Char"/>
    <w:link w:val="BodyTextIndent3"/>
    <w:semiHidden/>
    <w:rsid w:val="00CE7626"/>
    <w:rPr>
      <w:sz w:val="16"/>
      <w:szCs w:val="16"/>
      <w:lang w:eastAsia="en-US"/>
    </w:rPr>
  </w:style>
  <w:style w:type="character" w:customStyle="1" w:styleId="TitleChar">
    <w:name w:val="Title Char"/>
    <w:link w:val="Title"/>
    <w:rsid w:val="00CE7626"/>
    <w:rPr>
      <w:rFonts w:ascii="Arial" w:hAnsi="Arial" w:cs="Arial"/>
      <w:b/>
      <w:bCs/>
      <w:kern w:val="28"/>
      <w:sz w:val="32"/>
      <w:szCs w:val="32"/>
      <w:lang w:eastAsia="en-US"/>
    </w:rPr>
  </w:style>
  <w:style w:type="character" w:customStyle="1" w:styleId="Heading5Char">
    <w:name w:val="Heading 5 Char"/>
    <w:link w:val="Heading5"/>
    <w:rsid w:val="00CE7626"/>
    <w:rPr>
      <w:lang w:eastAsia="en-US"/>
    </w:rPr>
  </w:style>
  <w:style w:type="character" w:customStyle="1" w:styleId="EndnoteTextChar">
    <w:name w:val="Endnote Text Char"/>
    <w:aliases w:val="2_G Char"/>
    <w:link w:val="EndnoteText"/>
    <w:rsid w:val="00CE7626"/>
    <w:rPr>
      <w:sz w:val="18"/>
      <w:lang w:val="x-none" w:eastAsia="en-US"/>
    </w:rPr>
  </w:style>
  <w:style w:type="paragraph" w:customStyle="1" w:styleId="a">
    <w:name w:val="–"/>
    <w:semiHidden/>
    <w:rsid w:val="00CE7626"/>
    <w:pPr>
      <w:autoSpaceDE w:val="0"/>
      <w:autoSpaceDN w:val="0"/>
      <w:adjustRightInd w:val="0"/>
      <w:jc w:val="both"/>
    </w:pPr>
    <w:rPr>
      <w:rFonts w:ascii="Arial" w:hAnsi="Arial"/>
      <w:sz w:val="24"/>
      <w:szCs w:val="24"/>
    </w:rPr>
  </w:style>
  <w:style w:type="paragraph" w:customStyle="1" w:styleId="font5">
    <w:name w:val="font5"/>
    <w:basedOn w:val="Normal"/>
    <w:semiHidden/>
    <w:rsid w:val="00CE7626"/>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CE7626"/>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CE7626"/>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CE7626"/>
    <w:rPr>
      <w:lang w:eastAsia="en-US"/>
    </w:rPr>
  </w:style>
  <w:style w:type="character" w:customStyle="1" w:styleId="ManualBodyTextChar">
    <w:name w:val="Manual Body Text Char"/>
    <w:link w:val="ManualBodyText"/>
    <w:rsid w:val="00CE7626"/>
    <w:rPr>
      <w:sz w:val="22"/>
      <w:szCs w:val="22"/>
      <w:lang w:eastAsia="fr-FR"/>
    </w:rPr>
  </w:style>
  <w:style w:type="character" w:styleId="PlaceholderText">
    <w:name w:val="Placeholder Text"/>
    <w:uiPriority w:val="99"/>
    <w:semiHidden/>
    <w:rsid w:val="00CE76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02994-FD23-4CBD-BDE3-DD630EC43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1</TotalTime>
  <Pages>7</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NHsu (IME)</dc:creator>
  <cp:keywords/>
  <dc:description/>
  <cp:lastModifiedBy>Laurence Berthet</cp:lastModifiedBy>
  <cp:revision>2</cp:revision>
  <cp:lastPrinted>2018-10-31T14:04:00Z</cp:lastPrinted>
  <dcterms:created xsi:type="dcterms:W3CDTF">2018-10-31T14:06:00Z</dcterms:created>
  <dcterms:modified xsi:type="dcterms:W3CDTF">2018-10-31T14:06:00Z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