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3D71A6" w:rsidTr="00B11BB4">
        <w:trPr>
          <w:cantSplit/>
          <w:trHeight w:hRule="exact" w:val="851"/>
        </w:trPr>
        <w:tc>
          <w:tcPr>
            <w:tcW w:w="1276" w:type="dxa"/>
            <w:tcBorders>
              <w:bottom w:val="single" w:sz="4" w:space="0" w:color="auto"/>
            </w:tcBorders>
            <w:shd w:val="clear" w:color="auto" w:fill="auto"/>
            <w:vAlign w:val="bottom"/>
          </w:tcPr>
          <w:p w:rsidR="00B56E9C" w:rsidRPr="003D71A6" w:rsidRDefault="00B56E9C" w:rsidP="00B11BB4">
            <w:pPr>
              <w:spacing w:after="80"/>
              <w:rPr>
                <w:lang w:val="fr-FR"/>
              </w:rPr>
            </w:pPr>
          </w:p>
        </w:tc>
        <w:tc>
          <w:tcPr>
            <w:tcW w:w="2268" w:type="dxa"/>
            <w:tcBorders>
              <w:bottom w:val="single" w:sz="4" w:space="0" w:color="auto"/>
            </w:tcBorders>
            <w:shd w:val="clear" w:color="auto" w:fill="auto"/>
            <w:vAlign w:val="bottom"/>
          </w:tcPr>
          <w:p w:rsidR="00B56E9C" w:rsidRPr="003D71A6" w:rsidRDefault="00B56E9C" w:rsidP="00B11BB4">
            <w:pPr>
              <w:spacing w:after="80" w:line="300" w:lineRule="exact"/>
              <w:rPr>
                <w:b/>
                <w:sz w:val="24"/>
                <w:szCs w:val="24"/>
                <w:lang w:val="fr-FR"/>
              </w:rPr>
            </w:pPr>
          </w:p>
        </w:tc>
        <w:tc>
          <w:tcPr>
            <w:tcW w:w="6095" w:type="dxa"/>
            <w:tcBorders>
              <w:bottom w:val="single" w:sz="4" w:space="0" w:color="auto"/>
            </w:tcBorders>
            <w:shd w:val="clear" w:color="auto" w:fill="auto"/>
            <w:vAlign w:val="bottom"/>
          </w:tcPr>
          <w:p w:rsidR="00B56E9C" w:rsidRPr="003D71A6" w:rsidRDefault="00CD57D2" w:rsidP="00A37CC1">
            <w:pPr>
              <w:suppressAutoHyphens w:val="0"/>
              <w:spacing w:after="20"/>
              <w:jc w:val="right"/>
              <w:rPr>
                <w:b/>
                <w:sz w:val="28"/>
                <w:szCs w:val="28"/>
                <w:lang w:val="fr-FR"/>
              </w:rPr>
            </w:pPr>
            <w:r w:rsidRPr="003D71A6">
              <w:rPr>
                <w:b/>
                <w:sz w:val="28"/>
                <w:szCs w:val="28"/>
                <w:lang w:val="fr-FR"/>
              </w:rPr>
              <w:t>INF.</w:t>
            </w:r>
            <w:r w:rsidR="003D71A6" w:rsidRPr="003D71A6">
              <w:rPr>
                <w:b/>
                <w:sz w:val="28"/>
                <w:szCs w:val="28"/>
                <w:lang w:val="fr-FR"/>
              </w:rPr>
              <w:t>15</w:t>
            </w:r>
            <w:r w:rsidR="00815E91" w:rsidRPr="003D71A6">
              <w:rPr>
                <w:b/>
                <w:sz w:val="28"/>
                <w:szCs w:val="28"/>
                <w:lang w:val="fr-FR"/>
              </w:rPr>
              <w:t xml:space="preserve"> </w:t>
            </w:r>
            <w:r w:rsidR="0080143A" w:rsidRPr="003D71A6">
              <w:rPr>
                <w:b/>
                <w:sz w:val="28"/>
                <w:szCs w:val="28"/>
                <w:lang w:val="fr-FR"/>
              </w:rPr>
              <w:t>F</w:t>
            </w:r>
          </w:p>
        </w:tc>
      </w:tr>
    </w:tbl>
    <w:p w:rsidR="000A6BE9" w:rsidRPr="003D71A6" w:rsidRDefault="000A6BE9" w:rsidP="000A6BE9">
      <w:pPr>
        <w:spacing w:before="120"/>
        <w:rPr>
          <w:b/>
          <w:sz w:val="28"/>
          <w:szCs w:val="28"/>
          <w:lang w:val="fr-FR"/>
        </w:rPr>
      </w:pPr>
      <w:r w:rsidRPr="003D71A6">
        <w:rPr>
          <w:b/>
          <w:sz w:val="28"/>
          <w:szCs w:val="28"/>
          <w:lang w:val="fr-FR"/>
        </w:rPr>
        <w:t>Commission économique pour l’Europe</w:t>
      </w:r>
    </w:p>
    <w:p w:rsidR="000A6BE9" w:rsidRPr="003D71A6" w:rsidRDefault="000A6BE9" w:rsidP="000A6BE9">
      <w:pPr>
        <w:spacing w:before="120"/>
        <w:rPr>
          <w:sz w:val="28"/>
          <w:szCs w:val="28"/>
          <w:lang w:val="fr-FR"/>
        </w:rPr>
      </w:pPr>
      <w:r w:rsidRPr="003D71A6">
        <w:rPr>
          <w:sz w:val="28"/>
          <w:szCs w:val="28"/>
          <w:lang w:val="fr-FR"/>
        </w:rPr>
        <w:t>Comité des transports intérieurs</w:t>
      </w:r>
    </w:p>
    <w:p w:rsidR="000A6BE9" w:rsidRPr="003D71A6" w:rsidRDefault="000A6BE9" w:rsidP="000A6BE9">
      <w:pPr>
        <w:spacing w:before="120"/>
        <w:rPr>
          <w:b/>
          <w:sz w:val="24"/>
          <w:szCs w:val="24"/>
          <w:lang w:val="fr-FR"/>
        </w:rPr>
      </w:pPr>
      <w:r w:rsidRPr="003D71A6">
        <w:rPr>
          <w:b/>
          <w:sz w:val="24"/>
          <w:szCs w:val="24"/>
          <w:lang w:val="fr-FR"/>
        </w:rPr>
        <w:t>Groupe de travail des transports de marchandises dangereuses</w:t>
      </w:r>
    </w:p>
    <w:p w:rsidR="000A6BE9" w:rsidRPr="003D71A6" w:rsidRDefault="00EB29BB" w:rsidP="000A6BE9">
      <w:pPr>
        <w:spacing w:before="120"/>
        <w:rPr>
          <w:b/>
          <w:lang w:val="fr-FR"/>
        </w:rPr>
      </w:pPr>
      <w:r w:rsidRPr="003D71A6">
        <w:rPr>
          <w:b/>
          <w:bCs/>
          <w:lang w:val="fr-FR"/>
        </w:rPr>
        <w:t>104e</w:t>
      </w:r>
      <w:r w:rsidR="000A6BE9" w:rsidRPr="003D71A6">
        <w:rPr>
          <w:bCs/>
          <w:sz w:val="24"/>
          <w:lang w:val="fr-FR"/>
        </w:rPr>
        <w:t xml:space="preserve"> </w:t>
      </w:r>
      <w:r w:rsidR="000A6BE9" w:rsidRPr="003D71A6">
        <w:rPr>
          <w:b/>
          <w:lang w:val="fr-FR"/>
        </w:rPr>
        <w:t>session</w:t>
      </w:r>
      <w:r w:rsidR="000A6BE9" w:rsidRPr="003D71A6">
        <w:rPr>
          <w:b/>
          <w:lang w:val="fr-FR"/>
        </w:rPr>
        <w:tab/>
      </w:r>
      <w:r w:rsidR="000A6BE9" w:rsidRPr="003D71A6">
        <w:rPr>
          <w:b/>
          <w:lang w:val="fr-FR"/>
        </w:rPr>
        <w:tab/>
      </w:r>
      <w:r w:rsidR="000A6BE9" w:rsidRPr="003D71A6">
        <w:rPr>
          <w:b/>
          <w:lang w:val="fr-FR"/>
        </w:rPr>
        <w:tab/>
      </w:r>
      <w:r w:rsidR="000A6BE9" w:rsidRPr="003D71A6">
        <w:rPr>
          <w:b/>
          <w:lang w:val="fr-FR"/>
        </w:rPr>
        <w:tab/>
      </w:r>
      <w:r w:rsidR="000A6BE9" w:rsidRPr="003D71A6">
        <w:rPr>
          <w:b/>
          <w:lang w:val="fr-FR"/>
        </w:rPr>
        <w:tab/>
      </w:r>
      <w:r w:rsidR="000A6BE9" w:rsidRPr="003D71A6">
        <w:rPr>
          <w:b/>
          <w:lang w:val="fr-FR"/>
        </w:rPr>
        <w:tab/>
      </w:r>
      <w:r w:rsidR="000A6BE9" w:rsidRPr="003D71A6">
        <w:rPr>
          <w:b/>
          <w:lang w:val="fr-FR"/>
        </w:rPr>
        <w:tab/>
      </w:r>
      <w:r w:rsidR="000A6BE9" w:rsidRPr="003D71A6">
        <w:rPr>
          <w:b/>
          <w:lang w:val="fr-FR"/>
        </w:rPr>
        <w:tab/>
      </w:r>
      <w:r w:rsidR="000A6BE9" w:rsidRPr="003D71A6">
        <w:rPr>
          <w:b/>
          <w:lang w:val="fr-FR"/>
        </w:rPr>
        <w:tab/>
      </w:r>
      <w:r w:rsidR="00695C79" w:rsidRPr="003D71A6">
        <w:rPr>
          <w:b/>
          <w:lang w:val="fr-FR"/>
        </w:rPr>
        <w:tab/>
      </w:r>
      <w:r w:rsidR="00695C79" w:rsidRPr="003D71A6">
        <w:rPr>
          <w:b/>
          <w:lang w:val="fr-FR"/>
        </w:rPr>
        <w:tab/>
      </w:r>
      <w:r w:rsidR="00E64E16">
        <w:rPr>
          <w:b/>
          <w:lang w:val="fr-FR"/>
        </w:rPr>
        <w:t>25</w:t>
      </w:r>
      <w:r w:rsidRPr="003D71A6">
        <w:rPr>
          <w:b/>
          <w:lang w:val="fr-FR"/>
        </w:rPr>
        <w:t xml:space="preserve"> avril 2018</w:t>
      </w:r>
    </w:p>
    <w:p w:rsidR="000A6BE9" w:rsidRPr="003D71A6" w:rsidRDefault="000A6BE9" w:rsidP="000A6BE9">
      <w:pPr>
        <w:rPr>
          <w:lang w:val="fr-FR"/>
        </w:rPr>
      </w:pPr>
      <w:r w:rsidRPr="003D71A6">
        <w:rPr>
          <w:lang w:val="fr-FR"/>
        </w:rPr>
        <w:t xml:space="preserve">Genève, </w:t>
      </w:r>
      <w:r w:rsidR="00C63623" w:rsidRPr="003D71A6">
        <w:rPr>
          <w:lang w:val="fr-FR"/>
        </w:rPr>
        <w:t>15-17</w:t>
      </w:r>
      <w:r w:rsidRPr="003D71A6">
        <w:rPr>
          <w:lang w:val="fr-FR"/>
        </w:rPr>
        <w:t xml:space="preserve"> mai </w:t>
      </w:r>
      <w:r w:rsidR="00C63623" w:rsidRPr="003D71A6">
        <w:rPr>
          <w:lang w:val="fr-FR"/>
        </w:rPr>
        <w:t>2018</w:t>
      </w:r>
    </w:p>
    <w:p w:rsidR="000A6BE9" w:rsidRPr="003D71A6" w:rsidRDefault="000A6BE9" w:rsidP="000A6BE9">
      <w:pPr>
        <w:rPr>
          <w:lang w:val="fr-FR"/>
        </w:rPr>
      </w:pPr>
      <w:r w:rsidRPr="003D71A6">
        <w:rPr>
          <w:lang w:val="fr-FR"/>
        </w:rPr>
        <w:t xml:space="preserve">Point </w:t>
      </w:r>
      <w:r w:rsidR="00EB29BB" w:rsidRPr="003D71A6">
        <w:rPr>
          <w:lang w:val="fr-FR"/>
        </w:rPr>
        <w:t>4</w:t>
      </w:r>
      <w:r w:rsidRPr="003D71A6">
        <w:rPr>
          <w:lang w:val="fr-FR"/>
        </w:rPr>
        <w:t xml:space="preserve"> de l'ordre du jour provisoire</w:t>
      </w:r>
    </w:p>
    <w:p w:rsidR="0022321E" w:rsidRPr="003D71A6" w:rsidRDefault="000A6BE9" w:rsidP="00AB32F7">
      <w:pPr>
        <w:rPr>
          <w:b/>
          <w:lang w:val="fr-FR"/>
        </w:rPr>
      </w:pPr>
      <w:r w:rsidRPr="003D71A6">
        <w:rPr>
          <w:b/>
          <w:lang w:val="fr-FR"/>
        </w:rPr>
        <w:t>Travaux de la Réunion commune RID/ADR/ADN</w:t>
      </w:r>
    </w:p>
    <w:p w:rsidR="00D54606" w:rsidRPr="003D71A6" w:rsidRDefault="003D3380" w:rsidP="00D54606">
      <w:pPr>
        <w:pStyle w:val="HChG"/>
        <w:rPr>
          <w:lang w:val="fr-FR"/>
        </w:rPr>
      </w:pPr>
      <w:r w:rsidRPr="003D71A6">
        <w:rPr>
          <w:lang w:val="fr-FR"/>
        </w:rPr>
        <w:tab/>
      </w:r>
      <w:r w:rsidRPr="003D71A6">
        <w:rPr>
          <w:lang w:val="fr-FR"/>
        </w:rPr>
        <w:tab/>
      </w:r>
      <w:r w:rsidR="003D71A6" w:rsidRPr="003D71A6">
        <w:rPr>
          <w:lang w:val="fr-FR"/>
        </w:rPr>
        <w:t>Corrections au</w:t>
      </w:r>
      <w:r w:rsidR="00FA3271">
        <w:rPr>
          <w:lang w:val="fr-FR"/>
        </w:rPr>
        <w:t xml:space="preserve"> projet d’</w:t>
      </w:r>
      <w:r w:rsidR="000A6BE9" w:rsidRPr="003D71A6">
        <w:rPr>
          <w:lang w:val="fr-FR"/>
        </w:rPr>
        <w:t xml:space="preserve">amendements à l’ADR pour </w:t>
      </w:r>
      <w:proofErr w:type="spellStart"/>
      <w:r w:rsidR="000A6BE9" w:rsidRPr="003D71A6">
        <w:rPr>
          <w:lang w:val="fr-FR"/>
        </w:rPr>
        <w:t>entrée</w:t>
      </w:r>
      <w:proofErr w:type="spellEnd"/>
      <w:r w:rsidR="000A6BE9" w:rsidRPr="003D71A6">
        <w:rPr>
          <w:lang w:val="fr-FR"/>
        </w:rPr>
        <w:t xml:space="preserve"> en vigueur le 1er janvier </w:t>
      </w:r>
      <w:r w:rsidR="00EB29BB" w:rsidRPr="003D71A6">
        <w:rPr>
          <w:lang w:val="fr-FR"/>
        </w:rPr>
        <w:t>2019</w:t>
      </w:r>
      <w:r w:rsidR="003D71A6" w:rsidRPr="003D71A6">
        <w:rPr>
          <w:lang w:val="fr-FR"/>
        </w:rPr>
        <w:t xml:space="preserve"> (</w:t>
      </w:r>
      <w:bookmarkStart w:id="0" w:name="_Hlk512430828"/>
      <w:r w:rsidR="003D71A6" w:rsidRPr="003D71A6">
        <w:rPr>
          <w:lang w:val="fr-FR"/>
        </w:rPr>
        <w:t>ECE/TRANS/WP.15/240</w:t>
      </w:r>
      <w:bookmarkEnd w:id="0"/>
      <w:r w:rsidR="003D71A6" w:rsidRPr="003D71A6">
        <w:rPr>
          <w:lang w:val="fr-FR"/>
        </w:rPr>
        <w:t>)</w:t>
      </w:r>
    </w:p>
    <w:p w:rsidR="003D3380" w:rsidRPr="003D71A6" w:rsidRDefault="003D3380" w:rsidP="003D3380">
      <w:pPr>
        <w:pStyle w:val="H1G"/>
        <w:rPr>
          <w:lang w:val="fr-FR"/>
        </w:rPr>
      </w:pPr>
      <w:r w:rsidRPr="003D71A6">
        <w:rPr>
          <w:lang w:val="fr-FR"/>
        </w:rPr>
        <w:tab/>
      </w:r>
      <w:r w:rsidRPr="003D71A6">
        <w:rPr>
          <w:lang w:val="fr-FR"/>
        </w:rPr>
        <w:tab/>
      </w:r>
      <w:r w:rsidR="009F4B6E" w:rsidRPr="003D71A6">
        <w:rPr>
          <w:lang w:val="fr-FR"/>
        </w:rPr>
        <w:t>Not</w:t>
      </w:r>
      <w:r w:rsidR="00F2266C" w:rsidRPr="003D71A6">
        <w:rPr>
          <w:lang w:val="fr-FR"/>
        </w:rPr>
        <w:t>e</w:t>
      </w:r>
      <w:r w:rsidR="009F4B6E" w:rsidRPr="003D71A6">
        <w:rPr>
          <w:lang w:val="fr-FR"/>
        </w:rPr>
        <w:t xml:space="preserve"> du secrétariat</w:t>
      </w:r>
    </w:p>
    <w:p w:rsidR="003D3380" w:rsidRPr="003D71A6" w:rsidRDefault="00051A06" w:rsidP="003D3380">
      <w:pPr>
        <w:pStyle w:val="SingleTxtG"/>
        <w:rPr>
          <w:lang w:val="fr-FR"/>
        </w:rPr>
      </w:pPr>
      <w:r w:rsidRPr="003D71A6">
        <w:rPr>
          <w:lang w:val="fr-FR"/>
        </w:rPr>
        <w:t xml:space="preserve">Le secrétariat reproduit ci-après les </w:t>
      </w:r>
      <w:r w:rsidR="003D71A6" w:rsidRPr="003D71A6">
        <w:rPr>
          <w:lang w:val="fr-FR"/>
        </w:rPr>
        <w:t xml:space="preserve">propositions de corrections aux </w:t>
      </w:r>
      <w:r w:rsidR="009F4B6E" w:rsidRPr="003D71A6">
        <w:rPr>
          <w:lang w:val="fr-FR"/>
        </w:rPr>
        <w:t xml:space="preserve">amendements à l’ADR pour </w:t>
      </w:r>
      <w:proofErr w:type="spellStart"/>
      <w:r w:rsidR="009F4B6E" w:rsidRPr="003D71A6">
        <w:rPr>
          <w:lang w:val="fr-FR"/>
        </w:rPr>
        <w:t>entrée</w:t>
      </w:r>
      <w:proofErr w:type="spellEnd"/>
      <w:r w:rsidR="009F4B6E" w:rsidRPr="003D71A6">
        <w:rPr>
          <w:lang w:val="fr-FR"/>
        </w:rPr>
        <w:t xml:space="preserve"> en vigueur le 1er janvier </w:t>
      </w:r>
      <w:r w:rsidR="00A37CC1" w:rsidRPr="003D71A6">
        <w:rPr>
          <w:lang w:val="fr-FR"/>
        </w:rPr>
        <w:t>201</w:t>
      </w:r>
      <w:r w:rsidR="00EB29BB" w:rsidRPr="003D71A6">
        <w:rPr>
          <w:lang w:val="fr-FR"/>
        </w:rPr>
        <w:t>9</w:t>
      </w:r>
      <w:r w:rsidR="003D3380" w:rsidRPr="003D71A6">
        <w:rPr>
          <w:lang w:val="fr-FR"/>
        </w:rPr>
        <w:t xml:space="preserve"> </w:t>
      </w:r>
      <w:r w:rsidR="009F4B6E" w:rsidRPr="003D71A6">
        <w:rPr>
          <w:lang w:val="fr-FR"/>
        </w:rPr>
        <w:t xml:space="preserve">adoptées par la Réunion commune à sa session de mars </w:t>
      </w:r>
      <w:r w:rsidR="00EB29BB" w:rsidRPr="003D71A6">
        <w:rPr>
          <w:lang w:val="fr-FR"/>
        </w:rPr>
        <w:t>2018</w:t>
      </w:r>
      <w:r w:rsidR="009F4B6E" w:rsidRPr="003D71A6">
        <w:rPr>
          <w:lang w:val="fr-FR"/>
        </w:rPr>
        <w:t xml:space="preserve"> </w:t>
      </w:r>
      <w:r w:rsidR="003D3380" w:rsidRPr="003D71A6">
        <w:rPr>
          <w:lang w:val="fr-FR"/>
        </w:rPr>
        <w:t>(ECE/TRANS/WP.15/AC.1/</w:t>
      </w:r>
      <w:r w:rsidR="00EB29BB" w:rsidRPr="003D71A6">
        <w:rPr>
          <w:lang w:val="fr-FR"/>
        </w:rPr>
        <w:t>150, annexe II</w:t>
      </w:r>
      <w:r w:rsidR="003D71A6" w:rsidRPr="003D71A6">
        <w:rPr>
          <w:lang w:val="fr-FR"/>
        </w:rPr>
        <w:t>I</w:t>
      </w:r>
      <w:r w:rsidR="003D3380" w:rsidRPr="003D71A6">
        <w:rPr>
          <w:lang w:val="fr-FR"/>
        </w:rPr>
        <w:t>)</w:t>
      </w:r>
      <w:r w:rsidR="003D71A6" w:rsidRPr="003D71A6">
        <w:rPr>
          <w:lang w:val="fr-FR"/>
        </w:rPr>
        <w:t xml:space="preserve"> et d’autres corrections éditoriales</w:t>
      </w:r>
      <w:r w:rsidR="003D3380" w:rsidRPr="003D71A6">
        <w:rPr>
          <w:lang w:val="fr-FR"/>
        </w:rPr>
        <w:t>.</w:t>
      </w:r>
    </w:p>
    <w:p w:rsidR="00C63623" w:rsidRPr="003D71A6" w:rsidRDefault="00C63623" w:rsidP="00C63623">
      <w:pPr>
        <w:pStyle w:val="HChG"/>
        <w:rPr>
          <w:lang w:val="fr-FR"/>
        </w:rPr>
      </w:pPr>
      <w:r w:rsidRPr="003D71A6">
        <w:rPr>
          <w:lang w:val="fr-FR"/>
        </w:rPr>
        <w:tab/>
      </w:r>
      <w:r w:rsidR="003D71A6" w:rsidRPr="003D71A6">
        <w:rPr>
          <w:lang w:val="fr-FR"/>
        </w:rPr>
        <w:t>A.</w:t>
      </w:r>
      <w:r w:rsidRPr="003D71A6">
        <w:rPr>
          <w:lang w:val="fr-FR"/>
        </w:rPr>
        <w:tab/>
      </w:r>
      <w:r w:rsidR="003D71A6" w:rsidRPr="003D71A6">
        <w:rPr>
          <w:lang w:val="fr-FR"/>
        </w:rPr>
        <w:t xml:space="preserve">Corrections au document </w:t>
      </w:r>
      <w:bookmarkStart w:id="1" w:name="_Hlk512430894"/>
      <w:r w:rsidR="003D71A6" w:rsidRPr="003D71A6">
        <w:rPr>
          <w:lang w:val="fr-FR"/>
        </w:rPr>
        <w:t xml:space="preserve">ECE/TRANS/WP.15/240 </w:t>
      </w:r>
      <w:bookmarkEnd w:id="1"/>
      <w:r w:rsidR="003D71A6" w:rsidRPr="003D71A6">
        <w:rPr>
          <w:lang w:val="fr-FR"/>
        </w:rPr>
        <w:t>adoptées par la Réunion commune</w:t>
      </w:r>
    </w:p>
    <w:p w:rsidR="003D71A6" w:rsidRPr="003D71A6" w:rsidRDefault="003D71A6" w:rsidP="003D71A6">
      <w:pPr>
        <w:pStyle w:val="H23G"/>
        <w:rPr>
          <w:lang w:val="fr-FR"/>
        </w:rPr>
      </w:pPr>
      <w:r w:rsidRPr="003D71A6">
        <w:rPr>
          <w:lang w:val="fr-FR"/>
        </w:rPr>
        <w:tab/>
      </w:r>
      <w:r w:rsidRPr="003D71A6">
        <w:rPr>
          <w:lang w:val="fr-FR"/>
        </w:rPr>
        <w:tab/>
        <w:t>Chapitre 1.6, nouvelle mesure transitoire 1.6.3.49</w:t>
      </w:r>
    </w:p>
    <w:p w:rsidR="003D71A6" w:rsidRPr="003D71A6" w:rsidRDefault="003D71A6" w:rsidP="003D71A6">
      <w:pPr>
        <w:pStyle w:val="SingleTxtG"/>
        <w:rPr>
          <w:lang w:val="fr-FR"/>
        </w:rPr>
      </w:pPr>
      <w:r w:rsidRPr="003D71A6">
        <w:rPr>
          <w:lang w:val="fr-FR"/>
        </w:rPr>
        <w:tab/>
      </w:r>
      <w:r w:rsidRPr="003D71A6">
        <w:rPr>
          <w:i/>
          <w:lang w:val="fr-FR"/>
        </w:rPr>
        <w:t>Au lieu de</w:t>
      </w:r>
      <w:r w:rsidRPr="003D71A6">
        <w:rPr>
          <w:lang w:val="fr-FR"/>
        </w:rPr>
        <w:t xml:space="preserve"> pression nominale du disque de rupture </w:t>
      </w:r>
      <w:r w:rsidRPr="003D71A6">
        <w:rPr>
          <w:i/>
          <w:lang w:val="fr-FR"/>
        </w:rPr>
        <w:t>lire</w:t>
      </w:r>
      <w:r w:rsidRPr="003D71A6">
        <w:rPr>
          <w:lang w:val="fr-FR"/>
        </w:rPr>
        <w:t xml:space="preserve"> pression d'éclatement du disque de rupture</w:t>
      </w:r>
    </w:p>
    <w:p w:rsidR="003D71A6" w:rsidRPr="003D71A6" w:rsidRDefault="003D71A6" w:rsidP="003D71A6">
      <w:pPr>
        <w:pStyle w:val="SingleTxtG"/>
        <w:rPr>
          <w:i/>
          <w:lang w:val="fr-FR"/>
        </w:rPr>
      </w:pPr>
      <w:r w:rsidRPr="003D71A6">
        <w:rPr>
          <w:i/>
          <w:lang w:val="fr-FR"/>
        </w:rPr>
        <w:t>(Documents de référence : documents informels INF.32/Rev.1 et INF.47)</w:t>
      </w:r>
    </w:p>
    <w:p w:rsidR="003D71A6" w:rsidRPr="003D71A6" w:rsidRDefault="003D71A6" w:rsidP="003D71A6">
      <w:pPr>
        <w:pStyle w:val="H23G"/>
        <w:rPr>
          <w:lang w:val="fr-FR"/>
        </w:rPr>
      </w:pPr>
      <w:r w:rsidRPr="003D71A6">
        <w:rPr>
          <w:lang w:val="fr-FR"/>
        </w:rPr>
        <w:tab/>
      </w:r>
      <w:r w:rsidRPr="003D71A6">
        <w:rPr>
          <w:lang w:val="fr-FR"/>
        </w:rPr>
        <w:tab/>
        <w:t>Chapitre 1.6, nouvelle mesure transitoire 1.6.4.51</w:t>
      </w:r>
    </w:p>
    <w:p w:rsidR="003D71A6" w:rsidRPr="003D71A6" w:rsidRDefault="003D71A6" w:rsidP="003D71A6">
      <w:pPr>
        <w:pStyle w:val="SingleTxtG"/>
        <w:rPr>
          <w:lang w:val="fr-FR"/>
        </w:rPr>
      </w:pPr>
      <w:r w:rsidRPr="003D71A6">
        <w:rPr>
          <w:i/>
          <w:lang w:val="fr-FR"/>
        </w:rPr>
        <w:t>Au lieu de</w:t>
      </w:r>
      <w:r w:rsidRPr="003D71A6">
        <w:rPr>
          <w:lang w:val="fr-FR"/>
        </w:rPr>
        <w:t xml:space="preserve"> pression nominale du disque de rupture </w:t>
      </w:r>
      <w:r w:rsidRPr="003D71A6">
        <w:rPr>
          <w:i/>
          <w:lang w:val="fr-FR"/>
        </w:rPr>
        <w:t>lire</w:t>
      </w:r>
      <w:r w:rsidRPr="003D71A6">
        <w:rPr>
          <w:lang w:val="fr-FR"/>
        </w:rPr>
        <w:t xml:space="preserve"> pression d'éclatement du disque de rupture</w:t>
      </w:r>
    </w:p>
    <w:p w:rsidR="003D71A6" w:rsidRPr="003D71A6" w:rsidRDefault="003D71A6" w:rsidP="003D71A6">
      <w:pPr>
        <w:pStyle w:val="SingleTxtG"/>
        <w:rPr>
          <w:i/>
          <w:lang w:val="fr-FR"/>
        </w:rPr>
      </w:pPr>
      <w:r w:rsidRPr="003D71A6">
        <w:rPr>
          <w:i/>
          <w:lang w:val="fr-FR"/>
        </w:rPr>
        <w:t>(Documents de référence : documents informels INF.32/Rev.1 et INF.47)</w:t>
      </w:r>
    </w:p>
    <w:p w:rsidR="003D71A6" w:rsidRPr="003D71A6" w:rsidRDefault="003D71A6" w:rsidP="003D71A6">
      <w:pPr>
        <w:pStyle w:val="H23G"/>
        <w:rPr>
          <w:lang w:val="fr-FR"/>
        </w:rPr>
      </w:pPr>
      <w:r w:rsidRPr="003D71A6">
        <w:rPr>
          <w:lang w:val="fr-FR"/>
        </w:rPr>
        <w:tab/>
      </w:r>
      <w:r w:rsidRPr="003D71A6">
        <w:rPr>
          <w:lang w:val="fr-FR"/>
        </w:rPr>
        <w:tab/>
        <w:t>Chapitre 2.2, amendement au 2.2.9.1.7, nouvel alinéa g), après « piles ou batteries »</w:t>
      </w:r>
    </w:p>
    <w:p w:rsidR="003D71A6" w:rsidRPr="003D71A6" w:rsidRDefault="003D71A6" w:rsidP="003D71A6">
      <w:pPr>
        <w:pStyle w:val="SingleTxtG"/>
        <w:rPr>
          <w:lang w:val="fr-FR"/>
        </w:rPr>
      </w:pPr>
      <w:r w:rsidRPr="003D71A6">
        <w:rPr>
          <w:i/>
          <w:lang w:val="fr-FR"/>
        </w:rPr>
        <w:t>Insérer</w:t>
      </w:r>
      <w:r w:rsidRPr="003D71A6">
        <w:rPr>
          <w:lang w:val="fr-FR"/>
        </w:rPr>
        <w:t xml:space="preserve"> fabriquées après le 30 juin 2003</w:t>
      </w:r>
    </w:p>
    <w:p w:rsidR="003D71A6" w:rsidRPr="003D71A6" w:rsidRDefault="003D71A6" w:rsidP="003D71A6">
      <w:pPr>
        <w:pStyle w:val="SingleTxtG"/>
        <w:rPr>
          <w:i/>
          <w:lang w:val="fr-FR"/>
        </w:rPr>
      </w:pPr>
      <w:r w:rsidRPr="003D71A6">
        <w:rPr>
          <w:i/>
          <w:lang w:val="fr-FR"/>
        </w:rPr>
        <w:t>(Document de référence : document informel INF.37)</w:t>
      </w:r>
    </w:p>
    <w:p w:rsidR="003D71A6" w:rsidRPr="003D71A6" w:rsidRDefault="003D71A6" w:rsidP="003D71A6">
      <w:pPr>
        <w:pStyle w:val="H23G"/>
        <w:rPr>
          <w:lang w:val="fr-FR"/>
        </w:rPr>
      </w:pPr>
      <w:r w:rsidRPr="003D71A6">
        <w:rPr>
          <w:lang w:val="fr-FR"/>
        </w:rPr>
        <w:tab/>
      </w:r>
      <w:r w:rsidRPr="003D71A6">
        <w:rPr>
          <w:lang w:val="fr-FR"/>
        </w:rPr>
        <w:tab/>
        <w:t>Chapitre 3.3, nouvelle disposition spéciale 392, à l’alinéa a), dans le tableau (six fois)</w:t>
      </w:r>
    </w:p>
    <w:p w:rsidR="003D71A6" w:rsidRPr="003D71A6" w:rsidRDefault="003D71A6" w:rsidP="003D71A6">
      <w:pPr>
        <w:pStyle w:val="SingleTxtG"/>
        <w:rPr>
          <w:lang w:val="fr-FR"/>
        </w:rPr>
      </w:pPr>
      <w:r w:rsidRPr="003D71A6">
        <w:rPr>
          <w:i/>
          <w:lang w:val="fr-FR"/>
        </w:rPr>
        <w:t>Au lieu de</w:t>
      </w:r>
      <w:r w:rsidRPr="003D71A6">
        <w:rPr>
          <w:lang w:val="fr-FR"/>
        </w:rPr>
        <w:t xml:space="preserve"> Règlement ECE </w:t>
      </w:r>
      <w:r w:rsidRPr="003D71A6">
        <w:rPr>
          <w:i/>
          <w:lang w:val="fr-FR"/>
        </w:rPr>
        <w:t>lire</w:t>
      </w:r>
      <w:r w:rsidRPr="003D71A6">
        <w:rPr>
          <w:lang w:val="fr-FR"/>
        </w:rPr>
        <w:t xml:space="preserve"> Règlement de l’ONU</w:t>
      </w:r>
    </w:p>
    <w:p w:rsidR="003D71A6" w:rsidRPr="003D71A6" w:rsidRDefault="003D71A6" w:rsidP="003D71A6">
      <w:pPr>
        <w:pStyle w:val="SingleTxtG"/>
        <w:rPr>
          <w:i/>
          <w:iCs/>
          <w:lang w:val="fr-FR"/>
        </w:rPr>
      </w:pPr>
      <w:r w:rsidRPr="003D71A6">
        <w:rPr>
          <w:i/>
          <w:iCs/>
          <w:lang w:val="fr-FR"/>
        </w:rPr>
        <w:t>(</w:t>
      </w:r>
      <w:r w:rsidRPr="003D71A6">
        <w:rPr>
          <w:i/>
          <w:lang w:val="fr-FR"/>
        </w:rPr>
        <w:t xml:space="preserve">Document </w:t>
      </w:r>
      <w:r w:rsidRPr="003D71A6">
        <w:rPr>
          <w:i/>
          <w:iCs/>
          <w:lang w:val="fr-FR"/>
        </w:rPr>
        <w:t>de référence : document informel INF.30)</w:t>
      </w:r>
    </w:p>
    <w:p w:rsidR="003D71A6" w:rsidRPr="003D71A6" w:rsidRDefault="003D71A6" w:rsidP="003D71A6">
      <w:pPr>
        <w:pStyle w:val="H23G"/>
        <w:tabs>
          <w:tab w:val="left" w:pos="2268"/>
        </w:tabs>
        <w:rPr>
          <w:lang w:val="fr-FR"/>
        </w:rPr>
      </w:pPr>
      <w:r w:rsidRPr="003D71A6">
        <w:rPr>
          <w:lang w:val="fr-FR"/>
        </w:rPr>
        <w:tab/>
      </w:r>
      <w:r w:rsidRPr="003D71A6">
        <w:rPr>
          <w:lang w:val="fr-FR"/>
        </w:rPr>
        <w:tab/>
        <w:t>Chapitre 5.3, amendement au 5.3.1.2</w:t>
      </w:r>
    </w:p>
    <w:p w:rsidR="003D71A6" w:rsidRPr="003D71A6" w:rsidRDefault="003D71A6" w:rsidP="003D71A6">
      <w:pPr>
        <w:pStyle w:val="SingleTxtG"/>
        <w:rPr>
          <w:lang w:val="fr-FR"/>
        </w:rPr>
      </w:pPr>
      <w:r w:rsidRPr="003D71A6">
        <w:rPr>
          <w:i/>
          <w:lang w:val="fr-FR"/>
        </w:rPr>
        <w:t xml:space="preserve">Substituer </w:t>
      </w:r>
      <w:r w:rsidRPr="003D71A6">
        <w:rPr>
          <w:lang w:val="fr-FR"/>
        </w:rPr>
        <w:t>au texte existant</w:t>
      </w:r>
    </w:p>
    <w:p w:rsidR="003D71A6" w:rsidRPr="003D71A6" w:rsidRDefault="003D71A6" w:rsidP="003D71A6">
      <w:pPr>
        <w:pStyle w:val="SingleTxtG"/>
        <w:rPr>
          <w:lang w:val="fr-FR"/>
        </w:rPr>
      </w:pPr>
      <w:bookmarkStart w:id="2" w:name="_GoBack"/>
      <w:bookmarkEnd w:id="2"/>
      <w:r w:rsidRPr="003D71A6">
        <w:rPr>
          <w:lang w:val="fr-FR"/>
        </w:rPr>
        <w:t>5.3.1.2</w:t>
      </w:r>
      <w:r w:rsidRPr="003D71A6">
        <w:rPr>
          <w:lang w:val="fr-FR"/>
        </w:rPr>
        <w:tab/>
      </w:r>
      <w:r w:rsidRPr="003D71A6">
        <w:rPr>
          <w:lang w:val="fr-FR"/>
        </w:rPr>
        <w:tab/>
        <w:t>Dans le titre, après « conteneurs » ajouter: « conteneurs pour vrac, ».</w:t>
      </w:r>
    </w:p>
    <w:p w:rsidR="003D71A6" w:rsidRPr="003D71A6" w:rsidRDefault="003D71A6" w:rsidP="003D71A6">
      <w:pPr>
        <w:pStyle w:val="SingleTxtG"/>
        <w:rPr>
          <w:lang w:val="fr-FR"/>
        </w:rPr>
      </w:pPr>
      <w:r w:rsidRPr="003D71A6">
        <w:rPr>
          <w:lang w:val="fr-FR"/>
        </w:rPr>
        <w:t>Modifier le premier paragraphe figurant après le Nota pour lire comme suit :</w:t>
      </w:r>
    </w:p>
    <w:p w:rsidR="003D71A6" w:rsidRPr="003D71A6" w:rsidRDefault="003D71A6" w:rsidP="003D71A6">
      <w:pPr>
        <w:pStyle w:val="SingleTxtG"/>
        <w:rPr>
          <w:lang w:val="fr-FR"/>
        </w:rPr>
      </w:pPr>
      <w:r w:rsidRPr="003D71A6">
        <w:rPr>
          <w:lang w:val="fr-FR"/>
        </w:rPr>
        <w:lastRenderedPageBreak/>
        <w:t>« Les plaques-étiquettes doivent être apposées des deux côtés et à chaque extrémité du conteneur, du conteneur pour vrac, du CGEM, du conteneur-citerne ou de la citerne mobile et sur deux côtés opposés dans le cas des conteneurs pour vrac souples. ».</w:t>
      </w:r>
    </w:p>
    <w:p w:rsidR="003D71A6" w:rsidRPr="003D71A6" w:rsidRDefault="003D71A6" w:rsidP="003D71A6">
      <w:pPr>
        <w:pStyle w:val="SingleTxtG"/>
        <w:rPr>
          <w:i/>
          <w:lang w:val="fr-FR"/>
        </w:rPr>
      </w:pPr>
      <w:r w:rsidRPr="003D71A6">
        <w:rPr>
          <w:i/>
          <w:lang w:val="fr-FR"/>
        </w:rPr>
        <w:t>(Document de référence : document informel INF.20)</w:t>
      </w:r>
    </w:p>
    <w:p w:rsidR="003D71A6" w:rsidRPr="003D71A6" w:rsidRDefault="003D71A6" w:rsidP="003D71A6">
      <w:pPr>
        <w:pStyle w:val="H23G"/>
        <w:rPr>
          <w:lang w:val="fr-FR"/>
        </w:rPr>
      </w:pPr>
      <w:r w:rsidRPr="003D71A6">
        <w:rPr>
          <w:lang w:val="fr-FR"/>
        </w:rPr>
        <w:tab/>
      </w:r>
      <w:r w:rsidRPr="003D71A6">
        <w:rPr>
          <w:lang w:val="fr-FR"/>
        </w:rPr>
        <w:tab/>
      </w:r>
      <w:r w:rsidRPr="003D71A6">
        <w:rPr>
          <w:lang w:val="fr-FR"/>
        </w:rPr>
        <w:tab/>
        <w:t>Chapitre 6.8, 6.8.2.1.23, premier amendement</w:t>
      </w:r>
    </w:p>
    <w:p w:rsidR="003D71A6" w:rsidRPr="003D71A6" w:rsidRDefault="003D71A6" w:rsidP="003D71A6">
      <w:pPr>
        <w:pStyle w:val="SingleTxtG"/>
        <w:rPr>
          <w:lang w:val="fr-FR"/>
        </w:rPr>
      </w:pPr>
      <w:r w:rsidRPr="003D71A6">
        <w:rPr>
          <w:i/>
          <w:lang w:val="fr-FR"/>
        </w:rPr>
        <w:t xml:space="preserve">Substituer </w:t>
      </w:r>
      <w:r w:rsidRPr="003D71A6">
        <w:rPr>
          <w:lang w:val="fr-FR"/>
        </w:rPr>
        <w:t>au texte existant</w:t>
      </w:r>
    </w:p>
    <w:p w:rsidR="003D71A6" w:rsidRPr="003D71A6" w:rsidRDefault="003D71A6" w:rsidP="003D71A6">
      <w:pPr>
        <w:pStyle w:val="SingleTxtG"/>
        <w:rPr>
          <w:lang w:val="fr-FR"/>
        </w:rPr>
      </w:pPr>
      <w:r w:rsidRPr="003D71A6">
        <w:rPr>
          <w:lang w:val="fr-FR"/>
        </w:rPr>
        <w:t>« Remplacer</w:t>
      </w:r>
      <w:r w:rsidRPr="003D71A6">
        <w:rPr>
          <w:b/>
          <w:lang w:val="fr-FR"/>
        </w:rPr>
        <w:t xml:space="preserve"> </w:t>
      </w:r>
      <w:r w:rsidRPr="003D71A6">
        <w:rPr>
          <w:lang w:val="fr-FR"/>
        </w:rPr>
        <w:t>les deux premières phrases du premier paragraphe par le texte suivant :</w:t>
      </w:r>
    </w:p>
    <w:p w:rsidR="003D71A6" w:rsidRPr="003D71A6" w:rsidRDefault="003D71A6" w:rsidP="003D71A6">
      <w:pPr>
        <w:pStyle w:val="SingleTxtG"/>
        <w:rPr>
          <w:iCs/>
          <w:lang w:val="fr-FR"/>
        </w:rPr>
      </w:pPr>
      <w:r w:rsidRPr="003D71A6">
        <w:rPr>
          <w:lang w:val="fr-FR"/>
        </w:rPr>
        <w:t>« </w:t>
      </w:r>
      <w:r w:rsidRPr="003D71A6">
        <w:rPr>
          <w:iCs/>
          <w:lang w:val="fr-FR"/>
        </w:rPr>
        <w:t xml:space="preserve">L’aptitude du constructeur à réaliser des travaux de soudure doit être vérifiée et confirmée par l’autorité compétente ou par l’organisme désigné par elle. L’aptitude de l’atelier de maintenance ou de réparation à réaliser des travaux de soudure doit être vérifiée et confirmée par l’organisme de contrôle conformément au 6.8.2.4.5. </w:t>
      </w:r>
      <w:r w:rsidRPr="003D71A6">
        <w:rPr>
          <w:lang w:val="fr-FR"/>
        </w:rPr>
        <w:t xml:space="preserve">Un système d’assurance qualité du soudage doit être mis en place par le constructeur ou </w:t>
      </w:r>
      <w:r w:rsidRPr="003D71A6">
        <w:rPr>
          <w:iCs/>
          <w:lang w:val="fr-FR"/>
        </w:rPr>
        <w:t>l’atelier de maintenance ou de réparation</w:t>
      </w:r>
      <w:r w:rsidRPr="003D71A6">
        <w:rPr>
          <w:lang w:val="fr-FR"/>
        </w:rPr>
        <w:t>.</w:t>
      </w:r>
      <w:r w:rsidRPr="003D71A6">
        <w:rPr>
          <w:iCs/>
          <w:lang w:val="fr-FR"/>
        </w:rPr>
        <w:t> ». ».</w:t>
      </w:r>
    </w:p>
    <w:p w:rsidR="003D71A6" w:rsidRPr="003D71A6" w:rsidRDefault="003D71A6" w:rsidP="003D71A6">
      <w:pPr>
        <w:pStyle w:val="SingleTxtG"/>
        <w:rPr>
          <w:b/>
          <w:lang w:val="fr-FR"/>
        </w:rPr>
      </w:pPr>
      <w:r w:rsidRPr="003D71A6">
        <w:rPr>
          <w:i/>
          <w:iCs/>
          <w:lang w:val="fr-FR"/>
        </w:rPr>
        <w:t>(</w:t>
      </w:r>
      <w:r w:rsidRPr="003D71A6">
        <w:rPr>
          <w:i/>
          <w:lang w:val="fr-FR"/>
        </w:rPr>
        <w:t xml:space="preserve">Documents </w:t>
      </w:r>
      <w:r w:rsidRPr="003D71A6">
        <w:rPr>
          <w:i/>
          <w:iCs/>
          <w:lang w:val="fr-FR"/>
        </w:rPr>
        <w:t>de référence : ECE/TRANS/WP.15/AC.1/2018/9 et document informel INF.47)</w:t>
      </w:r>
    </w:p>
    <w:p w:rsidR="003D71A6" w:rsidRPr="003D71A6" w:rsidRDefault="003D71A6" w:rsidP="003D71A6">
      <w:pPr>
        <w:pStyle w:val="H23G"/>
        <w:rPr>
          <w:lang w:val="fr-FR"/>
        </w:rPr>
      </w:pPr>
      <w:r w:rsidRPr="003D71A6">
        <w:rPr>
          <w:lang w:val="fr-FR"/>
        </w:rPr>
        <w:tab/>
      </w:r>
      <w:r w:rsidRPr="003D71A6">
        <w:rPr>
          <w:lang w:val="fr-FR"/>
        </w:rPr>
        <w:tab/>
        <w:t>Chapitre 6.8, amendement au 6.8.2.2.10</w:t>
      </w:r>
      <w:r w:rsidRPr="003D71A6">
        <w:rPr>
          <w:lang w:val="fr-FR"/>
        </w:rPr>
        <w:tab/>
      </w:r>
    </w:p>
    <w:p w:rsidR="003D71A6" w:rsidRPr="003D71A6" w:rsidRDefault="003D71A6" w:rsidP="003D71A6">
      <w:pPr>
        <w:pStyle w:val="SingleTxtG"/>
        <w:rPr>
          <w:lang w:val="fr-FR"/>
        </w:rPr>
      </w:pPr>
      <w:r w:rsidRPr="003D71A6">
        <w:rPr>
          <w:i/>
          <w:lang w:val="fr-FR"/>
        </w:rPr>
        <w:t xml:space="preserve">Substituer </w:t>
      </w:r>
      <w:r w:rsidRPr="003D71A6">
        <w:rPr>
          <w:lang w:val="fr-FR"/>
        </w:rPr>
        <w:t>au texte existant</w:t>
      </w:r>
    </w:p>
    <w:p w:rsidR="003D71A6" w:rsidRPr="003D71A6" w:rsidRDefault="003D71A6" w:rsidP="003D71A6">
      <w:pPr>
        <w:pStyle w:val="SingleTxtG"/>
        <w:rPr>
          <w:lang w:val="fr-FR"/>
        </w:rPr>
      </w:pPr>
      <w:r w:rsidRPr="003D71A6">
        <w:rPr>
          <w:lang w:val="fr-FR"/>
        </w:rPr>
        <w:t>6.8.2.2.10</w:t>
      </w:r>
      <w:r w:rsidRPr="003D71A6">
        <w:rPr>
          <w:lang w:val="fr-FR"/>
        </w:rPr>
        <w:tab/>
        <w:t>Modifier le deuxième paragraphe pour lire comme suit :</w:t>
      </w:r>
    </w:p>
    <w:p w:rsidR="003D71A6" w:rsidRPr="003D71A6" w:rsidRDefault="003D71A6" w:rsidP="003D71A6">
      <w:pPr>
        <w:pStyle w:val="SingleTxtG"/>
        <w:rPr>
          <w:lang w:val="fr-FR"/>
        </w:rPr>
      </w:pPr>
      <w:r w:rsidRPr="003D71A6">
        <w:rPr>
          <w:lang w:val="fr-FR"/>
        </w:rPr>
        <w:t>« Sauf pour les citernes destinées au transport de gaz comprimés, liquéfiés ou dissous pour lesquelles la disposition du disque de rupture et de la soupape de sécurité doit satisfaire l'autorité compétente, les pressions d'éclatement des disques de rupture doivent respecter les règles suivantes :</w:t>
      </w:r>
    </w:p>
    <w:p w:rsidR="003D71A6" w:rsidRPr="003D71A6" w:rsidRDefault="003D71A6" w:rsidP="003D71A6">
      <w:pPr>
        <w:pStyle w:val="SingleTxtG"/>
        <w:rPr>
          <w:lang w:val="fr-FR"/>
        </w:rPr>
      </w:pPr>
      <w:r w:rsidRPr="003D71A6">
        <w:rPr>
          <w:lang w:val="fr-FR"/>
        </w:rPr>
        <w:t>-</w:t>
      </w:r>
      <w:r w:rsidRPr="003D71A6">
        <w:rPr>
          <w:lang w:val="fr-FR"/>
        </w:rPr>
        <w:tab/>
        <w:t>la pression minimale d'éclatement à 20°C, tolérances incluses, doit être supérieure ou égale à 0,8 fois la pression d'épreuve,</w:t>
      </w:r>
    </w:p>
    <w:p w:rsidR="003D71A6" w:rsidRPr="003D71A6" w:rsidRDefault="003D71A6" w:rsidP="003D71A6">
      <w:pPr>
        <w:pStyle w:val="SingleTxtG"/>
        <w:rPr>
          <w:lang w:val="fr-FR"/>
        </w:rPr>
      </w:pPr>
      <w:r w:rsidRPr="003D71A6">
        <w:rPr>
          <w:lang w:val="fr-FR"/>
        </w:rPr>
        <w:t>-</w:t>
      </w:r>
      <w:r w:rsidRPr="003D71A6">
        <w:rPr>
          <w:lang w:val="fr-FR"/>
        </w:rPr>
        <w:tab/>
        <w:t>la pression maximale d'éclatement à 20°C, tolérances incluses, doit être inférieure ou égale à 1,1 fois la pression d'épreuve, et</w:t>
      </w:r>
    </w:p>
    <w:p w:rsidR="003D71A6" w:rsidRPr="003D71A6" w:rsidRDefault="003D71A6" w:rsidP="003D71A6">
      <w:pPr>
        <w:pStyle w:val="SingleTxtG"/>
        <w:rPr>
          <w:lang w:val="fr-FR"/>
        </w:rPr>
      </w:pPr>
      <w:r w:rsidRPr="003D71A6">
        <w:rPr>
          <w:lang w:val="fr-FR"/>
        </w:rPr>
        <w:t>-</w:t>
      </w:r>
      <w:r w:rsidRPr="003D71A6">
        <w:rPr>
          <w:lang w:val="fr-FR"/>
        </w:rPr>
        <w:tab/>
        <w:t>la pression d'éclatement à la température maximale de service doit être supérieure à la pression maximale de service.</w:t>
      </w:r>
    </w:p>
    <w:p w:rsidR="003D71A6" w:rsidRPr="003D71A6" w:rsidRDefault="003D71A6" w:rsidP="003D71A6">
      <w:pPr>
        <w:pStyle w:val="SingleTxtG"/>
        <w:rPr>
          <w:lang w:val="fr-FR"/>
        </w:rPr>
      </w:pPr>
      <w:r w:rsidRPr="003D71A6">
        <w:rPr>
          <w:lang w:val="fr-FR"/>
        </w:rPr>
        <w:t>Un manomètre ou un autre indicateur approprié doit être installé dans l’espace entre le disque de rupture et la soupape de sécurité pour permettre de détecter une rupture, une perforation ou une fuite du disque. ».</w:t>
      </w:r>
    </w:p>
    <w:p w:rsidR="003D71A6" w:rsidRPr="003D71A6" w:rsidRDefault="003D71A6" w:rsidP="003D71A6">
      <w:pPr>
        <w:pStyle w:val="SingleTxtG"/>
        <w:rPr>
          <w:i/>
          <w:iCs/>
          <w:lang w:val="fr-FR"/>
        </w:rPr>
      </w:pPr>
      <w:r w:rsidRPr="003D71A6">
        <w:rPr>
          <w:i/>
          <w:iCs/>
          <w:lang w:val="fr-FR"/>
        </w:rPr>
        <w:t>(</w:t>
      </w:r>
      <w:r w:rsidRPr="003D71A6">
        <w:rPr>
          <w:i/>
          <w:lang w:val="fr-FR"/>
        </w:rPr>
        <w:t xml:space="preserve">Documents </w:t>
      </w:r>
      <w:r w:rsidRPr="003D71A6">
        <w:rPr>
          <w:i/>
          <w:iCs/>
          <w:lang w:val="fr-FR"/>
        </w:rPr>
        <w:t>de référence : documents informels INF.32/Rev.1 et INF.47, tel qu’amendé)</w:t>
      </w:r>
    </w:p>
    <w:p w:rsidR="003D71A6" w:rsidRPr="003D71A6" w:rsidRDefault="003D71A6" w:rsidP="003D71A6">
      <w:pPr>
        <w:pStyle w:val="H23G"/>
        <w:rPr>
          <w:lang w:val="fr-FR"/>
        </w:rPr>
      </w:pPr>
      <w:r w:rsidRPr="003D71A6">
        <w:rPr>
          <w:lang w:val="fr-FR"/>
        </w:rPr>
        <w:tab/>
      </w:r>
      <w:r w:rsidRPr="003D71A6">
        <w:rPr>
          <w:lang w:val="fr-FR"/>
        </w:rPr>
        <w:tab/>
        <w:t>Chapitre 6.8, nouvel alinéa sous 6.8.5.1.2 a)</w:t>
      </w:r>
    </w:p>
    <w:p w:rsidR="003D71A6" w:rsidRPr="003D71A6" w:rsidRDefault="003D71A6" w:rsidP="003D71A6">
      <w:pPr>
        <w:pStyle w:val="SingleTxtG"/>
        <w:rPr>
          <w:lang w:val="fr-FR"/>
        </w:rPr>
      </w:pPr>
      <w:r w:rsidRPr="003D71A6">
        <w:rPr>
          <w:i/>
          <w:lang w:val="fr-FR"/>
        </w:rPr>
        <w:t>Au lieu de</w:t>
      </w:r>
      <w:r w:rsidRPr="003D71A6">
        <w:rPr>
          <w:lang w:val="fr-FR"/>
        </w:rPr>
        <w:t xml:space="preserve"> -40 °C </w:t>
      </w:r>
      <w:r w:rsidRPr="003D71A6">
        <w:rPr>
          <w:i/>
          <w:lang w:val="fr-FR"/>
        </w:rPr>
        <w:t>lire</w:t>
      </w:r>
      <w:r w:rsidRPr="003D71A6">
        <w:rPr>
          <w:lang w:val="fr-FR"/>
        </w:rPr>
        <w:t xml:space="preserve"> -60 °C</w:t>
      </w:r>
    </w:p>
    <w:p w:rsidR="003D71A6" w:rsidRPr="003D71A6" w:rsidRDefault="003D71A6" w:rsidP="003D71A6">
      <w:pPr>
        <w:pStyle w:val="SingleTxtG"/>
        <w:rPr>
          <w:i/>
          <w:iCs/>
          <w:lang w:val="fr-FR"/>
        </w:rPr>
      </w:pPr>
      <w:r w:rsidRPr="003D71A6">
        <w:rPr>
          <w:i/>
          <w:iCs/>
          <w:lang w:val="fr-FR"/>
        </w:rPr>
        <w:t>(</w:t>
      </w:r>
      <w:r w:rsidRPr="003D71A6">
        <w:rPr>
          <w:i/>
          <w:lang w:val="fr-FR"/>
        </w:rPr>
        <w:t xml:space="preserve">Documents </w:t>
      </w:r>
      <w:r w:rsidRPr="003D71A6">
        <w:rPr>
          <w:i/>
          <w:iCs/>
          <w:lang w:val="fr-FR"/>
        </w:rPr>
        <w:t>de référence : ECE/TRANS/WP.15/AC.1/2018/11 et document informel INF.47)</w:t>
      </w:r>
    </w:p>
    <w:p w:rsidR="005B711F" w:rsidRDefault="005B711F" w:rsidP="005B711F">
      <w:pPr>
        <w:pStyle w:val="HChG"/>
        <w:rPr>
          <w:lang w:val="fr-FR"/>
        </w:rPr>
      </w:pPr>
      <w:bookmarkStart w:id="3" w:name="_Hlk512431084"/>
      <w:r w:rsidRPr="003D71A6">
        <w:rPr>
          <w:lang w:val="fr-FR"/>
        </w:rPr>
        <w:tab/>
      </w:r>
      <w:r>
        <w:rPr>
          <w:lang w:val="fr-FR"/>
        </w:rPr>
        <w:t>B</w:t>
      </w:r>
      <w:r w:rsidRPr="003D71A6">
        <w:rPr>
          <w:lang w:val="fr-FR"/>
        </w:rPr>
        <w:t>.</w:t>
      </w:r>
      <w:r w:rsidRPr="003D71A6">
        <w:rPr>
          <w:lang w:val="fr-FR"/>
        </w:rPr>
        <w:tab/>
      </w:r>
      <w:r>
        <w:rPr>
          <w:lang w:val="fr-FR"/>
        </w:rPr>
        <w:t>Autres c</w:t>
      </w:r>
      <w:r w:rsidRPr="003D71A6">
        <w:rPr>
          <w:lang w:val="fr-FR"/>
        </w:rPr>
        <w:t xml:space="preserve">orrections </w:t>
      </w:r>
      <w:r>
        <w:rPr>
          <w:lang w:val="fr-FR"/>
        </w:rPr>
        <w:t>au document ECE/TRANS/WP.15/240</w:t>
      </w:r>
    </w:p>
    <w:p w:rsidR="005B711F" w:rsidRPr="003D71A6" w:rsidRDefault="005B711F" w:rsidP="005B711F">
      <w:pPr>
        <w:pStyle w:val="H23G"/>
        <w:rPr>
          <w:lang w:val="fr-FR"/>
        </w:rPr>
      </w:pPr>
      <w:bookmarkStart w:id="4" w:name="_Hlk512431698"/>
      <w:bookmarkEnd w:id="3"/>
      <w:r w:rsidRPr="003D71A6">
        <w:rPr>
          <w:lang w:val="fr-FR"/>
        </w:rPr>
        <w:tab/>
      </w:r>
      <w:r w:rsidRPr="003D71A6">
        <w:rPr>
          <w:lang w:val="fr-FR"/>
        </w:rPr>
        <w:tab/>
        <w:t xml:space="preserve">Chapitre </w:t>
      </w:r>
      <w:r>
        <w:rPr>
          <w:lang w:val="fr-FR"/>
        </w:rPr>
        <w:t>1.6</w:t>
      </w:r>
      <w:r w:rsidRPr="003D71A6">
        <w:rPr>
          <w:lang w:val="fr-FR"/>
        </w:rPr>
        <w:t xml:space="preserve">, </w:t>
      </w:r>
      <w:r>
        <w:rPr>
          <w:lang w:val="fr-FR"/>
        </w:rPr>
        <w:t xml:space="preserve">amendement au 1.6.1.40 visant à remplacer </w:t>
      </w:r>
      <w:r w:rsidRPr="005B711F">
        <w:rPr>
          <w:lang w:val="fr-FR"/>
        </w:rPr>
        <w:t>« l’étiquette de risque subsidiaire » par « l’ét</w:t>
      </w:r>
      <w:r>
        <w:rPr>
          <w:lang w:val="fr-FR"/>
        </w:rPr>
        <w:t>iquette de danger subsidiaire »</w:t>
      </w:r>
    </w:p>
    <w:p w:rsidR="005B711F" w:rsidRPr="005B711F" w:rsidRDefault="005B711F" w:rsidP="005B711F">
      <w:pPr>
        <w:pStyle w:val="SingleTxtG"/>
        <w:rPr>
          <w:i/>
          <w:lang w:val="fr-FR"/>
        </w:rPr>
      </w:pPr>
      <w:r w:rsidRPr="005B711F">
        <w:rPr>
          <w:i/>
          <w:lang w:val="fr-FR"/>
        </w:rPr>
        <w:t>Supprimer</w:t>
      </w:r>
    </w:p>
    <w:p w:rsidR="005B711F" w:rsidRPr="003D71A6" w:rsidRDefault="005B711F" w:rsidP="005B711F">
      <w:pPr>
        <w:pStyle w:val="H23G"/>
        <w:rPr>
          <w:lang w:val="fr-FR"/>
        </w:rPr>
      </w:pPr>
      <w:r w:rsidRPr="003D71A6">
        <w:rPr>
          <w:lang w:val="fr-FR"/>
        </w:rPr>
        <w:lastRenderedPageBreak/>
        <w:tab/>
      </w:r>
      <w:r w:rsidRPr="003D71A6">
        <w:rPr>
          <w:lang w:val="fr-FR"/>
        </w:rPr>
        <w:tab/>
        <w:t xml:space="preserve">Chapitre </w:t>
      </w:r>
      <w:r>
        <w:rPr>
          <w:lang w:val="fr-FR"/>
        </w:rPr>
        <w:t>1.6</w:t>
      </w:r>
      <w:r w:rsidRPr="003D71A6">
        <w:rPr>
          <w:lang w:val="fr-FR"/>
        </w:rPr>
        <w:t xml:space="preserve">, </w:t>
      </w:r>
      <w:r>
        <w:rPr>
          <w:lang w:val="fr-FR"/>
        </w:rPr>
        <w:t>après la nouvelle mesure transitoire 1.6.3.53</w:t>
      </w:r>
    </w:p>
    <w:p w:rsidR="005B711F" w:rsidRPr="005B711F" w:rsidRDefault="005B711F" w:rsidP="005B711F">
      <w:pPr>
        <w:pStyle w:val="SingleTxtG"/>
        <w:rPr>
          <w:iCs/>
          <w:lang w:val="fr-FR"/>
        </w:rPr>
      </w:pPr>
      <w:r>
        <w:rPr>
          <w:i/>
          <w:lang w:val="fr-FR"/>
        </w:rPr>
        <w:t xml:space="preserve">Ajouter </w:t>
      </w:r>
      <w:r>
        <w:rPr>
          <w:iCs/>
          <w:lang w:val="fr-FR"/>
        </w:rPr>
        <w:t>Renuméroter 1.6.3.50 en tant que 1.6.3.100.</w:t>
      </w:r>
    </w:p>
    <w:p w:rsidR="005B711F" w:rsidRPr="003D71A6" w:rsidRDefault="005B711F" w:rsidP="005B711F">
      <w:pPr>
        <w:pStyle w:val="H23G"/>
        <w:rPr>
          <w:lang w:val="fr-FR"/>
        </w:rPr>
      </w:pPr>
      <w:r w:rsidRPr="003D71A6">
        <w:rPr>
          <w:lang w:val="fr-FR"/>
        </w:rPr>
        <w:tab/>
      </w:r>
      <w:r w:rsidRPr="003D71A6">
        <w:rPr>
          <w:lang w:val="fr-FR"/>
        </w:rPr>
        <w:tab/>
        <w:t xml:space="preserve">Chapitre </w:t>
      </w:r>
      <w:r>
        <w:rPr>
          <w:lang w:val="fr-FR"/>
        </w:rPr>
        <w:t>2.1,</w:t>
      </w:r>
      <w:r w:rsidRPr="003D71A6">
        <w:rPr>
          <w:lang w:val="fr-FR"/>
        </w:rPr>
        <w:t xml:space="preserve"> </w:t>
      </w:r>
      <w:r>
        <w:rPr>
          <w:lang w:val="fr-FR"/>
        </w:rPr>
        <w:t>nouvelle section 2.1.5, dans le nota sous le titre</w:t>
      </w:r>
    </w:p>
    <w:p w:rsidR="005B711F" w:rsidRDefault="005B711F" w:rsidP="005B711F">
      <w:pPr>
        <w:pStyle w:val="SingleTxtG"/>
        <w:rPr>
          <w:iCs/>
          <w:lang w:val="fr-FR"/>
        </w:rPr>
      </w:pPr>
      <w:r>
        <w:rPr>
          <w:i/>
          <w:lang w:val="fr-FR"/>
        </w:rPr>
        <w:t xml:space="preserve">Au lieu de </w:t>
      </w:r>
      <w:r>
        <w:rPr>
          <w:iCs/>
          <w:lang w:val="fr-FR"/>
        </w:rPr>
        <w:t xml:space="preserve">3537 et 3548 </w:t>
      </w:r>
      <w:r>
        <w:rPr>
          <w:i/>
          <w:lang w:val="fr-FR"/>
        </w:rPr>
        <w:t xml:space="preserve">lire </w:t>
      </w:r>
      <w:r>
        <w:rPr>
          <w:iCs/>
          <w:lang w:val="fr-FR"/>
        </w:rPr>
        <w:t>3537 à 3548</w:t>
      </w:r>
    </w:p>
    <w:p w:rsidR="005B711F" w:rsidRPr="003D71A6" w:rsidRDefault="005B711F" w:rsidP="005B711F">
      <w:pPr>
        <w:pStyle w:val="H23G"/>
        <w:rPr>
          <w:lang w:val="fr-FR"/>
        </w:rPr>
      </w:pPr>
      <w:r w:rsidRPr="003D71A6">
        <w:rPr>
          <w:lang w:val="fr-FR"/>
        </w:rPr>
        <w:tab/>
      </w:r>
      <w:r w:rsidRPr="003D71A6">
        <w:rPr>
          <w:lang w:val="fr-FR"/>
        </w:rPr>
        <w:tab/>
        <w:t xml:space="preserve">Chapitre </w:t>
      </w:r>
      <w:r>
        <w:rPr>
          <w:lang w:val="fr-FR"/>
        </w:rPr>
        <w:t>2.2,</w:t>
      </w:r>
      <w:r w:rsidRPr="003D71A6">
        <w:rPr>
          <w:lang w:val="fr-FR"/>
        </w:rPr>
        <w:t xml:space="preserve"> </w:t>
      </w:r>
      <w:r>
        <w:rPr>
          <w:lang w:val="fr-FR"/>
        </w:rPr>
        <w:t>2.2.8.2.1</w:t>
      </w:r>
    </w:p>
    <w:p w:rsidR="00297642" w:rsidRDefault="00297642" w:rsidP="00297642">
      <w:pPr>
        <w:pStyle w:val="SingleTxtG"/>
      </w:pPr>
      <w:r>
        <w:rPr>
          <w:lang w:val="fr-FR"/>
        </w:rPr>
        <w:t>Sans objet en français.</w:t>
      </w:r>
    </w:p>
    <w:p w:rsidR="00297642" w:rsidRPr="003D71A6" w:rsidRDefault="00297642" w:rsidP="00297642">
      <w:pPr>
        <w:pStyle w:val="H23G"/>
        <w:rPr>
          <w:lang w:val="fr-FR"/>
        </w:rPr>
      </w:pPr>
      <w:r w:rsidRPr="003D71A6">
        <w:rPr>
          <w:lang w:val="fr-FR"/>
        </w:rPr>
        <w:tab/>
      </w:r>
      <w:r w:rsidRPr="003D71A6">
        <w:rPr>
          <w:lang w:val="fr-FR"/>
        </w:rPr>
        <w:tab/>
        <w:t xml:space="preserve">Chapitre </w:t>
      </w:r>
      <w:r>
        <w:rPr>
          <w:lang w:val="fr-FR"/>
        </w:rPr>
        <w:t>3.2, tableau A, pour le No ONU 2071</w:t>
      </w:r>
    </w:p>
    <w:p w:rsidR="00297642" w:rsidRPr="00297642" w:rsidRDefault="00297642" w:rsidP="00297642">
      <w:pPr>
        <w:pStyle w:val="SingleTxtG"/>
      </w:pPr>
      <w:r>
        <w:rPr>
          <w:i/>
          <w:iCs/>
          <w:lang w:val="fr-FR"/>
        </w:rPr>
        <w:t xml:space="preserve">Supprimer </w:t>
      </w:r>
      <w:r w:rsidRPr="00477B36">
        <w:rPr>
          <w:lang w:val="fr-FR"/>
        </w:rPr>
        <w:t>En colonne (3b), ajouter « M11 ».</w:t>
      </w:r>
    </w:p>
    <w:p w:rsidR="00297642" w:rsidRPr="003D71A6" w:rsidRDefault="00297642" w:rsidP="00297642">
      <w:pPr>
        <w:pStyle w:val="H23G"/>
        <w:rPr>
          <w:lang w:val="fr-FR"/>
        </w:rPr>
      </w:pPr>
      <w:r w:rsidRPr="003D71A6">
        <w:rPr>
          <w:lang w:val="fr-FR"/>
        </w:rPr>
        <w:tab/>
      </w:r>
      <w:r w:rsidRPr="003D71A6">
        <w:rPr>
          <w:lang w:val="fr-FR"/>
        </w:rPr>
        <w:tab/>
        <w:t xml:space="preserve">Chapitre </w:t>
      </w:r>
      <w:r>
        <w:rPr>
          <w:lang w:val="fr-FR"/>
        </w:rPr>
        <w:t>3.2, tableau A, pour le No ONU 2381</w:t>
      </w:r>
    </w:p>
    <w:p w:rsidR="00297642" w:rsidRDefault="00297642" w:rsidP="00297642">
      <w:pPr>
        <w:pStyle w:val="SingleTxtG"/>
        <w:rPr>
          <w:iCs/>
          <w:lang w:val="fr-FR"/>
        </w:rPr>
      </w:pPr>
      <w:r>
        <w:rPr>
          <w:i/>
          <w:lang w:val="fr-FR"/>
        </w:rPr>
        <w:t xml:space="preserve">Au lieu de </w:t>
      </w:r>
      <w:r>
        <w:rPr>
          <w:iCs/>
          <w:lang w:val="fr-FR"/>
        </w:rPr>
        <w:t xml:space="preserve">TP38 </w:t>
      </w:r>
      <w:r>
        <w:rPr>
          <w:i/>
          <w:lang w:val="fr-FR"/>
        </w:rPr>
        <w:t xml:space="preserve">lire </w:t>
      </w:r>
      <w:r>
        <w:rPr>
          <w:iCs/>
          <w:lang w:val="fr-FR"/>
        </w:rPr>
        <w:t>TP39</w:t>
      </w:r>
    </w:p>
    <w:p w:rsidR="00297642" w:rsidRPr="003D71A6" w:rsidRDefault="00297642" w:rsidP="00297642">
      <w:pPr>
        <w:pStyle w:val="H23G"/>
        <w:rPr>
          <w:lang w:val="fr-FR"/>
        </w:rPr>
      </w:pPr>
      <w:r w:rsidRPr="003D71A6">
        <w:rPr>
          <w:lang w:val="fr-FR"/>
        </w:rPr>
        <w:tab/>
      </w:r>
      <w:r w:rsidRPr="003D71A6">
        <w:rPr>
          <w:lang w:val="fr-FR"/>
        </w:rPr>
        <w:tab/>
        <w:t xml:space="preserve">Chapitre </w:t>
      </w:r>
      <w:r>
        <w:rPr>
          <w:lang w:val="fr-FR"/>
        </w:rPr>
        <w:t>3.2, tableau A, pour le No ONU 3148</w:t>
      </w:r>
    </w:p>
    <w:p w:rsidR="00297642" w:rsidRDefault="00297642" w:rsidP="00297642">
      <w:pPr>
        <w:pStyle w:val="SingleTxtG"/>
        <w:rPr>
          <w:iCs/>
          <w:lang w:val="fr-FR"/>
        </w:rPr>
      </w:pPr>
      <w:r>
        <w:rPr>
          <w:i/>
          <w:lang w:val="fr-FR"/>
        </w:rPr>
        <w:t xml:space="preserve">Au lieu de </w:t>
      </w:r>
      <w:r>
        <w:rPr>
          <w:iCs/>
          <w:lang w:val="fr-FR"/>
        </w:rPr>
        <w:t xml:space="preserve">TP39 </w:t>
      </w:r>
      <w:r>
        <w:rPr>
          <w:i/>
          <w:lang w:val="fr-FR"/>
        </w:rPr>
        <w:t xml:space="preserve">lire </w:t>
      </w:r>
      <w:r>
        <w:rPr>
          <w:iCs/>
          <w:lang w:val="fr-FR"/>
        </w:rPr>
        <w:t>TP38</w:t>
      </w:r>
    </w:p>
    <w:p w:rsidR="00961F08" w:rsidRPr="003D71A6" w:rsidRDefault="00961F08" w:rsidP="00961F08">
      <w:pPr>
        <w:pStyle w:val="H23G"/>
        <w:rPr>
          <w:lang w:val="fr-FR"/>
        </w:rPr>
      </w:pPr>
      <w:r w:rsidRPr="003D71A6">
        <w:rPr>
          <w:lang w:val="fr-FR"/>
        </w:rPr>
        <w:tab/>
      </w:r>
      <w:r w:rsidRPr="003D71A6">
        <w:rPr>
          <w:lang w:val="fr-FR"/>
        </w:rPr>
        <w:tab/>
        <w:t xml:space="preserve">Chapitre </w:t>
      </w:r>
      <w:r>
        <w:rPr>
          <w:lang w:val="fr-FR"/>
        </w:rPr>
        <w:t>3.2, tableau A, pour les Nos. ONU 3528, 3529 et 3530</w:t>
      </w:r>
    </w:p>
    <w:p w:rsidR="00961F08" w:rsidRDefault="00961F08" w:rsidP="00961F08">
      <w:pPr>
        <w:pStyle w:val="SingleTxtG"/>
      </w:pPr>
      <w:r>
        <w:rPr>
          <w:lang w:val="fr-FR"/>
        </w:rPr>
        <w:t>Sans objet en français.</w:t>
      </w:r>
    </w:p>
    <w:p w:rsidR="00297642" w:rsidRPr="003D71A6" w:rsidRDefault="00297642" w:rsidP="00297642">
      <w:pPr>
        <w:pStyle w:val="H23G"/>
        <w:rPr>
          <w:lang w:val="fr-FR"/>
        </w:rPr>
      </w:pPr>
      <w:r w:rsidRPr="003D71A6">
        <w:rPr>
          <w:lang w:val="fr-FR"/>
        </w:rPr>
        <w:tab/>
      </w:r>
      <w:r w:rsidRPr="003D71A6">
        <w:rPr>
          <w:lang w:val="fr-FR"/>
        </w:rPr>
        <w:tab/>
        <w:t xml:space="preserve">Chapitre </w:t>
      </w:r>
      <w:r>
        <w:rPr>
          <w:lang w:val="fr-FR"/>
        </w:rPr>
        <w:t>3.3, nouvelle disposition spéciale 388, quatrième paragraphe</w:t>
      </w:r>
    </w:p>
    <w:p w:rsidR="00297642" w:rsidRDefault="00297642" w:rsidP="00297642">
      <w:pPr>
        <w:pStyle w:val="SingleTxtG"/>
        <w:rPr>
          <w:iCs/>
          <w:lang w:val="fr-FR"/>
        </w:rPr>
      </w:pPr>
      <w:r>
        <w:rPr>
          <w:i/>
          <w:lang w:val="fr-FR"/>
        </w:rPr>
        <w:t xml:space="preserve">Au lieu de </w:t>
      </w:r>
      <w:r>
        <w:rPr>
          <w:iCs/>
          <w:lang w:val="fr-FR"/>
        </w:rPr>
        <w:t xml:space="preserve">LIQUIDE INFLAMMABLE </w:t>
      </w:r>
      <w:r>
        <w:rPr>
          <w:i/>
          <w:lang w:val="fr-FR"/>
        </w:rPr>
        <w:t xml:space="preserve">lire </w:t>
      </w:r>
      <w:r>
        <w:rPr>
          <w:iCs/>
          <w:lang w:val="fr-FR"/>
        </w:rPr>
        <w:t>GAZ INFLAMMABLE</w:t>
      </w:r>
    </w:p>
    <w:p w:rsidR="00297642" w:rsidRPr="003D71A6" w:rsidRDefault="00297642" w:rsidP="00297642">
      <w:pPr>
        <w:pStyle w:val="H23G"/>
        <w:rPr>
          <w:lang w:val="fr-FR"/>
        </w:rPr>
      </w:pPr>
      <w:r w:rsidRPr="003D71A6">
        <w:rPr>
          <w:lang w:val="fr-FR"/>
        </w:rPr>
        <w:tab/>
      </w:r>
      <w:r w:rsidRPr="003D71A6">
        <w:rPr>
          <w:lang w:val="fr-FR"/>
        </w:rPr>
        <w:tab/>
        <w:t xml:space="preserve">Chapitre </w:t>
      </w:r>
      <w:r>
        <w:rPr>
          <w:lang w:val="fr-FR"/>
        </w:rPr>
        <w:t xml:space="preserve">4.3, 4.3.4.1.3, tableau, pour la Classe 4.1, pour les No ONU </w:t>
      </w:r>
      <w:r w:rsidR="00915D2D">
        <w:rPr>
          <w:lang w:val="fr-FR"/>
        </w:rPr>
        <w:t>3533 et 3534</w:t>
      </w:r>
    </w:p>
    <w:p w:rsidR="00915D2D" w:rsidRDefault="00915D2D" w:rsidP="00915D2D">
      <w:pPr>
        <w:pStyle w:val="SingleTxtG"/>
      </w:pPr>
      <w:r>
        <w:rPr>
          <w:lang w:val="fr-FR"/>
        </w:rPr>
        <w:t>Sans objet en français.</w:t>
      </w:r>
    </w:p>
    <w:p w:rsidR="00297642" w:rsidRPr="003D71A6" w:rsidRDefault="00297642" w:rsidP="00297642">
      <w:pPr>
        <w:pStyle w:val="H23G"/>
        <w:rPr>
          <w:lang w:val="fr-FR"/>
        </w:rPr>
      </w:pPr>
      <w:r w:rsidRPr="003D71A6">
        <w:rPr>
          <w:lang w:val="fr-FR"/>
        </w:rPr>
        <w:tab/>
      </w:r>
      <w:r w:rsidRPr="003D71A6">
        <w:rPr>
          <w:lang w:val="fr-FR"/>
        </w:rPr>
        <w:tab/>
        <w:t xml:space="preserve">Chapitre </w:t>
      </w:r>
      <w:r>
        <w:rPr>
          <w:lang w:val="fr-FR"/>
        </w:rPr>
        <w:t>4.3, 4.3.4.1.3, tableau, pour la Classe 5.1, pour le No ONU 3375 (deux rubriques), après « ou gel, »</w:t>
      </w:r>
    </w:p>
    <w:p w:rsidR="00297642" w:rsidRPr="00297642" w:rsidRDefault="00297642" w:rsidP="00297642">
      <w:pPr>
        <w:pStyle w:val="SingleTxtG"/>
        <w:rPr>
          <w:iCs/>
          <w:lang w:val="fr-FR"/>
        </w:rPr>
      </w:pPr>
      <w:r>
        <w:rPr>
          <w:i/>
          <w:lang w:val="fr-FR"/>
        </w:rPr>
        <w:t xml:space="preserve">Insérer </w:t>
      </w:r>
      <w:r w:rsidRPr="00297642">
        <w:rPr>
          <w:iCs/>
          <w:lang w:val="fr-FR"/>
        </w:rPr>
        <w:t>servant à la fabrication des explosifs de mine,</w:t>
      </w:r>
    </w:p>
    <w:p w:rsidR="00711609" w:rsidRPr="00697D76" w:rsidRDefault="00711609" w:rsidP="00711609">
      <w:pPr>
        <w:pStyle w:val="H23G"/>
      </w:pPr>
      <w:r>
        <w:tab/>
      </w:r>
      <w:r>
        <w:tab/>
      </w:r>
      <w:r w:rsidRPr="003D71A6">
        <w:rPr>
          <w:lang w:val="fr-FR"/>
        </w:rPr>
        <w:t xml:space="preserve">Chapitre </w:t>
      </w:r>
      <w:r>
        <w:t>5.2, 5.2.2.2.2, t</w:t>
      </w:r>
      <w:r w:rsidRPr="00697D76">
        <w:t>able</w:t>
      </w:r>
      <w:r>
        <w:t>au</w:t>
      </w:r>
      <w:r w:rsidRPr="00697D76">
        <w:t xml:space="preserve"> </w:t>
      </w:r>
    </w:p>
    <w:p w:rsidR="00711609" w:rsidRDefault="00711609" w:rsidP="00711609">
      <w:pPr>
        <w:pStyle w:val="SingleTxtG"/>
      </w:pPr>
      <w:r>
        <w:rPr>
          <w:lang w:val="fr-FR"/>
        </w:rPr>
        <w:t>Sans objet en français.</w:t>
      </w:r>
    </w:p>
    <w:p w:rsidR="00915D2D" w:rsidRPr="003D71A6" w:rsidRDefault="00915D2D" w:rsidP="00915D2D">
      <w:pPr>
        <w:pStyle w:val="H23G"/>
        <w:rPr>
          <w:lang w:val="fr-FR"/>
        </w:rPr>
      </w:pPr>
      <w:r w:rsidRPr="003D71A6">
        <w:rPr>
          <w:lang w:val="fr-FR"/>
        </w:rPr>
        <w:tab/>
      </w:r>
      <w:r w:rsidRPr="003D71A6">
        <w:rPr>
          <w:lang w:val="fr-FR"/>
        </w:rPr>
        <w:tab/>
        <w:t xml:space="preserve">Chapitre </w:t>
      </w:r>
      <w:r>
        <w:rPr>
          <w:lang w:val="fr-FR"/>
        </w:rPr>
        <w:t>6.8, 6.8.2.2.11</w:t>
      </w:r>
    </w:p>
    <w:p w:rsidR="00915D2D" w:rsidRDefault="00915D2D" w:rsidP="00915D2D">
      <w:pPr>
        <w:pStyle w:val="SingleTxtG"/>
        <w:rPr>
          <w:iCs/>
          <w:lang w:val="fr-FR"/>
        </w:rPr>
      </w:pPr>
      <w:r>
        <w:rPr>
          <w:i/>
          <w:lang w:val="fr-FR"/>
        </w:rPr>
        <w:t xml:space="preserve">Au lieu </w:t>
      </w:r>
      <w:proofErr w:type="gramStart"/>
      <w:r>
        <w:rPr>
          <w:i/>
          <w:lang w:val="fr-FR"/>
        </w:rPr>
        <w:t>de</w:t>
      </w:r>
      <w:r w:rsidRPr="00915D2D">
        <w:rPr>
          <w:lang w:val="fr-FR"/>
        </w:rPr>
        <w:t xml:space="preserve"> </w:t>
      </w:r>
      <w:r w:rsidRPr="00FB35E2">
        <w:rPr>
          <w:lang w:val="fr-FR"/>
        </w:rPr>
        <w:t>Ajouter</w:t>
      </w:r>
      <w:proofErr w:type="gramEnd"/>
      <w:r w:rsidRPr="00FB35E2">
        <w:rPr>
          <w:lang w:val="fr-FR"/>
        </w:rPr>
        <w:t xml:space="preserve"> le nouveau paragraphe suivant à la fin</w:t>
      </w:r>
      <w:r>
        <w:rPr>
          <w:i/>
          <w:lang w:val="fr-FR"/>
        </w:rPr>
        <w:t xml:space="preserve"> lire </w:t>
      </w:r>
      <w:r w:rsidRPr="00FB35E2">
        <w:rPr>
          <w:lang w:val="fr-FR"/>
        </w:rPr>
        <w:t xml:space="preserve">Ajouter le nouveau </w:t>
      </w:r>
      <w:r>
        <w:rPr>
          <w:lang w:val="fr-FR"/>
        </w:rPr>
        <w:t>6.8.2.2.11</w:t>
      </w:r>
      <w:r w:rsidRPr="00FB35E2">
        <w:rPr>
          <w:lang w:val="fr-FR"/>
        </w:rPr>
        <w:t xml:space="preserve"> suivant </w:t>
      </w:r>
    </w:p>
    <w:bookmarkEnd w:id="4"/>
    <w:p w:rsidR="00F42999" w:rsidRPr="003D71A6" w:rsidRDefault="00F42999" w:rsidP="00F42999">
      <w:pPr>
        <w:pStyle w:val="SingleTxtG"/>
        <w:spacing w:before="240" w:after="0"/>
        <w:jc w:val="center"/>
        <w:rPr>
          <w:u w:val="single"/>
          <w:lang w:val="fr-FR"/>
        </w:rPr>
      </w:pPr>
      <w:r w:rsidRPr="003D71A6">
        <w:rPr>
          <w:u w:val="single"/>
          <w:lang w:val="fr-FR"/>
        </w:rPr>
        <w:tab/>
      </w:r>
      <w:r w:rsidRPr="003D71A6">
        <w:rPr>
          <w:u w:val="single"/>
          <w:lang w:val="fr-FR"/>
        </w:rPr>
        <w:tab/>
      </w:r>
      <w:r w:rsidRPr="003D71A6">
        <w:rPr>
          <w:u w:val="single"/>
          <w:lang w:val="fr-FR"/>
        </w:rPr>
        <w:tab/>
      </w:r>
    </w:p>
    <w:sectPr w:rsidR="00F42999" w:rsidRPr="003D71A6" w:rsidSect="009D2A5B">
      <w:headerReference w:type="even" r:id="rId8"/>
      <w:headerReference w:type="default" r:id="rId9"/>
      <w:footerReference w:type="even" r:id="rId10"/>
      <w:footerReference w:type="default" r:id="rId11"/>
      <w:footerReference w:type="firs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984" w:rsidRDefault="00AE5984"/>
  </w:endnote>
  <w:endnote w:type="continuationSeparator" w:id="0">
    <w:p w:rsidR="00AE5984" w:rsidRDefault="00AE5984"/>
  </w:endnote>
  <w:endnote w:type="continuationNotice" w:id="1">
    <w:p w:rsidR="00AE5984" w:rsidRDefault="00AE5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91" w:rsidRPr="009D2A5B" w:rsidRDefault="007E35CE" w:rsidP="009D2A5B">
    <w:pPr>
      <w:pStyle w:val="Footer"/>
      <w:tabs>
        <w:tab w:val="right" w:pos="9598"/>
      </w:tabs>
    </w:pPr>
    <w:r w:rsidRPr="009D2A5B">
      <w:rPr>
        <w:b/>
        <w:sz w:val="18"/>
      </w:rPr>
      <w:fldChar w:fldCharType="begin"/>
    </w:r>
    <w:r w:rsidR="00815E91" w:rsidRPr="009D2A5B">
      <w:rPr>
        <w:b/>
        <w:sz w:val="18"/>
      </w:rPr>
      <w:instrText xml:space="preserve"> PAGE  \* MERGEFORMAT </w:instrText>
    </w:r>
    <w:r w:rsidRPr="009D2A5B">
      <w:rPr>
        <w:b/>
        <w:sz w:val="18"/>
      </w:rPr>
      <w:fldChar w:fldCharType="separate"/>
    </w:r>
    <w:r w:rsidR="00352965">
      <w:rPr>
        <w:b/>
        <w:noProof/>
        <w:sz w:val="18"/>
      </w:rPr>
      <w:t>2</w:t>
    </w:r>
    <w:r w:rsidRPr="009D2A5B">
      <w:rPr>
        <w:b/>
        <w:sz w:val="18"/>
      </w:rPr>
      <w:fldChar w:fldCharType="end"/>
    </w:r>
    <w:r w:rsidR="00815E9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91" w:rsidRPr="009D2A5B" w:rsidRDefault="00815E91" w:rsidP="009D2A5B">
    <w:pPr>
      <w:pStyle w:val="Footer"/>
      <w:tabs>
        <w:tab w:val="right" w:pos="9598"/>
      </w:tabs>
      <w:rPr>
        <w:b/>
        <w:sz w:val="18"/>
      </w:rPr>
    </w:pPr>
    <w:r>
      <w:tab/>
    </w:r>
    <w:r w:rsidR="007E35CE" w:rsidRPr="009D2A5B">
      <w:rPr>
        <w:b/>
        <w:sz w:val="18"/>
      </w:rPr>
      <w:fldChar w:fldCharType="begin"/>
    </w:r>
    <w:r w:rsidRPr="009D2A5B">
      <w:rPr>
        <w:b/>
        <w:sz w:val="18"/>
      </w:rPr>
      <w:instrText xml:space="preserve"> PAGE  \* MERGEFORMAT </w:instrText>
    </w:r>
    <w:r w:rsidR="007E35CE" w:rsidRPr="009D2A5B">
      <w:rPr>
        <w:b/>
        <w:sz w:val="18"/>
      </w:rPr>
      <w:fldChar w:fldCharType="separate"/>
    </w:r>
    <w:r w:rsidR="00352965">
      <w:rPr>
        <w:b/>
        <w:noProof/>
        <w:sz w:val="18"/>
      </w:rPr>
      <w:t>3</w:t>
    </w:r>
    <w:r w:rsidR="007E35CE"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91" w:rsidRPr="00F31170" w:rsidRDefault="00BF4470">
    <w:pPr>
      <w:pStyle w:val="Footer"/>
      <w:rPr>
        <w:sz w:val="18"/>
        <w:szCs w:val="18"/>
      </w:rPr>
    </w:pPr>
    <w:r>
      <w:rPr>
        <w:noProof/>
        <w:sz w:val="18"/>
        <w:szCs w:val="18"/>
        <w:lang w:val="fr-FR" w:eastAsia="fr-FR"/>
      </w:rPr>
      <w:drawing>
        <wp:anchor distT="0" distB="0" distL="114300" distR="114300" simplePos="0" relativeHeight="251657728" behindDoc="0" locked="1" layoutInCell="1" allowOverlap="1">
          <wp:simplePos x="0" y="0"/>
          <wp:positionH relativeFrom="column">
            <wp:posOffset>5160645</wp:posOffset>
          </wp:positionH>
          <wp:positionV relativeFrom="paragraph">
            <wp:posOffset>-6985</wp:posOffset>
          </wp:positionV>
          <wp:extent cx="930275" cy="230505"/>
          <wp:effectExtent l="19050" t="0" r="3175"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984" w:rsidRPr="000B175B" w:rsidRDefault="00AE5984" w:rsidP="000B175B">
      <w:pPr>
        <w:tabs>
          <w:tab w:val="right" w:pos="2155"/>
        </w:tabs>
        <w:spacing w:after="80"/>
        <w:ind w:left="680"/>
        <w:rPr>
          <w:u w:val="single"/>
        </w:rPr>
      </w:pPr>
      <w:r>
        <w:rPr>
          <w:u w:val="single"/>
        </w:rPr>
        <w:tab/>
      </w:r>
    </w:p>
  </w:footnote>
  <w:footnote w:type="continuationSeparator" w:id="0">
    <w:p w:rsidR="00AE5984" w:rsidRPr="00FC68B7" w:rsidRDefault="00AE5984" w:rsidP="00FC68B7">
      <w:pPr>
        <w:tabs>
          <w:tab w:val="left" w:pos="2155"/>
        </w:tabs>
        <w:spacing w:after="80"/>
        <w:ind w:left="680"/>
        <w:rPr>
          <w:u w:val="single"/>
        </w:rPr>
      </w:pPr>
      <w:r>
        <w:rPr>
          <w:u w:val="single"/>
        </w:rPr>
        <w:tab/>
      </w:r>
    </w:p>
  </w:footnote>
  <w:footnote w:type="continuationNotice" w:id="1">
    <w:p w:rsidR="00AE5984" w:rsidRDefault="00AE5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91" w:rsidRPr="00FA7F6B" w:rsidRDefault="00815E91" w:rsidP="009D2A5B">
    <w:pPr>
      <w:pStyle w:val="Header"/>
      <w:rPr>
        <w:szCs w:val="18"/>
        <w:lang w:val="fr-CH"/>
      </w:rPr>
    </w:pPr>
    <w:r w:rsidRPr="00FA7F6B">
      <w:rPr>
        <w:szCs w:val="18"/>
        <w:lang w:val="fr-CH"/>
      </w:rPr>
      <w:t>INF.</w:t>
    </w:r>
    <w:r w:rsidR="00BE5E92">
      <w:rPr>
        <w:szCs w:val="18"/>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91" w:rsidRPr="00CD57D2" w:rsidRDefault="00815E91" w:rsidP="009D2A5B">
    <w:pPr>
      <w:pStyle w:val="Header"/>
      <w:jc w:val="right"/>
      <w:rPr>
        <w:lang w:val="fr-CH"/>
      </w:rPr>
    </w:pPr>
    <w:r>
      <w:rPr>
        <w:lang w:val="fr-CH"/>
      </w:rPr>
      <w:t>INF.</w:t>
    </w:r>
    <w:r w:rsidR="00BE5E92">
      <w:rPr>
        <w:lang w:val="fr-CH"/>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 w:numId="19">
    <w:abstractNumId w:val="2"/>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49A1"/>
    <w:rsid w:val="00014D51"/>
    <w:rsid w:val="000218B5"/>
    <w:rsid w:val="00037F90"/>
    <w:rsid w:val="00046B1F"/>
    <w:rsid w:val="00050F6B"/>
    <w:rsid w:val="00051A06"/>
    <w:rsid w:val="00057E97"/>
    <w:rsid w:val="000711A8"/>
    <w:rsid w:val="00072C8C"/>
    <w:rsid w:val="000733B5"/>
    <w:rsid w:val="00081815"/>
    <w:rsid w:val="000931C0"/>
    <w:rsid w:val="00096262"/>
    <w:rsid w:val="00096B57"/>
    <w:rsid w:val="000A1785"/>
    <w:rsid w:val="000A3752"/>
    <w:rsid w:val="000A5CF8"/>
    <w:rsid w:val="000A6BE9"/>
    <w:rsid w:val="000A77BB"/>
    <w:rsid w:val="000B0595"/>
    <w:rsid w:val="000B175B"/>
    <w:rsid w:val="000B3A0F"/>
    <w:rsid w:val="000B4EF7"/>
    <w:rsid w:val="000B633F"/>
    <w:rsid w:val="000C125A"/>
    <w:rsid w:val="000C2C03"/>
    <w:rsid w:val="000C2D2E"/>
    <w:rsid w:val="000C4D51"/>
    <w:rsid w:val="000C7F79"/>
    <w:rsid w:val="000D1E89"/>
    <w:rsid w:val="000D3D97"/>
    <w:rsid w:val="000E0415"/>
    <w:rsid w:val="000E5C70"/>
    <w:rsid w:val="00103CC1"/>
    <w:rsid w:val="00104CDA"/>
    <w:rsid w:val="001103AA"/>
    <w:rsid w:val="0011666B"/>
    <w:rsid w:val="001362A8"/>
    <w:rsid w:val="00155068"/>
    <w:rsid w:val="00165F3A"/>
    <w:rsid w:val="001A6E55"/>
    <w:rsid w:val="001A7AEF"/>
    <w:rsid w:val="001B13A5"/>
    <w:rsid w:val="001B4B04"/>
    <w:rsid w:val="001B6010"/>
    <w:rsid w:val="001C5A58"/>
    <w:rsid w:val="001C6663"/>
    <w:rsid w:val="001C7895"/>
    <w:rsid w:val="001D0C8C"/>
    <w:rsid w:val="001D1419"/>
    <w:rsid w:val="001D26DF"/>
    <w:rsid w:val="001D3A03"/>
    <w:rsid w:val="001E0B9E"/>
    <w:rsid w:val="001E29E7"/>
    <w:rsid w:val="001E5415"/>
    <w:rsid w:val="001E7B67"/>
    <w:rsid w:val="001F7435"/>
    <w:rsid w:val="00202DA8"/>
    <w:rsid w:val="0021157B"/>
    <w:rsid w:val="00211E0B"/>
    <w:rsid w:val="0022321E"/>
    <w:rsid w:val="00236A96"/>
    <w:rsid w:val="0024023A"/>
    <w:rsid w:val="00243217"/>
    <w:rsid w:val="00252290"/>
    <w:rsid w:val="00267F5F"/>
    <w:rsid w:val="00286B4D"/>
    <w:rsid w:val="00293925"/>
    <w:rsid w:val="00297642"/>
    <w:rsid w:val="002A3C85"/>
    <w:rsid w:val="002A603B"/>
    <w:rsid w:val="002B5BED"/>
    <w:rsid w:val="002D2E24"/>
    <w:rsid w:val="002D4643"/>
    <w:rsid w:val="002D4B6C"/>
    <w:rsid w:val="002D70EB"/>
    <w:rsid w:val="002F175C"/>
    <w:rsid w:val="00301D76"/>
    <w:rsid w:val="00302E18"/>
    <w:rsid w:val="0030606F"/>
    <w:rsid w:val="003173A5"/>
    <w:rsid w:val="003229D8"/>
    <w:rsid w:val="003358CF"/>
    <w:rsid w:val="00352709"/>
    <w:rsid w:val="00352965"/>
    <w:rsid w:val="003652B9"/>
    <w:rsid w:val="00371178"/>
    <w:rsid w:val="003A10AC"/>
    <w:rsid w:val="003A6810"/>
    <w:rsid w:val="003B36D1"/>
    <w:rsid w:val="003B7418"/>
    <w:rsid w:val="003C2CC4"/>
    <w:rsid w:val="003D3380"/>
    <w:rsid w:val="003D4B23"/>
    <w:rsid w:val="003D71A6"/>
    <w:rsid w:val="003E0B6D"/>
    <w:rsid w:val="003F7107"/>
    <w:rsid w:val="004002CE"/>
    <w:rsid w:val="00410C89"/>
    <w:rsid w:val="0041397F"/>
    <w:rsid w:val="0041539A"/>
    <w:rsid w:val="00422E03"/>
    <w:rsid w:val="00426B9B"/>
    <w:rsid w:val="004325CB"/>
    <w:rsid w:val="004356D2"/>
    <w:rsid w:val="00441FED"/>
    <w:rsid w:val="00442A83"/>
    <w:rsid w:val="00445EB0"/>
    <w:rsid w:val="0045495B"/>
    <w:rsid w:val="00463984"/>
    <w:rsid w:val="00470310"/>
    <w:rsid w:val="00482DA4"/>
    <w:rsid w:val="0048397A"/>
    <w:rsid w:val="00485C67"/>
    <w:rsid w:val="004A12F2"/>
    <w:rsid w:val="004B1A2F"/>
    <w:rsid w:val="004B2442"/>
    <w:rsid w:val="004C2461"/>
    <w:rsid w:val="004C7462"/>
    <w:rsid w:val="004C7936"/>
    <w:rsid w:val="004D4E04"/>
    <w:rsid w:val="004D5426"/>
    <w:rsid w:val="004D71EB"/>
    <w:rsid w:val="004E0C05"/>
    <w:rsid w:val="004E6EFA"/>
    <w:rsid w:val="004E77B2"/>
    <w:rsid w:val="00503DEB"/>
    <w:rsid w:val="00504B2D"/>
    <w:rsid w:val="0052136D"/>
    <w:rsid w:val="00522B58"/>
    <w:rsid w:val="00523CD7"/>
    <w:rsid w:val="0052775E"/>
    <w:rsid w:val="005400E4"/>
    <w:rsid w:val="005420F2"/>
    <w:rsid w:val="00546993"/>
    <w:rsid w:val="005628B6"/>
    <w:rsid w:val="0059363D"/>
    <w:rsid w:val="005A6437"/>
    <w:rsid w:val="005B3DB3"/>
    <w:rsid w:val="005B4E13"/>
    <w:rsid w:val="005B711F"/>
    <w:rsid w:val="005C4CB5"/>
    <w:rsid w:val="005D2A29"/>
    <w:rsid w:val="005E3616"/>
    <w:rsid w:val="005E6A77"/>
    <w:rsid w:val="005F4EF7"/>
    <w:rsid w:val="005F7B75"/>
    <w:rsid w:val="006001EE"/>
    <w:rsid w:val="00605042"/>
    <w:rsid w:val="00611FC4"/>
    <w:rsid w:val="006176FB"/>
    <w:rsid w:val="00640B26"/>
    <w:rsid w:val="00652D0A"/>
    <w:rsid w:val="006623D5"/>
    <w:rsid w:val="00662BB6"/>
    <w:rsid w:val="00667F8F"/>
    <w:rsid w:val="006713A7"/>
    <w:rsid w:val="00676B85"/>
    <w:rsid w:val="00684C21"/>
    <w:rsid w:val="00695C79"/>
    <w:rsid w:val="006A2530"/>
    <w:rsid w:val="006C18FA"/>
    <w:rsid w:val="006C3589"/>
    <w:rsid w:val="006D317D"/>
    <w:rsid w:val="006D37AF"/>
    <w:rsid w:val="006D51D0"/>
    <w:rsid w:val="006E564B"/>
    <w:rsid w:val="006E7191"/>
    <w:rsid w:val="006E73A7"/>
    <w:rsid w:val="006F4A04"/>
    <w:rsid w:val="00702574"/>
    <w:rsid w:val="00703577"/>
    <w:rsid w:val="00705894"/>
    <w:rsid w:val="00711609"/>
    <w:rsid w:val="0072632A"/>
    <w:rsid w:val="007313E3"/>
    <w:rsid w:val="007327D5"/>
    <w:rsid w:val="007427AD"/>
    <w:rsid w:val="00743E81"/>
    <w:rsid w:val="00753674"/>
    <w:rsid w:val="007611CF"/>
    <w:rsid w:val="007612FF"/>
    <w:rsid w:val="007629C8"/>
    <w:rsid w:val="0077047D"/>
    <w:rsid w:val="0078507B"/>
    <w:rsid w:val="00793939"/>
    <w:rsid w:val="00797575"/>
    <w:rsid w:val="007A787F"/>
    <w:rsid w:val="007B6BA5"/>
    <w:rsid w:val="007B6C1C"/>
    <w:rsid w:val="007C3390"/>
    <w:rsid w:val="007C4F4B"/>
    <w:rsid w:val="007C5966"/>
    <w:rsid w:val="007C6780"/>
    <w:rsid w:val="007D3484"/>
    <w:rsid w:val="007E01E9"/>
    <w:rsid w:val="007E35CE"/>
    <w:rsid w:val="007E63F3"/>
    <w:rsid w:val="007F0F4A"/>
    <w:rsid w:val="007F29A5"/>
    <w:rsid w:val="007F6611"/>
    <w:rsid w:val="007F70AF"/>
    <w:rsid w:val="007F7106"/>
    <w:rsid w:val="007F7A86"/>
    <w:rsid w:val="007F7AB8"/>
    <w:rsid w:val="0080143A"/>
    <w:rsid w:val="008116D7"/>
    <w:rsid w:val="00811920"/>
    <w:rsid w:val="00815AD0"/>
    <w:rsid w:val="00815E91"/>
    <w:rsid w:val="008242D7"/>
    <w:rsid w:val="008257B1"/>
    <w:rsid w:val="00835C5B"/>
    <w:rsid w:val="00841EA6"/>
    <w:rsid w:val="00843767"/>
    <w:rsid w:val="00844141"/>
    <w:rsid w:val="00854501"/>
    <w:rsid w:val="008679D9"/>
    <w:rsid w:val="008711DC"/>
    <w:rsid w:val="00871389"/>
    <w:rsid w:val="008767BF"/>
    <w:rsid w:val="00880848"/>
    <w:rsid w:val="00883999"/>
    <w:rsid w:val="00887652"/>
    <w:rsid w:val="008878DE"/>
    <w:rsid w:val="008979B1"/>
    <w:rsid w:val="008A6B25"/>
    <w:rsid w:val="008A6C4F"/>
    <w:rsid w:val="008A764F"/>
    <w:rsid w:val="008B2335"/>
    <w:rsid w:val="008E0678"/>
    <w:rsid w:val="008F6CE6"/>
    <w:rsid w:val="009023EE"/>
    <w:rsid w:val="00910803"/>
    <w:rsid w:val="00915D2D"/>
    <w:rsid w:val="009223CA"/>
    <w:rsid w:val="00940F93"/>
    <w:rsid w:val="0094558F"/>
    <w:rsid w:val="009536F9"/>
    <w:rsid w:val="00961690"/>
    <w:rsid w:val="00961F08"/>
    <w:rsid w:val="009760F3"/>
    <w:rsid w:val="00977203"/>
    <w:rsid w:val="00986578"/>
    <w:rsid w:val="009948F2"/>
    <w:rsid w:val="009A0E8D"/>
    <w:rsid w:val="009B1518"/>
    <w:rsid w:val="009B26E7"/>
    <w:rsid w:val="009C009E"/>
    <w:rsid w:val="009C454F"/>
    <w:rsid w:val="009D2A5B"/>
    <w:rsid w:val="009F2BB8"/>
    <w:rsid w:val="009F4B6E"/>
    <w:rsid w:val="00A00A3F"/>
    <w:rsid w:val="00A01489"/>
    <w:rsid w:val="00A12E50"/>
    <w:rsid w:val="00A14388"/>
    <w:rsid w:val="00A203A4"/>
    <w:rsid w:val="00A3009E"/>
    <w:rsid w:val="00A3026E"/>
    <w:rsid w:val="00A31D95"/>
    <w:rsid w:val="00A338F1"/>
    <w:rsid w:val="00A37CC1"/>
    <w:rsid w:val="00A57907"/>
    <w:rsid w:val="00A72F22"/>
    <w:rsid w:val="00A7360F"/>
    <w:rsid w:val="00A748A6"/>
    <w:rsid w:val="00A769F4"/>
    <w:rsid w:val="00A776B4"/>
    <w:rsid w:val="00A86FC0"/>
    <w:rsid w:val="00A94361"/>
    <w:rsid w:val="00AA293C"/>
    <w:rsid w:val="00AA66C0"/>
    <w:rsid w:val="00AB32F7"/>
    <w:rsid w:val="00AB4050"/>
    <w:rsid w:val="00AD44C2"/>
    <w:rsid w:val="00AD48FA"/>
    <w:rsid w:val="00AE5984"/>
    <w:rsid w:val="00B117CF"/>
    <w:rsid w:val="00B11BB4"/>
    <w:rsid w:val="00B22BC2"/>
    <w:rsid w:val="00B24F79"/>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8394B"/>
    <w:rsid w:val="00BA4F47"/>
    <w:rsid w:val="00BB7CD1"/>
    <w:rsid w:val="00BC3FA0"/>
    <w:rsid w:val="00BC67E1"/>
    <w:rsid w:val="00BC74E9"/>
    <w:rsid w:val="00BE5E92"/>
    <w:rsid w:val="00BF4470"/>
    <w:rsid w:val="00BF68A8"/>
    <w:rsid w:val="00C10FE6"/>
    <w:rsid w:val="00C11A03"/>
    <w:rsid w:val="00C11B49"/>
    <w:rsid w:val="00C22C0C"/>
    <w:rsid w:val="00C25E1A"/>
    <w:rsid w:val="00C307E9"/>
    <w:rsid w:val="00C43462"/>
    <w:rsid w:val="00C4527F"/>
    <w:rsid w:val="00C45FBF"/>
    <w:rsid w:val="00C463DD"/>
    <w:rsid w:val="00C4724C"/>
    <w:rsid w:val="00C629A0"/>
    <w:rsid w:val="00C63623"/>
    <w:rsid w:val="00C64629"/>
    <w:rsid w:val="00C6581B"/>
    <w:rsid w:val="00C72258"/>
    <w:rsid w:val="00C745C3"/>
    <w:rsid w:val="00C7755F"/>
    <w:rsid w:val="00C77BE5"/>
    <w:rsid w:val="00CA3494"/>
    <w:rsid w:val="00CA39FB"/>
    <w:rsid w:val="00CB3E03"/>
    <w:rsid w:val="00CC5B3B"/>
    <w:rsid w:val="00CD1FCA"/>
    <w:rsid w:val="00CD57D2"/>
    <w:rsid w:val="00CE306A"/>
    <w:rsid w:val="00CE4A8F"/>
    <w:rsid w:val="00CF18C9"/>
    <w:rsid w:val="00D2031B"/>
    <w:rsid w:val="00D25FE2"/>
    <w:rsid w:val="00D43252"/>
    <w:rsid w:val="00D47EEA"/>
    <w:rsid w:val="00D54606"/>
    <w:rsid w:val="00D550D4"/>
    <w:rsid w:val="00D7419E"/>
    <w:rsid w:val="00D773DF"/>
    <w:rsid w:val="00D81C51"/>
    <w:rsid w:val="00D876F8"/>
    <w:rsid w:val="00D9255F"/>
    <w:rsid w:val="00D95303"/>
    <w:rsid w:val="00D978C6"/>
    <w:rsid w:val="00DA3C1C"/>
    <w:rsid w:val="00DB43CD"/>
    <w:rsid w:val="00DC12A9"/>
    <w:rsid w:val="00DC1792"/>
    <w:rsid w:val="00E046DF"/>
    <w:rsid w:val="00E15557"/>
    <w:rsid w:val="00E15A83"/>
    <w:rsid w:val="00E27346"/>
    <w:rsid w:val="00E351E5"/>
    <w:rsid w:val="00E64E16"/>
    <w:rsid w:val="00E71BC8"/>
    <w:rsid w:val="00E7260F"/>
    <w:rsid w:val="00E73F5D"/>
    <w:rsid w:val="00E75963"/>
    <w:rsid w:val="00E77E4E"/>
    <w:rsid w:val="00E96630"/>
    <w:rsid w:val="00EB29BB"/>
    <w:rsid w:val="00EC106A"/>
    <w:rsid w:val="00EC32A0"/>
    <w:rsid w:val="00EC5982"/>
    <w:rsid w:val="00ED7A2A"/>
    <w:rsid w:val="00EE6B3A"/>
    <w:rsid w:val="00EF1D7F"/>
    <w:rsid w:val="00F2266C"/>
    <w:rsid w:val="00F227A6"/>
    <w:rsid w:val="00F31170"/>
    <w:rsid w:val="00F31E5F"/>
    <w:rsid w:val="00F36D3B"/>
    <w:rsid w:val="00F36F0D"/>
    <w:rsid w:val="00F42999"/>
    <w:rsid w:val="00F51ECD"/>
    <w:rsid w:val="00F57ED1"/>
    <w:rsid w:val="00F6100A"/>
    <w:rsid w:val="00F66565"/>
    <w:rsid w:val="00F93781"/>
    <w:rsid w:val="00FA26FD"/>
    <w:rsid w:val="00FA2814"/>
    <w:rsid w:val="00FA3271"/>
    <w:rsid w:val="00FA42D6"/>
    <w:rsid w:val="00FA7F6B"/>
    <w:rsid w:val="00FB613B"/>
    <w:rsid w:val="00FB7B98"/>
    <w:rsid w:val="00FC2EA1"/>
    <w:rsid w:val="00FC3938"/>
    <w:rsid w:val="00FC3C87"/>
    <w:rsid w:val="00FC68B7"/>
    <w:rsid w:val="00FE106A"/>
    <w:rsid w:val="00FF0BE2"/>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B597430-C4A7-404E-916C-7030C1C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7E35CE"/>
    <w:pPr>
      <w:spacing w:line="240" w:lineRule="auto"/>
      <w:outlineLvl w:val="1"/>
    </w:pPr>
  </w:style>
  <w:style w:type="paragraph" w:styleId="Heading3">
    <w:name w:val="heading 3"/>
    <w:basedOn w:val="Normal"/>
    <w:next w:val="Normal"/>
    <w:link w:val="Heading3Char"/>
    <w:qFormat/>
    <w:rsid w:val="007E35CE"/>
    <w:pPr>
      <w:spacing w:line="240" w:lineRule="auto"/>
      <w:outlineLvl w:val="2"/>
    </w:pPr>
  </w:style>
  <w:style w:type="paragraph" w:styleId="Heading4">
    <w:name w:val="heading 4"/>
    <w:basedOn w:val="Normal"/>
    <w:next w:val="Normal"/>
    <w:link w:val="Heading4Char"/>
    <w:qFormat/>
    <w:rsid w:val="007E35CE"/>
    <w:pPr>
      <w:spacing w:line="240" w:lineRule="auto"/>
      <w:outlineLvl w:val="3"/>
    </w:pPr>
  </w:style>
  <w:style w:type="paragraph" w:styleId="Heading5">
    <w:name w:val="heading 5"/>
    <w:basedOn w:val="Normal"/>
    <w:next w:val="Normal"/>
    <w:link w:val="Heading5Char"/>
    <w:qFormat/>
    <w:rsid w:val="007E35CE"/>
    <w:pPr>
      <w:spacing w:line="240" w:lineRule="auto"/>
      <w:outlineLvl w:val="4"/>
    </w:pPr>
  </w:style>
  <w:style w:type="paragraph" w:styleId="Heading6">
    <w:name w:val="heading 6"/>
    <w:basedOn w:val="Normal"/>
    <w:next w:val="Normal"/>
    <w:link w:val="Heading6Char"/>
    <w:qFormat/>
    <w:rsid w:val="007E35CE"/>
    <w:pPr>
      <w:spacing w:line="240" w:lineRule="auto"/>
      <w:outlineLvl w:val="5"/>
    </w:pPr>
  </w:style>
  <w:style w:type="paragraph" w:styleId="Heading7">
    <w:name w:val="heading 7"/>
    <w:basedOn w:val="Normal"/>
    <w:next w:val="Normal"/>
    <w:link w:val="Heading7Char"/>
    <w:qFormat/>
    <w:rsid w:val="007E35CE"/>
    <w:pPr>
      <w:spacing w:line="240" w:lineRule="auto"/>
      <w:outlineLvl w:val="6"/>
    </w:pPr>
  </w:style>
  <w:style w:type="paragraph" w:styleId="Heading8">
    <w:name w:val="heading 8"/>
    <w:basedOn w:val="Normal"/>
    <w:next w:val="Normal"/>
    <w:link w:val="Heading8Char"/>
    <w:qFormat/>
    <w:rsid w:val="007E35CE"/>
    <w:pPr>
      <w:spacing w:line="240" w:lineRule="auto"/>
      <w:outlineLvl w:val="7"/>
    </w:pPr>
  </w:style>
  <w:style w:type="paragraph" w:styleId="Heading9">
    <w:name w:val="heading 9"/>
    <w:basedOn w:val="Normal"/>
    <w:next w:val="Normal"/>
    <w:link w:val="Heading9Char"/>
    <w:qFormat/>
    <w:rsid w:val="007E35C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E35C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E35C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E35CE"/>
    <w:pPr>
      <w:numPr>
        <w:numId w:val="13"/>
      </w:numPr>
      <w:tabs>
        <w:tab w:val="clear" w:pos="1494"/>
      </w:tabs>
    </w:pPr>
  </w:style>
  <w:style w:type="paragraph" w:customStyle="1" w:styleId="SingleTxtG">
    <w:name w:val="_ Single Txt_G"/>
    <w:basedOn w:val="Normal"/>
    <w:link w:val="SingleTxtGChar"/>
    <w:qFormat/>
    <w:rsid w:val="007E35CE"/>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sid w:val="007E35CE"/>
    <w:rPr>
      <w:rFonts w:cs="Courier New"/>
    </w:rPr>
  </w:style>
  <w:style w:type="paragraph" w:styleId="BodyText">
    <w:name w:val="Body Text"/>
    <w:basedOn w:val="Normal"/>
    <w:next w:val="Normal"/>
    <w:link w:val="BodyTextChar"/>
    <w:rsid w:val="007E35CE"/>
  </w:style>
  <w:style w:type="paragraph" w:styleId="BodyTextIndent">
    <w:name w:val="Body Text Indent"/>
    <w:basedOn w:val="Normal"/>
    <w:link w:val="BodyTextIndentChar"/>
    <w:rsid w:val="007E35CE"/>
    <w:pPr>
      <w:spacing w:after="120"/>
      <w:ind w:left="283"/>
    </w:pPr>
  </w:style>
  <w:style w:type="paragraph" w:styleId="BlockText">
    <w:name w:val="Block Text"/>
    <w:basedOn w:val="Normal"/>
    <w:rsid w:val="007E35C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7E35CE"/>
    <w:rPr>
      <w:sz w:val="6"/>
    </w:rPr>
  </w:style>
  <w:style w:type="paragraph" w:styleId="CommentText">
    <w:name w:val="annotation text"/>
    <w:basedOn w:val="Normal"/>
    <w:link w:val="CommentTextChar"/>
    <w:rsid w:val="007E35CE"/>
  </w:style>
  <w:style w:type="character" w:styleId="LineNumber">
    <w:name w:val="line number"/>
    <w:rsid w:val="007E35CE"/>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E35C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E35C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E35C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E35CE"/>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4"/>
      </w:numPr>
    </w:pPr>
  </w:style>
  <w:style w:type="numbering" w:styleId="1ai">
    <w:name w:val="Outline List 1"/>
    <w:basedOn w:val="NoList"/>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uiPriority w:val="99"/>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character" w:customStyle="1" w:styleId="Heading1Char">
    <w:name w:val="Heading 1 Char"/>
    <w:aliases w:val="Table_G Char"/>
    <w:link w:val="Heading1"/>
    <w:rsid w:val="00EC5982"/>
    <w:rPr>
      <w:lang w:eastAsia="en-US"/>
    </w:rPr>
  </w:style>
  <w:style w:type="character" w:customStyle="1" w:styleId="Heading2Char">
    <w:name w:val="Heading 2 Char"/>
    <w:link w:val="Heading2"/>
    <w:rsid w:val="00EC5982"/>
    <w:rPr>
      <w:lang w:val="en-GB" w:eastAsia="en-US"/>
    </w:rPr>
  </w:style>
  <w:style w:type="character" w:customStyle="1" w:styleId="Heading3Char">
    <w:name w:val="Heading 3 Char"/>
    <w:link w:val="Heading3"/>
    <w:rsid w:val="00EC5982"/>
    <w:rPr>
      <w:lang w:val="en-GB" w:eastAsia="en-US"/>
    </w:rPr>
  </w:style>
  <w:style w:type="character" w:customStyle="1" w:styleId="Heading4Char">
    <w:name w:val="Heading 4 Char"/>
    <w:link w:val="Heading4"/>
    <w:rsid w:val="00EC5982"/>
    <w:rPr>
      <w:lang w:val="en-GB" w:eastAsia="en-US"/>
    </w:rPr>
  </w:style>
  <w:style w:type="character" w:customStyle="1" w:styleId="Heading5Char">
    <w:name w:val="Heading 5 Char"/>
    <w:link w:val="Heading5"/>
    <w:rsid w:val="00EC5982"/>
    <w:rPr>
      <w:lang w:val="en-GB" w:eastAsia="en-US"/>
    </w:rPr>
  </w:style>
  <w:style w:type="character" w:customStyle="1" w:styleId="Heading6Char">
    <w:name w:val="Heading 6 Char"/>
    <w:link w:val="Heading6"/>
    <w:rsid w:val="00EC5982"/>
    <w:rPr>
      <w:lang w:val="en-GB" w:eastAsia="en-US"/>
    </w:rPr>
  </w:style>
  <w:style w:type="character" w:customStyle="1" w:styleId="Heading7Char">
    <w:name w:val="Heading 7 Char"/>
    <w:link w:val="Heading7"/>
    <w:rsid w:val="00EC5982"/>
    <w:rPr>
      <w:lang w:val="en-GB" w:eastAsia="en-US"/>
    </w:rPr>
  </w:style>
  <w:style w:type="character" w:customStyle="1" w:styleId="Heading8Char">
    <w:name w:val="Heading 8 Char"/>
    <w:link w:val="Heading8"/>
    <w:rsid w:val="00EC5982"/>
    <w:rPr>
      <w:lang w:val="en-GB" w:eastAsia="en-US"/>
    </w:rPr>
  </w:style>
  <w:style w:type="character" w:customStyle="1" w:styleId="Heading9Char">
    <w:name w:val="Heading 9 Char"/>
    <w:link w:val="Heading9"/>
    <w:rsid w:val="00EC5982"/>
    <w:rPr>
      <w:lang w:val="en-GB" w:eastAsia="en-US"/>
    </w:rPr>
  </w:style>
  <w:style w:type="character" w:customStyle="1" w:styleId="EndnoteTextChar">
    <w:name w:val="Endnote Text Char"/>
    <w:aliases w:val="2_G Char"/>
    <w:link w:val="EndnoteText"/>
    <w:rsid w:val="00EC5982"/>
    <w:rPr>
      <w:sz w:val="18"/>
      <w:lang w:eastAsia="en-US"/>
    </w:rPr>
  </w:style>
  <w:style w:type="character" w:customStyle="1" w:styleId="FooterChar">
    <w:name w:val="Footer Char"/>
    <w:aliases w:val="3_G Char"/>
    <w:link w:val="Footer"/>
    <w:rsid w:val="00EC5982"/>
    <w:rPr>
      <w:sz w:val="16"/>
      <w:lang w:val="en-GB" w:eastAsia="en-US"/>
    </w:rPr>
  </w:style>
  <w:style w:type="paragraph" w:customStyle="1" w:styleId="H23">
    <w:name w:val="_ H_2/3"/>
    <w:basedOn w:val="Normal"/>
    <w:next w:val="Normal"/>
    <w:qFormat/>
    <w:rsid w:val="00EC5982"/>
    <w:pPr>
      <w:keepNext/>
      <w:keepLines/>
      <w:spacing w:line="240" w:lineRule="exact"/>
      <w:outlineLvl w:val="1"/>
    </w:pPr>
    <w:rPr>
      <w:rFonts w:eastAsia="Calibri"/>
      <w:b/>
      <w:spacing w:val="2"/>
      <w:w w:val="103"/>
      <w:kern w:val="14"/>
      <w:szCs w:val="22"/>
      <w:lang w:val="fr-CA"/>
    </w:rPr>
  </w:style>
  <w:style w:type="character" w:customStyle="1" w:styleId="HTMLAddressChar">
    <w:name w:val="HTML Address Char"/>
    <w:link w:val="HTMLAddress"/>
    <w:rsid w:val="00EC5982"/>
    <w:rPr>
      <w:i/>
      <w:iCs/>
      <w:lang w:val="en-GB" w:eastAsia="en-US"/>
    </w:rPr>
  </w:style>
  <w:style w:type="character" w:customStyle="1" w:styleId="HTMLPreformattedChar">
    <w:name w:val="HTML Preformatted Char"/>
    <w:link w:val="HTMLPreformatted"/>
    <w:rsid w:val="00EC5982"/>
    <w:rPr>
      <w:rFonts w:ascii="Courier New" w:hAnsi="Courier New" w:cs="Courier New"/>
      <w:lang w:val="en-GB" w:eastAsia="en-US"/>
    </w:rPr>
  </w:style>
  <w:style w:type="character" w:customStyle="1" w:styleId="NotedebasdepageCar1">
    <w:name w:val="Note de bas de page Car1"/>
    <w:aliases w:val="5_G Car1"/>
    <w:semiHidden/>
    <w:rsid w:val="00EC5982"/>
    <w:rPr>
      <w:lang w:eastAsia="en-US"/>
    </w:rPr>
  </w:style>
  <w:style w:type="character" w:customStyle="1" w:styleId="CommentTextChar">
    <w:name w:val="Comment Text Char"/>
    <w:link w:val="CommentText"/>
    <w:rsid w:val="00EC5982"/>
    <w:rPr>
      <w:lang w:val="en-GB" w:eastAsia="en-US"/>
    </w:rPr>
  </w:style>
  <w:style w:type="character" w:customStyle="1" w:styleId="En-tteCar1">
    <w:name w:val="En-tête Car1"/>
    <w:aliases w:val="6_G Car1"/>
    <w:semiHidden/>
    <w:rsid w:val="00EC5982"/>
    <w:rPr>
      <w:lang w:eastAsia="en-US"/>
    </w:rPr>
  </w:style>
  <w:style w:type="character" w:customStyle="1" w:styleId="PieddepageCar1">
    <w:name w:val="Pied de page Car1"/>
    <w:aliases w:val="3_G Car"/>
    <w:semiHidden/>
    <w:rsid w:val="00EC5982"/>
    <w:rPr>
      <w:lang w:eastAsia="en-US"/>
    </w:rPr>
  </w:style>
  <w:style w:type="character" w:customStyle="1" w:styleId="NotedefinCar1">
    <w:name w:val="Note de fin Car1"/>
    <w:aliases w:val="2_G Car"/>
    <w:semiHidden/>
    <w:rsid w:val="00EC5982"/>
    <w:rPr>
      <w:lang w:eastAsia="en-US"/>
    </w:rPr>
  </w:style>
  <w:style w:type="character" w:customStyle="1" w:styleId="TitleChar">
    <w:name w:val="Title Char"/>
    <w:link w:val="Title"/>
    <w:rsid w:val="00EC5982"/>
    <w:rPr>
      <w:rFonts w:ascii="Arial" w:hAnsi="Arial" w:cs="Arial"/>
      <w:b/>
      <w:bCs/>
      <w:kern w:val="28"/>
      <w:sz w:val="32"/>
      <w:szCs w:val="32"/>
      <w:lang w:val="en-GB" w:eastAsia="en-US"/>
    </w:rPr>
  </w:style>
  <w:style w:type="character" w:customStyle="1" w:styleId="ClosingChar">
    <w:name w:val="Closing Char"/>
    <w:link w:val="Closing"/>
    <w:rsid w:val="00EC5982"/>
    <w:rPr>
      <w:lang w:val="en-GB" w:eastAsia="en-US"/>
    </w:rPr>
  </w:style>
  <w:style w:type="character" w:customStyle="1" w:styleId="SignatureChar">
    <w:name w:val="Signature Char"/>
    <w:link w:val="Signature"/>
    <w:rsid w:val="00EC5982"/>
    <w:rPr>
      <w:lang w:val="en-GB" w:eastAsia="en-US"/>
    </w:rPr>
  </w:style>
  <w:style w:type="character" w:customStyle="1" w:styleId="BodyTextChar">
    <w:name w:val="Body Text Char"/>
    <w:link w:val="BodyText"/>
    <w:rsid w:val="00EC5982"/>
    <w:rPr>
      <w:lang w:val="en-GB" w:eastAsia="en-US"/>
    </w:rPr>
  </w:style>
  <w:style w:type="character" w:customStyle="1" w:styleId="BodyTextIndentChar">
    <w:name w:val="Body Text Indent Char"/>
    <w:link w:val="BodyTextIndent"/>
    <w:rsid w:val="00EC5982"/>
    <w:rPr>
      <w:lang w:val="en-GB" w:eastAsia="en-US"/>
    </w:rPr>
  </w:style>
  <w:style w:type="character" w:customStyle="1" w:styleId="MessageHeaderChar">
    <w:name w:val="Message Header Char"/>
    <w:link w:val="MessageHeader"/>
    <w:rsid w:val="00EC5982"/>
    <w:rPr>
      <w:rFonts w:ascii="Arial" w:hAnsi="Arial" w:cs="Arial"/>
      <w:sz w:val="24"/>
      <w:szCs w:val="24"/>
      <w:shd w:val="pct20" w:color="auto" w:fill="auto"/>
      <w:lang w:val="en-GB" w:eastAsia="en-US"/>
    </w:rPr>
  </w:style>
  <w:style w:type="character" w:customStyle="1" w:styleId="SubtitleChar">
    <w:name w:val="Subtitle Char"/>
    <w:link w:val="Subtitle"/>
    <w:rsid w:val="00EC5982"/>
    <w:rPr>
      <w:rFonts w:ascii="Arial" w:hAnsi="Arial" w:cs="Arial"/>
      <w:sz w:val="24"/>
      <w:szCs w:val="24"/>
      <w:lang w:val="en-GB" w:eastAsia="en-US"/>
    </w:rPr>
  </w:style>
  <w:style w:type="character" w:customStyle="1" w:styleId="SalutationChar">
    <w:name w:val="Salutation Char"/>
    <w:link w:val="Salutation"/>
    <w:rsid w:val="00EC5982"/>
    <w:rPr>
      <w:lang w:val="en-GB" w:eastAsia="en-US"/>
    </w:rPr>
  </w:style>
  <w:style w:type="character" w:customStyle="1" w:styleId="DateChar">
    <w:name w:val="Date Char"/>
    <w:link w:val="Date"/>
    <w:rsid w:val="00EC5982"/>
    <w:rPr>
      <w:lang w:val="en-GB" w:eastAsia="en-US"/>
    </w:rPr>
  </w:style>
  <w:style w:type="character" w:customStyle="1" w:styleId="BodyTextFirstIndentChar">
    <w:name w:val="Body Text First Indent Char"/>
    <w:link w:val="BodyTextFirstIndent"/>
    <w:rsid w:val="00EC5982"/>
    <w:rPr>
      <w:lang w:val="en-GB" w:eastAsia="en-US"/>
    </w:rPr>
  </w:style>
  <w:style w:type="character" w:customStyle="1" w:styleId="BodyTextFirstIndent2Char">
    <w:name w:val="Body Text First Indent 2 Char"/>
    <w:link w:val="BodyTextFirstIndent2"/>
    <w:rsid w:val="00EC5982"/>
    <w:rPr>
      <w:lang w:val="en-GB" w:eastAsia="en-US"/>
    </w:rPr>
  </w:style>
  <w:style w:type="character" w:customStyle="1" w:styleId="NoteHeadingChar">
    <w:name w:val="Note Heading Char"/>
    <w:link w:val="NoteHeading"/>
    <w:rsid w:val="00EC5982"/>
    <w:rPr>
      <w:lang w:val="en-GB" w:eastAsia="en-US"/>
    </w:rPr>
  </w:style>
  <w:style w:type="character" w:customStyle="1" w:styleId="BodyText2Char">
    <w:name w:val="Body Text 2 Char"/>
    <w:link w:val="BodyText2"/>
    <w:rsid w:val="00EC5982"/>
    <w:rPr>
      <w:lang w:val="en-GB" w:eastAsia="en-US"/>
    </w:rPr>
  </w:style>
  <w:style w:type="character" w:customStyle="1" w:styleId="BodyText3Char">
    <w:name w:val="Body Text 3 Char"/>
    <w:link w:val="BodyText3"/>
    <w:rsid w:val="00EC5982"/>
    <w:rPr>
      <w:sz w:val="16"/>
      <w:szCs w:val="16"/>
      <w:lang w:val="en-GB" w:eastAsia="en-US"/>
    </w:rPr>
  </w:style>
  <w:style w:type="character" w:customStyle="1" w:styleId="BodyTextIndent2Char">
    <w:name w:val="Body Text Indent 2 Char"/>
    <w:link w:val="BodyTextIndent2"/>
    <w:rsid w:val="00EC5982"/>
    <w:rPr>
      <w:lang w:val="en-GB" w:eastAsia="en-US"/>
    </w:rPr>
  </w:style>
  <w:style w:type="character" w:customStyle="1" w:styleId="BodyTextIndent3Char">
    <w:name w:val="Body Text Indent 3 Char"/>
    <w:link w:val="BodyTextIndent3"/>
    <w:rsid w:val="00EC5982"/>
    <w:rPr>
      <w:sz w:val="16"/>
      <w:szCs w:val="16"/>
      <w:lang w:val="en-GB" w:eastAsia="en-US"/>
    </w:rPr>
  </w:style>
  <w:style w:type="character" w:customStyle="1" w:styleId="PlainTextChar">
    <w:name w:val="Plain Text Char"/>
    <w:link w:val="PlainText"/>
    <w:rsid w:val="00EC5982"/>
    <w:rPr>
      <w:rFonts w:cs="Courier New"/>
      <w:lang w:val="en-GB" w:eastAsia="en-US"/>
    </w:rPr>
  </w:style>
  <w:style w:type="character" w:customStyle="1" w:styleId="E-mailSignatureChar">
    <w:name w:val="E-mail Signature Char"/>
    <w:link w:val="E-mailSignature"/>
    <w:rsid w:val="00EC5982"/>
    <w:rPr>
      <w:lang w:val="en-GB" w:eastAsia="en-US"/>
    </w:rPr>
  </w:style>
  <w:style w:type="paragraph" w:styleId="Revision">
    <w:name w:val="Revision"/>
    <w:uiPriority w:val="99"/>
    <w:semiHidden/>
    <w:rsid w:val="00EC5982"/>
    <w:rPr>
      <w:lang w:val="en-GB" w:eastAsia="en-US"/>
    </w:rPr>
  </w:style>
  <w:style w:type="table" w:customStyle="1" w:styleId="TableauWeb11">
    <w:name w:val="Tableau Web 11"/>
    <w:basedOn w:val="TableNormal"/>
    <w:semiHidden/>
    <w:rsid w:val="00EC598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EC598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EC598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st">
    <w:name w:val="st"/>
    <w:basedOn w:val="DefaultParagraphFont"/>
    <w:rsid w:val="00C6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661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0F20-AF0D-4ABA-A712-A9109409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9</cp:revision>
  <cp:lastPrinted>2014-03-26T14:23:00Z</cp:lastPrinted>
  <dcterms:created xsi:type="dcterms:W3CDTF">2018-04-19T14:49:00Z</dcterms:created>
  <dcterms:modified xsi:type="dcterms:W3CDTF">2018-04-25T13:48:00Z</dcterms:modified>
</cp:coreProperties>
</file>