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C54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C547E" w:rsidP="007C547E">
            <w:pPr>
              <w:jc w:val="right"/>
            </w:pPr>
            <w:r w:rsidRPr="007C547E">
              <w:rPr>
                <w:sz w:val="40"/>
              </w:rPr>
              <w:t>ECE</w:t>
            </w:r>
            <w:r>
              <w:t>/TRANS/WP.15/2018/9</w:t>
            </w:r>
          </w:p>
        </w:tc>
      </w:tr>
      <w:tr w:rsidR="002D5AAC" w:rsidRPr="007C547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C54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C547E" w:rsidRDefault="007C547E" w:rsidP="007C54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7C547E" w:rsidRDefault="007C547E" w:rsidP="007C54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C547E" w:rsidRPr="008D53B6" w:rsidRDefault="007C547E" w:rsidP="007C54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C547E" w:rsidRPr="007C547E" w:rsidRDefault="007C547E" w:rsidP="007C547E">
      <w:pPr>
        <w:spacing w:before="120"/>
        <w:rPr>
          <w:sz w:val="28"/>
          <w:szCs w:val="28"/>
        </w:rPr>
      </w:pPr>
      <w:r w:rsidRPr="007C547E">
        <w:rPr>
          <w:sz w:val="28"/>
          <w:szCs w:val="28"/>
        </w:rPr>
        <w:t>Комитет по внутреннему транспорту</w:t>
      </w:r>
    </w:p>
    <w:p w:rsidR="007C547E" w:rsidRPr="007C547E" w:rsidRDefault="007C547E" w:rsidP="007C547E">
      <w:pPr>
        <w:spacing w:before="120"/>
        <w:rPr>
          <w:b/>
          <w:bCs/>
          <w:sz w:val="24"/>
          <w:szCs w:val="24"/>
        </w:rPr>
      </w:pPr>
      <w:r w:rsidRPr="007C547E">
        <w:rPr>
          <w:b/>
          <w:sz w:val="24"/>
          <w:szCs w:val="24"/>
        </w:rPr>
        <w:t>Рабочая группа по перевозкам опасных грузов</w:t>
      </w:r>
    </w:p>
    <w:p w:rsidR="007C547E" w:rsidRPr="007C547E" w:rsidRDefault="007C547E" w:rsidP="007C547E">
      <w:pPr>
        <w:spacing w:before="120"/>
        <w:rPr>
          <w:b/>
          <w:bCs/>
        </w:rPr>
      </w:pPr>
      <w:r>
        <w:rPr>
          <w:b/>
        </w:rPr>
        <w:t>105-</w:t>
      </w:r>
      <w:r w:rsidRPr="007C547E">
        <w:rPr>
          <w:b/>
        </w:rPr>
        <w:t xml:space="preserve">я сессия </w:t>
      </w:r>
    </w:p>
    <w:p w:rsidR="007C547E" w:rsidRPr="007C547E" w:rsidRDefault="007C547E" w:rsidP="007C547E">
      <w:r>
        <w:t>Женева, 6–</w:t>
      </w:r>
      <w:r w:rsidRPr="007C547E">
        <w:t>9 ноября 2018 года</w:t>
      </w:r>
    </w:p>
    <w:p w:rsidR="007C547E" w:rsidRPr="007C547E" w:rsidRDefault="007C547E" w:rsidP="007C547E">
      <w:pPr>
        <w:rPr>
          <w:bCs/>
        </w:rPr>
      </w:pPr>
      <w:r w:rsidRPr="007C547E">
        <w:t>Пункт 8 предварительной повестки дня</w:t>
      </w:r>
    </w:p>
    <w:p w:rsidR="007C547E" w:rsidRPr="007C547E" w:rsidRDefault="007C547E" w:rsidP="007C547E">
      <w:pPr>
        <w:rPr>
          <w:b/>
          <w:bCs/>
        </w:rPr>
      </w:pPr>
      <w:r w:rsidRPr="007C547E">
        <w:rPr>
          <w:b/>
        </w:rPr>
        <w:t>Прочие вопросы</w:t>
      </w:r>
    </w:p>
    <w:p w:rsidR="007C547E" w:rsidRPr="007C547E" w:rsidRDefault="007C547E" w:rsidP="007C547E">
      <w:pPr>
        <w:pStyle w:val="HChGR"/>
        <w:spacing w:before="300" w:line="260" w:lineRule="exact"/>
      </w:pPr>
      <w:r w:rsidRPr="007C547E">
        <w:tab/>
      </w:r>
      <w:r w:rsidRPr="007C547E">
        <w:tab/>
        <w:t>Публикация вопросов о толковании ДОПОГ</w:t>
      </w:r>
    </w:p>
    <w:p w:rsidR="007C547E" w:rsidRPr="007C547E" w:rsidRDefault="007C547E" w:rsidP="007C547E">
      <w:pPr>
        <w:pStyle w:val="H1GR"/>
        <w:spacing w:before="300" w:line="240" w:lineRule="exact"/>
        <w:rPr>
          <w:lang w:val="en-GB"/>
        </w:rPr>
      </w:pPr>
      <w:r w:rsidRPr="007C547E">
        <w:tab/>
      </w:r>
      <w:r w:rsidRPr="007C547E">
        <w:tab/>
        <w:t>Передано правительством Франции</w:t>
      </w:r>
      <w:r w:rsidRPr="007C547E">
        <w:rPr>
          <w:b w:val="0"/>
          <w:bCs/>
          <w:sz w:val="20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C547E" w:rsidRPr="007C547E" w:rsidTr="007C547E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7C547E" w:rsidRPr="007C547E" w:rsidRDefault="007C547E" w:rsidP="007C547E">
            <w:pPr>
              <w:tabs>
                <w:tab w:val="left" w:pos="255"/>
              </w:tabs>
              <w:spacing w:before="200" w:after="120" w:line="220" w:lineRule="atLeast"/>
              <w:rPr>
                <w:rFonts w:cs="Times New Roman"/>
                <w:sz w:val="24"/>
              </w:rPr>
            </w:pPr>
            <w:r w:rsidRPr="007C547E">
              <w:rPr>
                <w:rFonts w:cs="Times New Roman"/>
              </w:rPr>
              <w:tab/>
            </w:r>
            <w:r w:rsidRPr="007C547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C547E" w:rsidRPr="007C547E" w:rsidTr="007C547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C547E" w:rsidRPr="007C547E" w:rsidRDefault="007C547E" w:rsidP="007C547E">
            <w:pPr>
              <w:pStyle w:val="SingleTxtGR"/>
              <w:spacing w:line="230" w:lineRule="atLeast"/>
              <w:ind w:left="3969" w:hanging="2835"/>
            </w:pPr>
            <w:r w:rsidRPr="007C547E">
              <w:rPr>
                <w:b/>
              </w:rPr>
              <w:t>Существо предложения</w:t>
            </w:r>
            <w:r w:rsidRPr="007C547E">
              <w:t>:</w:t>
            </w:r>
            <w:r w:rsidRPr="007C547E">
              <w:tab/>
            </w:r>
            <w:r>
              <w:tab/>
            </w:r>
            <w:r w:rsidRPr="007C547E">
              <w:t>Способы публикации вопросов толкования, рассмотренных Рабочей группой в целях содействия применению ДОПОГ.</w:t>
            </w:r>
          </w:p>
        </w:tc>
      </w:tr>
      <w:tr w:rsidR="007C547E" w:rsidRPr="007C547E" w:rsidTr="007C547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C547E" w:rsidRPr="007C547E" w:rsidRDefault="007C547E" w:rsidP="007C547E">
            <w:pPr>
              <w:pStyle w:val="SingleTxtGR"/>
              <w:spacing w:line="230" w:lineRule="atLeast"/>
            </w:pPr>
            <w:r w:rsidRPr="007C547E">
              <w:rPr>
                <w:b/>
              </w:rPr>
              <w:t>Справочные документы</w:t>
            </w:r>
            <w:r>
              <w:t>:</w:t>
            </w:r>
            <w:r>
              <w:tab/>
              <w:t>Документ</w:t>
            </w:r>
            <w:r w:rsidRPr="007C547E">
              <w:t xml:space="preserve"> ECE/TRANS/WP.15/242, пункты 50 и 51.</w:t>
            </w:r>
          </w:p>
        </w:tc>
      </w:tr>
      <w:tr w:rsidR="007C547E" w:rsidRPr="007C547E" w:rsidTr="007C547E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7C547E" w:rsidRPr="007C547E" w:rsidRDefault="007C547E" w:rsidP="00850215">
            <w:pPr>
              <w:rPr>
                <w:rFonts w:cs="Times New Roman"/>
              </w:rPr>
            </w:pPr>
          </w:p>
        </w:tc>
      </w:tr>
    </w:tbl>
    <w:p w:rsidR="007C547E" w:rsidRPr="007C547E" w:rsidRDefault="00060A5D" w:rsidP="007C547E">
      <w:pPr>
        <w:pStyle w:val="SingleTxtGR"/>
        <w:spacing w:before="120" w:after="100" w:line="230" w:lineRule="atLeast"/>
      </w:pPr>
      <w:r>
        <w:t>1.</w:t>
      </w:r>
      <w:r>
        <w:tab/>
        <w:t>На 104-</w:t>
      </w:r>
      <w:r w:rsidR="007C547E" w:rsidRPr="007C547E">
        <w:t>й сессии Рабочей группы в мае 2018 года состоялось обсуждение вопроса о будущем Рабочей группы и о том, каким образом ее деятельность может способствовать достижению целей в области устойчивого развития.</w:t>
      </w:r>
    </w:p>
    <w:p w:rsidR="007C547E" w:rsidRPr="007C547E" w:rsidRDefault="007C547E" w:rsidP="007C547E">
      <w:pPr>
        <w:pStyle w:val="SingleTxtGR"/>
        <w:spacing w:after="100" w:line="230" w:lineRule="atLeast"/>
      </w:pPr>
      <w:r w:rsidRPr="007C547E">
        <w:t>2.</w:t>
      </w:r>
      <w:r w:rsidRPr="007C547E">
        <w:tab/>
        <w:t xml:space="preserve">Был выдвинут ряд идей по улучшению и развитию деятельности Рабочей группы, </w:t>
      </w:r>
      <w:r>
        <w:t>например</w:t>
      </w:r>
      <w:r w:rsidRPr="007C547E">
        <w:t xml:space="preserve"> более эффективное содействие применению ДОПОГ путем представления более наглядной информации по вопросам толкования, рассматриваемым в ходе сессий.</w:t>
      </w:r>
    </w:p>
    <w:p w:rsidR="007C547E" w:rsidRPr="007C547E" w:rsidRDefault="007C547E" w:rsidP="007C547E">
      <w:pPr>
        <w:pStyle w:val="SingleTxtGR"/>
        <w:spacing w:after="100" w:line="230" w:lineRule="atLeast"/>
      </w:pPr>
      <w:r w:rsidRPr="007C547E">
        <w:t>3.</w:t>
      </w:r>
      <w:r w:rsidRPr="007C547E">
        <w:tab/>
        <w:t>Наилучшим средством для возможно более широкого распространения этих вопросов толкования является, по нашему мне</w:t>
      </w:r>
      <w:r>
        <w:t>нию, веб-сайт ЕЭК. Вместе с тем</w:t>
      </w:r>
      <w:r w:rsidRPr="007C547E">
        <w:t xml:space="preserve"> потребуется проделать значительную работу на директивном уровне с целью способствовать их публикации и облегчить поиск пользователями, </w:t>
      </w:r>
      <w:r w:rsidR="009D7D6C">
        <w:t>например</w:t>
      </w:r>
      <w:r w:rsidRPr="007C547E">
        <w:t xml:space="preserve"> путем определения тем, разделов и ключевых слов.</w:t>
      </w:r>
    </w:p>
    <w:p w:rsidR="007C547E" w:rsidRPr="007C547E" w:rsidRDefault="007C547E" w:rsidP="007C547E">
      <w:pPr>
        <w:pStyle w:val="SingleTxtGR"/>
        <w:spacing w:after="100" w:line="230" w:lineRule="atLeast"/>
      </w:pPr>
      <w:r w:rsidRPr="007C547E">
        <w:t>4.</w:t>
      </w:r>
      <w:r w:rsidRPr="007C547E">
        <w:tab/>
        <w:t>На протяжении многих лет Рабочая группа рассматривала различные вопросы толкования в рамках отдельного пункта повестки дня, и поэтому их можно относительно легко извлечь из р</w:t>
      </w:r>
      <w:r>
        <w:t>азличных докладов. Вместе с тем</w:t>
      </w:r>
      <w:r w:rsidRPr="007C547E">
        <w:t xml:space="preserve"> почти наверняка потребуется провести всеобъемлющий обзор, не в последнюю очередь с тем чтобы удостовериться в том, что они сохраняют свою актуальность в свете, например, </w:t>
      </w:r>
      <w:r w:rsidRPr="007C547E">
        <w:lastRenderedPageBreak/>
        <w:t>возможных изменений в правилах, и обеспечить, чтобы они не требовали разъяснений в данном контексте.</w:t>
      </w:r>
    </w:p>
    <w:p w:rsidR="007C547E" w:rsidRPr="007C547E" w:rsidRDefault="007C547E" w:rsidP="007C547E">
      <w:pPr>
        <w:pStyle w:val="SingleTxtGR"/>
      </w:pPr>
      <w:r w:rsidRPr="007C547E">
        <w:t>5.</w:t>
      </w:r>
      <w:r w:rsidRPr="007C547E">
        <w:tab/>
        <w:t>Так, на своей 104-й сессии Рабочая группа рассмотрела вопрос, касающийся толкования терминологии, используемой в подпункте 5.4.1.1.1 f) в транспортном документе, который нашел отражение в докладе следующим образом:</w:t>
      </w:r>
    </w:p>
    <w:p w:rsidR="007C547E" w:rsidRPr="007C547E" w:rsidRDefault="007C547E" w:rsidP="007C547E">
      <w:pPr>
        <w:pStyle w:val="SingleTxtGR"/>
        <w:rPr>
          <w:i/>
          <w:iCs/>
        </w:rPr>
      </w:pPr>
      <w:r>
        <w:rPr>
          <w:iCs/>
        </w:rPr>
        <w:t>«</w:t>
      </w:r>
      <w:r w:rsidRPr="007C547E">
        <w:rPr>
          <w:i/>
          <w:iCs/>
        </w:rPr>
        <w:t>Неофициальный документ:</w:t>
      </w:r>
      <w:r w:rsidRPr="007C547E">
        <w:tab/>
      </w:r>
      <w:r w:rsidRPr="007C547E">
        <w:rPr>
          <w:i/>
          <w:iCs/>
        </w:rPr>
        <w:t>INF.28 (Франция)</w:t>
      </w:r>
    </w:p>
    <w:p w:rsidR="007C547E" w:rsidRPr="007C547E" w:rsidRDefault="007C547E" w:rsidP="007C547E">
      <w:pPr>
        <w:pStyle w:val="SingleTxtGR"/>
        <w:rPr>
          <w:i/>
          <w:iCs/>
        </w:rPr>
      </w:pPr>
      <w:r w:rsidRPr="007C547E">
        <w:t>40.</w:t>
      </w:r>
      <w:r w:rsidRPr="007C547E">
        <w:tab/>
      </w:r>
      <w:r w:rsidRPr="007C547E">
        <w:rPr>
          <w:i/>
          <w:iCs/>
        </w:rPr>
        <w:t>Представитель Франции пожелала узнать мнение Рабочей группы о том, каким образом выражать количества в транспортном документе в соответствии с подпунктом 5.4.1.1.1 f).</w:t>
      </w:r>
      <w:r w:rsidRPr="007C547E">
        <w:t xml:space="preserve"> </w:t>
      </w:r>
      <w:r w:rsidRPr="007C547E">
        <w:rPr>
          <w:i/>
          <w:iCs/>
        </w:rPr>
        <w:t>Возникает вопрос о том, следует ли использовать единицы, предписанные в подразделе 1.1.3.6, и, следовательно, указывать количества как объем для жидкостей, массу брутто для изделий и массу нетто для твердых веществ, или подпункт 5.4.1.1.1 f) допускает другие альтернативы, такие как, например, указание количества жидкости как массы. Выступившие делегации сочли, что подпункт</w:t>
      </w:r>
      <w:r w:rsidR="009D7D6C">
        <w:rPr>
          <w:i/>
          <w:iCs/>
        </w:rPr>
        <w:t> </w:t>
      </w:r>
      <w:r w:rsidRPr="007C547E">
        <w:rPr>
          <w:i/>
          <w:iCs/>
        </w:rPr>
        <w:t>5.4.1.1.1 f) позволяет свободно выбирать соответствующие единицы и что указания в пункте 1.1.3.6.3, касающиеся количества, применяются только к подпадающим под изъятие транспортным операциям в соот</w:t>
      </w:r>
      <w:r w:rsidR="00C07C0E">
        <w:rPr>
          <w:i/>
          <w:iCs/>
        </w:rPr>
        <w:t>ветствии с подразделом </w:t>
      </w:r>
      <w:r>
        <w:rPr>
          <w:i/>
          <w:iCs/>
        </w:rPr>
        <w:t>1.1.3.6</w:t>
      </w:r>
      <w:r w:rsidRPr="007C547E">
        <w:rPr>
          <w:iCs/>
        </w:rPr>
        <w:t>».</w:t>
      </w:r>
    </w:p>
    <w:p w:rsidR="007C547E" w:rsidRPr="007C547E" w:rsidRDefault="007C547E" w:rsidP="007C547E">
      <w:pPr>
        <w:pStyle w:val="SingleTxtGR"/>
      </w:pPr>
      <w:r w:rsidRPr="007C547E">
        <w:t>6.</w:t>
      </w:r>
      <w:r w:rsidRPr="007C547E">
        <w:tab/>
        <w:t xml:space="preserve">Эта выдержка из доклада по данному конкретному вопросу представляется достаточно ясной и не требующей пояснений, однако это не всегда имеет место в отношении более сложных тем, что во многих случаях требует обращения к соответствующему представленному документу. </w:t>
      </w:r>
    </w:p>
    <w:p w:rsidR="00E12C5F" w:rsidRDefault="007C547E" w:rsidP="007C547E">
      <w:pPr>
        <w:pStyle w:val="SingleTxtGR"/>
      </w:pPr>
      <w:r w:rsidRPr="007C547E">
        <w:t>7.</w:t>
      </w:r>
      <w:r w:rsidRPr="007C547E">
        <w:tab/>
        <w:t>Нам хотелось бы знать мнение Рабочей группы о том, на основе какой процедуры можно было бы выполнять эту весьма важную работу: создать специальную рабочую группу по данному вопросу, выделять определенное время на каждой сессии и т.</w:t>
      </w:r>
      <w:r>
        <w:t xml:space="preserve"> </w:t>
      </w:r>
      <w:r w:rsidRPr="007C547E">
        <w:t>д.</w:t>
      </w:r>
    </w:p>
    <w:p w:rsidR="007C547E" w:rsidRPr="007C547E" w:rsidRDefault="007C547E" w:rsidP="007C547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547E" w:rsidRPr="007C547E" w:rsidSect="007C54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40" w:rsidRPr="00A312BC" w:rsidRDefault="005A1640" w:rsidP="00A312BC"/>
  </w:endnote>
  <w:endnote w:type="continuationSeparator" w:id="0">
    <w:p w:rsidR="005A1640" w:rsidRPr="00A312BC" w:rsidRDefault="005A16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7E" w:rsidRPr="007C547E" w:rsidRDefault="007C547E">
    <w:pPr>
      <w:pStyle w:val="Footer"/>
    </w:pPr>
    <w:r w:rsidRPr="007C547E">
      <w:rPr>
        <w:b/>
        <w:sz w:val="18"/>
      </w:rPr>
      <w:fldChar w:fldCharType="begin"/>
    </w:r>
    <w:r w:rsidRPr="007C547E">
      <w:rPr>
        <w:b/>
        <w:sz w:val="18"/>
      </w:rPr>
      <w:instrText xml:space="preserve"> PAGE  \* MERGEFORMAT </w:instrText>
    </w:r>
    <w:r w:rsidRPr="007C547E">
      <w:rPr>
        <w:b/>
        <w:sz w:val="18"/>
      </w:rPr>
      <w:fldChar w:fldCharType="separate"/>
    </w:r>
    <w:r w:rsidR="00C30F1F">
      <w:rPr>
        <w:b/>
        <w:noProof/>
        <w:sz w:val="18"/>
      </w:rPr>
      <w:t>2</w:t>
    </w:r>
    <w:r w:rsidRPr="007C547E">
      <w:rPr>
        <w:b/>
        <w:sz w:val="18"/>
      </w:rPr>
      <w:fldChar w:fldCharType="end"/>
    </w:r>
    <w:r>
      <w:rPr>
        <w:b/>
        <w:sz w:val="18"/>
      </w:rPr>
      <w:tab/>
    </w:r>
    <w:r>
      <w:t>GE.18-13681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7E" w:rsidRPr="007C547E" w:rsidRDefault="007C547E" w:rsidP="007C547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GE.18-13681</w:t>
    </w:r>
    <w:r>
      <w:tab/>
    </w:r>
    <w:r w:rsidRPr="007C547E">
      <w:rPr>
        <w:b/>
        <w:sz w:val="18"/>
      </w:rPr>
      <w:fldChar w:fldCharType="begin"/>
    </w:r>
    <w:r w:rsidRPr="007C547E">
      <w:rPr>
        <w:b/>
        <w:sz w:val="18"/>
      </w:rPr>
      <w:instrText xml:space="preserve"> PAGE  \* MERGEFORMAT </w:instrText>
    </w:r>
    <w:r w:rsidRPr="007C547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C54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C547E" w:rsidRDefault="007C547E" w:rsidP="007C547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13681  (</w:t>
    </w:r>
    <w:proofErr w:type="gramEnd"/>
    <w:r>
      <w:t>R)</w:t>
    </w:r>
    <w:r>
      <w:rPr>
        <w:lang w:val="en-US"/>
      </w:rPr>
      <w:t xml:space="preserve">  110918  110918</w:t>
    </w:r>
    <w:r>
      <w:br/>
    </w:r>
    <w:r w:rsidRPr="007C547E">
      <w:rPr>
        <w:rFonts w:ascii="C39T30Lfz" w:hAnsi="C39T30Lfz"/>
        <w:kern w:val="14"/>
        <w:sz w:val="56"/>
      </w:rPr>
      <w:t></w:t>
    </w:r>
    <w:r w:rsidRPr="007C547E">
      <w:rPr>
        <w:rFonts w:ascii="C39T30Lfz" w:hAnsi="C39T30Lfz"/>
        <w:kern w:val="14"/>
        <w:sz w:val="56"/>
      </w:rPr>
      <w:t></w:t>
    </w:r>
    <w:r w:rsidRPr="007C547E">
      <w:rPr>
        <w:rFonts w:ascii="C39T30Lfz" w:hAnsi="C39T30Lfz"/>
        <w:kern w:val="14"/>
        <w:sz w:val="56"/>
      </w:rPr>
      <w:t></w:t>
    </w:r>
    <w:r w:rsidRPr="007C547E">
      <w:rPr>
        <w:rFonts w:ascii="C39T30Lfz" w:hAnsi="C39T30Lfz"/>
        <w:kern w:val="14"/>
        <w:sz w:val="56"/>
      </w:rPr>
      <w:t></w:t>
    </w:r>
    <w:r w:rsidRPr="007C547E">
      <w:rPr>
        <w:rFonts w:ascii="C39T30Lfz" w:hAnsi="C39T30Lfz"/>
        <w:kern w:val="14"/>
        <w:sz w:val="56"/>
      </w:rPr>
      <w:t></w:t>
    </w:r>
    <w:r w:rsidRPr="007C547E">
      <w:rPr>
        <w:rFonts w:ascii="C39T30Lfz" w:hAnsi="C39T30Lfz"/>
        <w:kern w:val="14"/>
        <w:sz w:val="56"/>
      </w:rPr>
      <w:t></w:t>
    </w:r>
    <w:r w:rsidRPr="007C547E">
      <w:rPr>
        <w:rFonts w:ascii="C39T30Lfz" w:hAnsi="C39T30Lfz"/>
        <w:kern w:val="14"/>
        <w:sz w:val="56"/>
      </w:rPr>
      <w:t></w:t>
    </w:r>
    <w:r w:rsidRPr="007C547E">
      <w:rPr>
        <w:rFonts w:ascii="C39T30Lfz" w:hAnsi="C39T30Lfz"/>
        <w:kern w:val="14"/>
        <w:sz w:val="56"/>
      </w:rPr>
      <w:t></w:t>
    </w:r>
    <w:r w:rsidRPr="007C547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8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40" w:rsidRPr="001075E9" w:rsidRDefault="005A16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1640" w:rsidRDefault="005A16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C547E" w:rsidRPr="00D42EF7" w:rsidRDefault="007C547E" w:rsidP="007C547E">
      <w:pPr>
        <w:pStyle w:val="FootnoteText"/>
      </w:pPr>
      <w:r>
        <w:tab/>
      </w:r>
      <w:r w:rsidRPr="007C547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7E" w:rsidRPr="007C547E" w:rsidRDefault="006765C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30F1F">
      <w:t>ECE/TRANS/WP.15/2018/9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7E" w:rsidRPr="007C547E" w:rsidRDefault="006765CA" w:rsidP="007C547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30F1F">
      <w:t>ECE/TRANS/WP.15/2018/9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0"/>
    <w:rsid w:val="00033EE1"/>
    <w:rsid w:val="00042B72"/>
    <w:rsid w:val="000558BD"/>
    <w:rsid w:val="00060A5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1640"/>
    <w:rsid w:val="005A1D66"/>
    <w:rsid w:val="005D7914"/>
    <w:rsid w:val="005E2B41"/>
    <w:rsid w:val="005F0B42"/>
    <w:rsid w:val="00617A43"/>
    <w:rsid w:val="006345DB"/>
    <w:rsid w:val="00640F49"/>
    <w:rsid w:val="006765C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547E"/>
    <w:rsid w:val="00806737"/>
    <w:rsid w:val="008124FB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D6C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7C0E"/>
    <w:rsid w:val="00C106D6"/>
    <w:rsid w:val="00C119AE"/>
    <w:rsid w:val="00C30F1F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E7BA5B-7F0C-4658-8CBD-7DA078A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ECE/TRANS/WP.15/2018/9</vt:lpstr>
      <vt:lpstr>A/</vt:lpstr>
      <vt:lpstr>A/</vt:lpstr>
    </vt:vector>
  </TitlesOfParts>
  <Company>DCM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ECE/TRANS/WP.15/2018/9</dc:title>
  <dc:subject/>
  <dc:creator>Uliana ANTIPOVA</dc:creator>
  <cp:keywords/>
  <cp:lastModifiedBy>Christine Barrio-Champeau</cp:lastModifiedBy>
  <cp:revision>2</cp:revision>
  <cp:lastPrinted>2018-09-11T09:38:00Z</cp:lastPrinted>
  <dcterms:created xsi:type="dcterms:W3CDTF">2018-09-20T08:53:00Z</dcterms:created>
  <dcterms:modified xsi:type="dcterms:W3CDTF">2018-09-20T08:53:00Z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