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DB46A4" w:rsidRPr="006C04AC" w:rsidTr="00B11BB4">
        <w:trPr>
          <w:cantSplit/>
          <w:trHeight w:hRule="exact" w:val="851"/>
        </w:trPr>
        <w:tc>
          <w:tcPr>
            <w:tcW w:w="1276" w:type="dxa"/>
            <w:tcBorders>
              <w:bottom w:val="single" w:sz="4" w:space="0" w:color="auto"/>
            </w:tcBorders>
            <w:vAlign w:val="bottom"/>
          </w:tcPr>
          <w:p w:rsidR="00DB46A4" w:rsidRPr="006C04AC" w:rsidRDefault="00DB46A4" w:rsidP="00B11BB4">
            <w:pPr>
              <w:spacing w:after="80"/>
            </w:pPr>
          </w:p>
        </w:tc>
        <w:tc>
          <w:tcPr>
            <w:tcW w:w="2268" w:type="dxa"/>
            <w:tcBorders>
              <w:bottom w:val="single" w:sz="4" w:space="0" w:color="auto"/>
            </w:tcBorders>
            <w:vAlign w:val="bottom"/>
          </w:tcPr>
          <w:p w:rsidR="00DB46A4" w:rsidRPr="006C04AC" w:rsidRDefault="00DB46A4" w:rsidP="00B11BB4">
            <w:pPr>
              <w:spacing w:after="80" w:line="300" w:lineRule="exact"/>
              <w:rPr>
                <w:b/>
                <w:sz w:val="24"/>
                <w:szCs w:val="24"/>
              </w:rPr>
            </w:pPr>
          </w:p>
        </w:tc>
        <w:tc>
          <w:tcPr>
            <w:tcW w:w="6095" w:type="dxa"/>
            <w:tcBorders>
              <w:bottom w:val="single" w:sz="4" w:space="0" w:color="auto"/>
            </w:tcBorders>
            <w:vAlign w:val="bottom"/>
          </w:tcPr>
          <w:p w:rsidR="00DB46A4" w:rsidRPr="006C04AC" w:rsidRDefault="00DB46A4" w:rsidP="00317376">
            <w:pPr>
              <w:suppressAutoHyphens w:val="0"/>
              <w:spacing w:after="20"/>
              <w:jc w:val="right"/>
              <w:rPr>
                <w:b/>
                <w:sz w:val="24"/>
                <w:szCs w:val="24"/>
              </w:rPr>
            </w:pPr>
            <w:r w:rsidRPr="006C04AC">
              <w:rPr>
                <w:b/>
                <w:sz w:val="24"/>
                <w:szCs w:val="24"/>
              </w:rPr>
              <w:t>INF</w:t>
            </w:r>
            <w:r w:rsidR="00317376" w:rsidRPr="006C04AC">
              <w:rPr>
                <w:b/>
                <w:sz w:val="24"/>
                <w:szCs w:val="24"/>
              </w:rPr>
              <w:t>.</w:t>
            </w:r>
            <w:r w:rsidR="002E2B9F" w:rsidRPr="006C04AC">
              <w:rPr>
                <w:b/>
                <w:sz w:val="24"/>
                <w:szCs w:val="24"/>
              </w:rPr>
              <w:t>1</w:t>
            </w:r>
            <w:r w:rsidR="00BB601A" w:rsidRPr="006C04AC">
              <w:rPr>
                <w:b/>
                <w:sz w:val="24"/>
                <w:szCs w:val="24"/>
              </w:rPr>
              <w:t>5</w:t>
            </w:r>
            <w:r w:rsidRPr="006C04AC">
              <w:rPr>
                <w:b/>
                <w:sz w:val="24"/>
                <w:szCs w:val="24"/>
              </w:rPr>
              <w:t xml:space="preserve">  </w:t>
            </w:r>
          </w:p>
        </w:tc>
      </w:tr>
    </w:tbl>
    <w:p w:rsidR="00DB46A4" w:rsidRPr="006C04AC" w:rsidRDefault="00DB46A4" w:rsidP="00BB20C7">
      <w:pPr>
        <w:spacing w:before="120"/>
        <w:rPr>
          <w:b/>
          <w:sz w:val="28"/>
          <w:szCs w:val="28"/>
        </w:rPr>
      </w:pPr>
      <w:r w:rsidRPr="006C04AC">
        <w:rPr>
          <w:b/>
          <w:sz w:val="28"/>
          <w:szCs w:val="28"/>
        </w:rPr>
        <w:t>Economic Commission for Europe</w:t>
      </w:r>
    </w:p>
    <w:p w:rsidR="00DB46A4" w:rsidRPr="006C04AC" w:rsidRDefault="00DB46A4" w:rsidP="00BB20C7">
      <w:pPr>
        <w:spacing w:before="120"/>
        <w:rPr>
          <w:sz w:val="28"/>
          <w:szCs w:val="28"/>
        </w:rPr>
      </w:pPr>
      <w:r w:rsidRPr="006C04AC">
        <w:rPr>
          <w:sz w:val="28"/>
          <w:szCs w:val="28"/>
        </w:rPr>
        <w:t>Inland Transport Committee</w:t>
      </w:r>
    </w:p>
    <w:p w:rsidR="00DB46A4" w:rsidRPr="006C04AC" w:rsidRDefault="00DB46A4" w:rsidP="00BB20C7">
      <w:pPr>
        <w:spacing w:before="120" w:after="120"/>
        <w:rPr>
          <w:b/>
          <w:sz w:val="24"/>
          <w:szCs w:val="24"/>
        </w:rPr>
      </w:pPr>
      <w:r w:rsidRPr="006C04AC">
        <w:rPr>
          <w:b/>
          <w:sz w:val="24"/>
          <w:szCs w:val="24"/>
        </w:rPr>
        <w:t>Working Party on the Transport of Dangerous Goods</w:t>
      </w:r>
      <w:r w:rsidRPr="006C04AC">
        <w:rPr>
          <w:b/>
          <w:sz w:val="24"/>
          <w:szCs w:val="24"/>
        </w:rPr>
        <w:tab/>
      </w:r>
      <w:r w:rsidRPr="006C04AC">
        <w:rPr>
          <w:b/>
          <w:sz w:val="24"/>
          <w:szCs w:val="24"/>
        </w:rPr>
        <w:tab/>
      </w:r>
      <w:r w:rsidRPr="006C04AC">
        <w:rPr>
          <w:b/>
          <w:sz w:val="24"/>
          <w:szCs w:val="24"/>
        </w:rPr>
        <w:tab/>
      </w:r>
      <w:r w:rsidRPr="006C04AC">
        <w:rPr>
          <w:b/>
          <w:sz w:val="24"/>
          <w:szCs w:val="24"/>
        </w:rPr>
        <w:tab/>
      </w:r>
      <w:r w:rsidRPr="006C04AC">
        <w:rPr>
          <w:b/>
          <w:sz w:val="24"/>
          <w:szCs w:val="24"/>
        </w:rPr>
        <w:tab/>
      </w:r>
      <w:r w:rsidR="002E2B9F" w:rsidRPr="006C04AC">
        <w:rPr>
          <w:b/>
          <w:bCs/>
        </w:rPr>
        <w:t>19</w:t>
      </w:r>
      <w:r w:rsidR="00B16857" w:rsidRPr="006C04AC">
        <w:rPr>
          <w:b/>
          <w:bCs/>
        </w:rPr>
        <w:t xml:space="preserve"> February</w:t>
      </w:r>
      <w:r w:rsidRPr="006C04AC">
        <w:rPr>
          <w:b/>
          <w:bCs/>
        </w:rPr>
        <w:t xml:space="preserve"> 2018</w:t>
      </w:r>
    </w:p>
    <w:p w:rsidR="00DB46A4" w:rsidRPr="006C04AC" w:rsidRDefault="00DB46A4" w:rsidP="00BB20C7">
      <w:pPr>
        <w:rPr>
          <w:b/>
        </w:rPr>
      </w:pPr>
      <w:r w:rsidRPr="006C04AC">
        <w:rPr>
          <w:b/>
        </w:rPr>
        <w:t>Joint Meeting of the RID Committee of Experts and the</w:t>
      </w:r>
    </w:p>
    <w:p w:rsidR="00DB46A4" w:rsidRPr="006C04AC" w:rsidRDefault="00DB46A4" w:rsidP="00BB20C7">
      <w:pPr>
        <w:rPr>
          <w:b/>
        </w:rPr>
      </w:pPr>
      <w:r w:rsidRPr="006C04AC">
        <w:rPr>
          <w:b/>
        </w:rPr>
        <w:t>Working Party on the Transport of Dangerous Goods</w:t>
      </w:r>
    </w:p>
    <w:p w:rsidR="00DB46A4" w:rsidRPr="006C04AC" w:rsidRDefault="00DB46A4" w:rsidP="00BB20C7">
      <w:pPr>
        <w:rPr>
          <w:b/>
          <w:bCs/>
        </w:rPr>
      </w:pPr>
      <w:r w:rsidRPr="006C04AC">
        <w:t>Bern, 12-16 March 2018</w:t>
      </w:r>
    </w:p>
    <w:p w:rsidR="006C710C" w:rsidRPr="006C04AC" w:rsidRDefault="006C710C" w:rsidP="006C710C">
      <w:r w:rsidRPr="006C04AC">
        <w:t>Item 5 (b) of the provisional agenda</w:t>
      </w:r>
    </w:p>
    <w:p w:rsidR="00DB46A4" w:rsidRPr="006C04AC" w:rsidRDefault="006C710C" w:rsidP="006C710C">
      <w:pPr>
        <w:rPr>
          <w:b/>
        </w:rPr>
      </w:pPr>
      <w:r w:rsidRPr="006C04AC">
        <w:rPr>
          <w:b/>
        </w:rPr>
        <w:t>Proposals for amendments to RID/ADR/ADN:</w:t>
      </w:r>
      <w:r w:rsidRPr="006C04AC">
        <w:rPr>
          <w:b/>
        </w:rPr>
        <w:br/>
      </w:r>
      <w:r w:rsidRPr="006C04AC">
        <w:rPr>
          <w:b/>
          <w:bCs/>
        </w:rPr>
        <w:t>new proposals</w:t>
      </w:r>
    </w:p>
    <w:p w:rsidR="006C710C" w:rsidRPr="006C04AC" w:rsidRDefault="006C710C" w:rsidP="006C710C">
      <w:pPr>
        <w:pStyle w:val="HChG"/>
        <w:rPr>
          <w:lang w:val="en-GB"/>
        </w:rPr>
      </w:pPr>
      <w:r w:rsidRPr="006C04AC">
        <w:rPr>
          <w:lang w:val="en-GB"/>
        </w:rPr>
        <w:tab/>
      </w:r>
      <w:r w:rsidRPr="006C04AC">
        <w:rPr>
          <w:lang w:val="en-GB"/>
        </w:rPr>
        <w:tab/>
      </w:r>
      <w:r w:rsidR="00400850" w:rsidRPr="006C04AC">
        <w:rPr>
          <w:lang w:val="en-GB"/>
        </w:rPr>
        <w:t>Hazard identification number 836</w:t>
      </w:r>
    </w:p>
    <w:p w:rsidR="006C710C" w:rsidRPr="006C04AC" w:rsidRDefault="006C710C" w:rsidP="006C710C">
      <w:pPr>
        <w:pStyle w:val="H1G"/>
        <w:keepNext w:val="0"/>
        <w:keepLines w:val="0"/>
      </w:pPr>
      <w:r w:rsidRPr="006C04AC">
        <w:tab/>
      </w:r>
      <w:r w:rsidRPr="006C04AC">
        <w:tab/>
        <w:t xml:space="preserve">Transmitted by the Government of </w:t>
      </w:r>
      <w:r w:rsidR="00400850" w:rsidRPr="006C04AC">
        <w:t>Spain</w:t>
      </w:r>
    </w:p>
    <w:p w:rsidR="004F4130" w:rsidRPr="006C04AC" w:rsidRDefault="006C710C" w:rsidP="006C710C">
      <w:pPr>
        <w:pStyle w:val="SingleTxtG"/>
        <w:rPr>
          <w:lang w:val="en-GB"/>
        </w:rPr>
      </w:pPr>
      <w:r w:rsidRPr="006C04AC">
        <w:rPr>
          <w:lang w:val="en-GB"/>
        </w:rPr>
        <w:t>It has been</w:t>
      </w:r>
      <w:r w:rsidR="00400850" w:rsidRPr="006C04AC">
        <w:rPr>
          <w:lang w:val="en-GB"/>
        </w:rPr>
        <w:t xml:space="preserve"> brought to our attention that for UN 2683, AMMONIU</w:t>
      </w:r>
      <w:r w:rsidR="006C04AC">
        <w:rPr>
          <w:lang w:val="en-GB"/>
        </w:rPr>
        <w:t>M</w:t>
      </w:r>
      <w:r w:rsidR="00400850" w:rsidRPr="006C04AC">
        <w:rPr>
          <w:lang w:val="en-GB"/>
        </w:rPr>
        <w:t xml:space="preserve"> SULPHIDE SOLUTION, 8 (3) (6.1), II, (D/E) </w:t>
      </w:r>
      <w:r w:rsidR="004F4130" w:rsidRPr="006C04AC">
        <w:rPr>
          <w:lang w:val="en-GB"/>
        </w:rPr>
        <w:t>the hazard identification number 86 is assigned in column (20) of Table A.</w:t>
      </w:r>
    </w:p>
    <w:p w:rsidR="004F4130" w:rsidRPr="006C04AC" w:rsidRDefault="005D2278" w:rsidP="006C710C">
      <w:pPr>
        <w:pStyle w:val="SingleTxtG"/>
        <w:rPr>
          <w:lang w:val="en-GB"/>
        </w:rPr>
      </w:pPr>
      <w:r w:rsidRPr="006C04AC">
        <w:rPr>
          <w:lang w:val="en-GB"/>
        </w:rPr>
        <w:t xml:space="preserve">This substance is corrosive, </w:t>
      </w:r>
      <w:r w:rsidR="006C04AC">
        <w:rPr>
          <w:lang w:val="en-GB"/>
        </w:rPr>
        <w:t>flammable and toxic</w:t>
      </w:r>
      <w:r w:rsidR="004F4130" w:rsidRPr="006C04AC">
        <w:rPr>
          <w:lang w:val="en-GB"/>
        </w:rPr>
        <w:t>; it is flammable enough to make necessary the use of a FL vehicle.</w:t>
      </w:r>
    </w:p>
    <w:p w:rsidR="004F4130" w:rsidRPr="006C04AC" w:rsidRDefault="004F4130" w:rsidP="006C710C">
      <w:pPr>
        <w:pStyle w:val="SingleTxtG"/>
        <w:rPr>
          <w:lang w:val="en-GB"/>
        </w:rPr>
      </w:pPr>
      <w:r w:rsidRPr="006C04AC">
        <w:rPr>
          <w:lang w:val="en-GB"/>
        </w:rPr>
        <w:t>Even if the hazard identification numbers 368 and 638 exist, the hazard identification number 836 does not exist.</w:t>
      </w:r>
    </w:p>
    <w:p w:rsidR="000D6FD7" w:rsidRPr="006C04AC" w:rsidRDefault="000D6FD7" w:rsidP="006C710C">
      <w:pPr>
        <w:pStyle w:val="SingleTxtG"/>
        <w:rPr>
          <w:lang w:val="en-GB"/>
        </w:rPr>
      </w:pPr>
      <w:r w:rsidRPr="006C04AC">
        <w:rPr>
          <w:lang w:val="en-GB"/>
        </w:rPr>
        <w:t>It may seem therefore useful, if the Joint Meeting agrees to do so, to include the hazard identification number 836 into 5.3.2.3.2, and modify column (20) to include th</w:t>
      </w:r>
      <w:r w:rsidR="00AA6BE3" w:rsidRPr="006C04AC">
        <w:rPr>
          <w:lang w:val="en-GB"/>
        </w:rPr>
        <w:t>is hazard identification number</w:t>
      </w:r>
      <w:r w:rsidR="005D2278" w:rsidRPr="006C04AC">
        <w:rPr>
          <w:lang w:val="en-GB"/>
        </w:rPr>
        <w:t xml:space="preserve"> for UN 2683</w:t>
      </w:r>
      <w:r w:rsidR="00AA6BE3" w:rsidRPr="006C04AC">
        <w:rPr>
          <w:lang w:val="en-GB"/>
        </w:rPr>
        <w:t>, to better inform on the hazards inherent to this substance.</w:t>
      </w:r>
    </w:p>
    <w:p w:rsidR="000D6FD7" w:rsidRPr="006C04AC" w:rsidRDefault="000D6FD7" w:rsidP="006C710C">
      <w:pPr>
        <w:pStyle w:val="SingleTxtG"/>
        <w:rPr>
          <w:lang w:val="en-GB"/>
        </w:rPr>
      </w:pPr>
      <w:r w:rsidRPr="006C04AC">
        <w:rPr>
          <w:lang w:val="en-GB"/>
        </w:rPr>
        <w:t>UN 2683 is not the only substance with the label combination 8+3+6.1. This is also the case for UN 2029 HYDRAZINE, ANHYDRO</w:t>
      </w:r>
      <w:r w:rsidR="006C04AC" w:rsidRPr="006C04AC">
        <w:rPr>
          <w:lang w:val="en-GB"/>
        </w:rPr>
        <w:t>U</w:t>
      </w:r>
      <w:r w:rsidRPr="006C04AC">
        <w:rPr>
          <w:lang w:val="en-GB"/>
        </w:rPr>
        <w:t>S and UN 3484 HYDRAZINE AQUEOUS SOLUTION, FLAMMABLE (see table below).</w:t>
      </w:r>
    </w:p>
    <w:tbl>
      <w:tblPr>
        <w:tblW w:w="8992" w:type="dxa"/>
        <w:tblInd w:w="637" w:type="dxa"/>
        <w:tblCellMar>
          <w:left w:w="70" w:type="dxa"/>
          <w:right w:w="70" w:type="dxa"/>
        </w:tblCellMar>
        <w:tblLook w:val="04A0" w:firstRow="1" w:lastRow="0" w:firstColumn="1" w:lastColumn="0" w:noHBand="0" w:noVBand="1"/>
      </w:tblPr>
      <w:tblGrid>
        <w:gridCol w:w="1091"/>
        <w:gridCol w:w="1316"/>
        <w:gridCol w:w="1078"/>
        <w:gridCol w:w="1120"/>
        <w:gridCol w:w="1092"/>
        <w:gridCol w:w="1084"/>
        <w:gridCol w:w="1093"/>
        <w:gridCol w:w="1118"/>
      </w:tblGrid>
      <w:tr w:rsidR="00AA6BE3" w:rsidRPr="006C04AC" w:rsidTr="002E2B9F">
        <w:trPr>
          <w:trHeight w:val="525"/>
        </w:trPr>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UN number</w:t>
            </w:r>
          </w:p>
        </w:tc>
        <w:tc>
          <w:tcPr>
            <w:tcW w:w="1124" w:type="dxa"/>
            <w:tcBorders>
              <w:top w:val="single" w:sz="4" w:space="0" w:color="auto"/>
              <w:left w:val="nil"/>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Name and description</w:t>
            </w:r>
          </w:p>
        </w:tc>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Class</w:t>
            </w:r>
          </w:p>
        </w:tc>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Classification code</w:t>
            </w:r>
          </w:p>
        </w:tc>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after="240" w:line="240" w:lineRule="auto"/>
              <w:jc w:val="center"/>
              <w:rPr>
                <w:b/>
                <w:bCs/>
                <w:sz w:val="16"/>
                <w:szCs w:val="16"/>
                <w:lang w:eastAsia="es-ES"/>
              </w:rPr>
            </w:pPr>
            <w:r w:rsidRPr="006C04AC">
              <w:rPr>
                <w:b/>
                <w:bCs/>
                <w:sz w:val="16"/>
                <w:szCs w:val="16"/>
                <w:lang w:eastAsia="es-ES"/>
              </w:rPr>
              <w:t>Packing group</w:t>
            </w:r>
          </w:p>
        </w:tc>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Labels</w:t>
            </w:r>
          </w:p>
        </w:tc>
        <w:tc>
          <w:tcPr>
            <w:tcW w:w="1124" w:type="dxa"/>
            <w:tcBorders>
              <w:top w:val="single" w:sz="4" w:space="0" w:color="auto"/>
              <w:left w:val="single" w:sz="4" w:space="0" w:color="auto"/>
              <w:bottom w:val="nil"/>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Vehicle for tank carriage</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130" w:rsidRPr="006C04AC" w:rsidRDefault="00AA6BE3" w:rsidP="004F4130">
            <w:pPr>
              <w:suppressAutoHyphens w:val="0"/>
              <w:spacing w:line="240" w:lineRule="auto"/>
              <w:jc w:val="center"/>
              <w:rPr>
                <w:b/>
                <w:bCs/>
                <w:sz w:val="16"/>
                <w:szCs w:val="16"/>
                <w:lang w:eastAsia="es-ES"/>
              </w:rPr>
            </w:pPr>
            <w:r w:rsidRPr="006C04AC">
              <w:rPr>
                <w:b/>
                <w:bCs/>
                <w:sz w:val="16"/>
                <w:szCs w:val="16"/>
                <w:lang w:eastAsia="es-ES"/>
              </w:rPr>
              <w:t>Hazard identification No.</w:t>
            </w:r>
          </w:p>
        </w:tc>
      </w:tr>
      <w:tr w:rsidR="00AA6BE3" w:rsidRPr="006C04AC" w:rsidTr="002E2B9F">
        <w:trPr>
          <w:trHeight w:val="255"/>
        </w:trPr>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lang w:eastAsia="es-ES"/>
              </w:rPr>
            </w:pPr>
            <w:r w:rsidRPr="006C04AC">
              <w:rPr>
                <w:lang w:eastAsia="es-ES"/>
              </w:rPr>
              <w:t> </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3.1.2</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2.2</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2.2</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2.1.1.3</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5.2.2</w:t>
            </w:r>
          </w:p>
        </w:tc>
        <w:tc>
          <w:tcPr>
            <w:tcW w:w="1124" w:type="dxa"/>
            <w:tcBorders>
              <w:top w:val="single" w:sz="4" w:space="0" w:color="auto"/>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9.1.1.2</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5.3.2.3</w:t>
            </w:r>
          </w:p>
        </w:tc>
      </w:tr>
      <w:tr w:rsidR="00AA6BE3" w:rsidRPr="006C04AC" w:rsidTr="002E2B9F">
        <w:trPr>
          <w:trHeight w:val="255"/>
        </w:trPr>
        <w:tc>
          <w:tcPr>
            <w:tcW w:w="1124" w:type="dxa"/>
            <w:tcBorders>
              <w:top w:val="nil"/>
              <w:left w:val="single" w:sz="4" w:space="0" w:color="auto"/>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(1)</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(2)</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(3a)</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(3b)</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(4)</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(5)</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(14)</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b/>
                <w:bCs/>
                <w:lang w:eastAsia="es-ES"/>
              </w:rPr>
            </w:pPr>
            <w:r w:rsidRPr="006C04AC">
              <w:rPr>
                <w:b/>
                <w:bCs/>
                <w:lang w:eastAsia="es-ES"/>
              </w:rPr>
              <w:t>(20)</w:t>
            </w:r>
          </w:p>
        </w:tc>
      </w:tr>
      <w:tr w:rsidR="00AA6BE3" w:rsidRPr="006C04AC" w:rsidTr="002E2B9F">
        <w:trPr>
          <w:trHeight w:val="720"/>
        </w:trPr>
        <w:tc>
          <w:tcPr>
            <w:tcW w:w="1124" w:type="dxa"/>
            <w:tcBorders>
              <w:top w:val="nil"/>
              <w:left w:val="single" w:sz="4" w:space="0" w:color="auto"/>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2029</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0D6FD7" w:rsidP="006C04AC">
            <w:pPr>
              <w:suppressAutoHyphens w:val="0"/>
              <w:spacing w:before="60" w:after="60" w:line="240" w:lineRule="auto"/>
              <w:rPr>
                <w:sz w:val="18"/>
                <w:szCs w:val="18"/>
                <w:lang w:eastAsia="es-ES"/>
              </w:rPr>
            </w:pPr>
            <w:r w:rsidRPr="006C04AC">
              <w:rPr>
                <w:sz w:val="18"/>
                <w:szCs w:val="18"/>
                <w:lang w:eastAsia="es-ES"/>
              </w:rPr>
              <w:t>H</w:t>
            </w:r>
            <w:r w:rsidR="006C04AC">
              <w:rPr>
                <w:sz w:val="18"/>
                <w:szCs w:val="18"/>
                <w:lang w:eastAsia="es-ES"/>
              </w:rPr>
              <w:t>Y</w:t>
            </w:r>
            <w:r w:rsidRPr="006C04AC">
              <w:rPr>
                <w:sz w:val="18"/>
                <w:szCs w:val="18"/>
                <w:lang w:eastAsia="es-ES"/>
              </w:rPr>
              <w:t>DRAZINE, ANHYDRO</w:t>
            </w:r>
            <w:r w:rsidR="006C04AC" w:rsidRPr="006C04AC">
              <w:rPr>
                <w:sz w:val="18"/>
                <w:szCs w:val="18"/>
                <w:lang w:eastAsia="es-ES"/>
              </w:rPr>
              <w:t>U</w:t>
            </w:r>
            <w:r w:rsidRPr="006C04AC">
              <w:rPr>
                <w:sz w:val="18"/>
                <w:szCs w:val="18"/>
                <w:lang w:eastAsia="es-ES"/>
              </w:rPr>
              <w:t>S</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CFT</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I</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r w:rsidRPr="006C04AC">
              <w:rPr>
                <w:sz w:val="18"/>
                <w:szCs w:val="18"/>
                <w:lang w:eastAsia="es-ES"/>
              </w:rPr>
              <w:br/>
              <w:t>+3</w:t>
            </w:r>
            <w:r w:rsidRPr="006C04AC">
              <w:rPr>
                <w:sz w:val="18"/>
                <w:szCs w:val="18"/>
                <w:lang w:eastAsia="es-ES"/>
              </w:rPr>
              <w:br/>
              <w:t>+6.1</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 </w:t>
            </w:r>
          </w:p>
        </w:tc>
        <w:tc>
          <w:tcPr>
            <w:tcW w:w="1124" w:type="dxa"/>
            <w:tcBorders>
              <w:top w:val="nil"/>
              <w:left w:val="nil"/>
              <w:bottom w:val="single" w:sz="4" w:space="0" w:color="auto"/>
              <w:right w:val="single" w:sz="4" w:space="0" w:color="auto"/>
            </w:tcBorders>
            <w:shd w:val="clear" w:color="auto" w:fill="auto"/>
            <w:vAlign w:val="bottom"/>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 </w:t>
            </w:r>
          </w:p>
        </w:tc>
      </w:tr>
      <w:tr w:rsidR="00AA6BE3" w:rsidRPr="006C04AC" w:rsidTr="002E2B9F">
        <w:trPr>
          <w:trHeight w:val="720"/>
        </w:trPr>
        <w:tc>
          <w:tcPr>
            <w:tcW w:w="1124" w:type="dxa"/>
            <w:tcBorders>
              <w:top w:val="nil"/>
              <w:left w:val="single" w:sz="4" w:space="0" w:color="auto"/>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2683</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0D6FD7" w:rsidP="006C04AC">
            <w:pPr>
              <w:suppressAutoHyphens w:val="0"/>
              <w:spacing w:before="60" w:after="60" w:line="240" w:lineRule="auto"/>
              <w:rPr>
                <w:sz w:val="18"/>
                <w:szCs w:val="18"/>
                <w:lang w:eastAsia="es-ES"/>
              </w:rPr>
            </w:pPr>
            <w:r w:rsidRPr="006C04AC">
              <w:rPr>
                <w:sz w:val="18"/>
                <w:szCs w:val="18"/>
                <w:lang w:eastAsia="es-ES"/>
              </w:rPr>
              <w:t>A</w:t>
            </w:r>
            <w:r w:rsidR="006C04AC">
              <w:rPr>
                <w:sz w:val="18"/>
                <w:szCs w:val="18"/>
                <w:lang w:eastAsia="es-ES"/>
              </w:rPr>
              <w:t>M</w:t>
            </w:r>
            <w:r w:rsidRPr="006C04AC">
              <w:rPr>
                <w:sz w:val="18"/>
                <w:szCs w:val="18"/>
                <w:lang w:eastAsia="es-ES"/>
              </w:rPr>
              <w:t>MONIUM SULPHIDE SOLUTION</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CFT</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II</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r w:rsidRPr="006C04AC">
              <w:rPr>
                <w:sz w:val="18"/>
                <w:szCs w:val="18"/>
                <w:lang w:eastAsia="es-ES"/>
              </w:rPr>
              <w:br/>
              <w:t>+3</w:t>
            </w:r>
            <w:r w:rsidRPr="006C04AC">
              <w:rPr>
                <w:sz w:val="18"/>
                <w:szCs w:val="18"/>
                <w:lang w:eastAsia="es-ES"/>
              </w:rPr>
              <w:br/>
              <w:t>+6.1</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FL</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86</w:t>
            </w:r>
          </w:p>
        </w:tc>
      </w:tr>
      <w:tr w:rsidR="00AA6BE3" w:rsidRPr="006C04AC" w:rsidTr="002E2B9F">
        <w:trPr>
          <w:trHeight w:val="720"/>
        </w:trPr>
        <w:tc>
          <w:tcPr>
            <w:tcW w:w="1124" w:type="dxa"/>
            <w:tcBorders>
              <w:top w:val="nil"/>
              <w:left w:val="single" w:sz="4" w:space="0" w:color="auto"/>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3484</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0D6FD7" w:rsidP="006C04AC">
            <w:pPr>
              <w:suppressAutoHyphens w:val="0"/>
              <w:spacing w:before="60" w:after="60" w:line="240" w:lineRule="auto"/>
              <w:rPr>
                <w:sz w:val="18"/>
                <w:szCs w:val="18"/>
                <w:lang w:eastAsia="es-ES"/>
              </w:rPr>
            </w:pPr>
            <w:r w:rsidRPr="006C04AC">
              <w:rPr>
                <w:sz w:val="18"/>
                <w:szCs w:val="18"/>
                <w:lang w:eastAsia="es-ES"/>
              </w:rPr>
              <w:t>H</w:t>
            </w:r>
            <w:r w:rsidR="006C04AC">
              <w:rPr>
                <w:sz w:val="18"/>
                <w:szCs w:val="18"/>
                <w:lang w:eastAsia="es-ES"/>
              </w:rPr>
              <w:t>Y</w:t>
            </w:r>
            <w:r w:rsidRPr="006C04AC">
              <w:rPr>
                <w:sz w:val="18"/>
                <w:szCs w:val="18"/>
                <w:lang w:eastAsia="es-ES"/>
              </w:rPr>
              <w:t xml:space="preserve">DRAZINE AQUEOUS SOLUTION, FLAMMABLE, with more than </w:t>
            </w:r>
            <w:r w:rsidR="004F4130" w:rsidRPr="006C04AC">
              <w:rPr>
                <w:sz w:val="18"/>
                <w:szCs w:val="18"/>
                <w:lang w:eastAsia="es-ES"/>
              </w:rPr>
              <w:t xml:space="preserve"> 37%</w:t>
            </w:r>
            <w:r w:rsidRPr="006C04AC">
              <w:rPr>
                <w:sz w:val="18"/>
                <w:szCs w:val="18"/>
                <w:lang w:eastAsia="es-ES"/>
              </w:rPr>
              <w:t xml:space="preserve"> hydrazine</w:t>
            </w:r>
            <w:r w:rsidR="004F4130" w:rsidRPr="006C04AC">
              <w:rPr>
                <w:sz w:val="18"/>
                <w:szCs w:val="18"/>
                <w:lang w:eastAsia="es-ES"/>
              </w:rPr>
              <w:t xml:space="preserve">, </w:t>
            </w:r>
            <w:r w:rsidR="006C04AC">
              <w:rPr>
                <w:sz w:val="18"/>
                <w:szCs w:val="18"/>
                <w:lang w:eastAsia="es-ES"/>
              </w:rPr>
              <w:t>by</w:t>
            </w:r>
            <w:bookmarkStart w:id="0" w:name="_GoBack"/>
            <w:bookmarkEnd w:id="0"/>
            <w:r w:rsidRPr="006C04AC">
              <w:rPr>
                <w:sz w:val="18"/>
                <w:szCs w:val="18"/>
                <w:lang w:eastAsia="es-ES"/>
              </w:rPr>
              <w:t xml:space="preserve"> mass</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CFT</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I</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w:t>
            </w:r>
            <w:r w:rsidRPr="006C04AC">
              <w:rPr>
                <w:sz w:val="18"/>
                <w:szCs w:val="18"/>
                <w:lang w:eastAsia="es-ES"/>
              </w:rPr>
              <w:br/>
              <w:t>+3</w:t>
            </w:r>
            <w:r w:rsidRPr="006C04AC">
              <w:rPr>
                <w:sz w:val="18"/>
                <w:szCs w:val="18"/>
                <w:lang w:eastAsia="es-ES"/>
              </w:rPr>
              <w:br/>
              <w:t>+6.1</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FL</w:t>
            </w:r>
          </w:p>
        </w:tc>
        <w:tc>
          <w:tcPr>
            <w:tcW w:w="1124" w:type="dxa"/>
            <w:tcBorders>
              <w:top w:val="nil"/>
              <w:left w:val="nil"/>
              <w:bottom w:val="single" w:sz="4" w:space="0" w:color="auto"/>
              <w:right w:val="single" w:sz="4" w:space="0" w:color="auto"/>
            </w:tcBorders>
            <w:shd w:val="clear" w:color="auto" w:fill="auto"/>
            <w:hideMark/>
          </w:tcPr>
          <w:p w:rsidR="004F4130" w:rsidRPr="006C04AC" w:rsidRDefault="004F4130" w:rsidP="002E2B9F">
            <w:pPr>
              <w:suppressAutoHyphens w:val="0"/>
              <w:spacing w:before="60" w:after="60" w:line="240" w:lineRule="auto"/>
              <w:jc w:val="center"/>
              <w:rPr>
                <w:sz w:val="18"/>
                <w:szCs w:val="18"/>
                <w:lang w:eastAsia="es-ES"/>
              </w:rPr>
            </w:pPr>
            <w:r w:rsidRPr="006C04AC">
              <w:rPr>
                <w:sz w:val="18"/>
                <w:szCs w:val="18"/>
                <w:lang w:eastAsia="es-ES"/>
              </w:rPr>
              <w:t>886</w:t>
            </w:r>
          </w:p>
        </w:tc>
      </w:tr>
    </w:tbl>
    <w:p w:rsidR="000D6FD7" w:rsidRPr="006C04AC" w:rsidRDefault="000D6FD7" w:rsidP="006C710C">
      <w:pPr>
        <w:pStyle w:val="SingleTxtG"/>
        <w:rPr>
          <w:lang w:val="en-GB"/>
        </w:rPr>
      </w:pPr>
    </w:p>
    <w:p w:rsidR="005D2278" w:rsidRPr="006C04AC" w:rsidRDefault="000D6FD7" w:rsidP="006C710C">
      <w:pPr>
        <w:pStyle w:val="SingleTxtG"/>
        <w:rPr>
          <w:lang w:val="en-GB"/>
        </w:rPr>
      </w:pPr>
      <w:r w:rsidRPr="006C04AC">
        <w:rPr>
          <w:lang w:val="en-GB"/>
        </w:rPr>
        <w:lastRenderedPageBreak/>
        <w:t>If the Joint Meeting agrees to include the new hazar</w:t>
      </w:r>
      <w:r w:rsidR="00AA6BE3" w:rsidRPr="006C04AC">
        <w:rPr>
          <w:lang w:val="en-GB"/>
        </w:rPr>
        <w:t>d</w:t>
      </w:r>
      <w:r w:rsidRPr="006C04AC">
        <w:rPr>
          <w:lang w:val="en-GB"/>
        </w:rPr>
        <w:t xml:space="preserve"> identification number 836, it would be </w:t>
      </w:r>
      <w:r w:rsidR="00AA6BE3" w:rsidRPr="006C04AC">
        <w:rPr>
          <w:lang w:val="en-GB"/>
        </w:rPr>
        <w:t>necessary to also include this hazard identification number for UN 3484.</w:t>
      </w:r>
      <w:r w:rsidR="005D2278" w:rsidRPr="006C04AC">
        <w:rPr>
          <w:lang w:val="en-GB"/>
        </w:rPr>
        <w:t xml:space="preserve"> </w:t>
      </w:r>
    </w:p>
    <w:p w:rsidR="004F4130" w:rsidRPr="006C04AC" w:rsidRDefault="005D2278" w:rsidP="006C710C">
      <w:pPr>
        <w:pStyle w:val="SingleTxtG"/>
        <w:rPr>
          <w:lang w:val="en-GB"/>
        </w:rPr>
      </w:pPr>
      <w:r w:rsidRPr="006C04AC">
        <w:rPr>
          <w:lang w:val="en-GB"/>
        </w:rPr>
        <w:t>It would not be necessary to modify the entry for UN 2029, because even if it is corrosive, flammable and toxic, it is not allowed to be transported in tanks and therefore has no hazard identification number.</w:t>
      </w:r>
    </w:p>
    <w:p w:rsidR="006C710C" w:rsidRPr="006C04AC" w:rsidRDefault="006C710C" w:rsidP="006C710C">
      <w:pPr>
        <w:pStyle w:val="HChG"/>
        <w:keepNext w:val="0"/>
        <w:keepLines w:val="0"/>
        <w:rPr>
          <w:lang w:val="en-GB"/>
        </w:rPr>
      </w:pPr>
      <w:r w:rsidRPr="006C04AC">
        <w:rPr>
          <w:lang w:val="en-GB"/>
        </w:rPr>
        <w:tab/>
      </w:r>
      <w:r w:rsidRPr="006C04AC">
        <w:rPr>
          <w:lang w:val="en-GB"/>
        </w:rPr>
        <w:tab/>
        <w:t>Proposal</w:t>
      </w:r>
    </w:p>
    <w:p w:rsidR="00AA6BE3" w:rsidRPr="006C04AC" w:rsidRDefault="00AA6BE3" w:rsidP="002C5B1E">
      <w:pPr>
        <w:pStyle w:val="SingleTxtG"/>
        <w:rPr>
          <w:lang w:val="en-GB"/>
        </w:rPr>
      </w:pPr>
      <w:r w:rsidRPr="006C04AC">
        <w:rPr>
          <w:lang w:val="en-GB"/>
        </w:rPr>
        <w:t xml:space="preserve">After discussion of this document in the Joint Meeting, Spain </w:t>
      </w:r>
      <w:r w:rsidR="002C5B1E" w:rsidRPr="006C04AC">
        <w:rPr>
          <w:lang w:val="en-GB"/>
        </w:rPr>
        <w:t>may</w:t>
      </w:r>
      <w:r w:rsidRPr="006C04AC">
        <w:rPr>
          <w:lang w:val="en-GB"/>
        </w:rPr>
        <w:t xml:space="preserve"> submit a formal proposal for the </w:t>
      </w:r>
      <w:r w:rsidR="002C5B1E" w:rsidRPr="006C04AC">
        <w:rPr>
          <w:lang w:val="en-GB"/>
        </w:rPr>
        <w:t>next session</w:t>
      </w:r>
      <w:r w:rsidR="005D2278" w:rsidRPr="006C04AC">
        <w:rPr>
          <w:lang w:val="en-GB"/>
        </w:rPr>
        <w:t xml:space="preserve"> to include the new hazard identification number</w:t>
      </w:r>
      <w:r w:rsidRPr="006C04AC">
        <w:rPr>
          <w:lang w:val="en-GB"/>
        </w:rPr>
        <w:t>.</w:t>
      </w:r>
      <w:r w:rsidR="002C5B1E" w:rsidRPr="006C04AC">
        <w:rPr>
          <w:lang w:val="en-GB"/>
        </w:rPr>
        <w:t xml:space="preserve"> </w:t>
      </w:r>
    </w:p>
    <w:p w:rsidR="00C249A2" w:rsidRPr="006C04AC" w:rsidRDefault="00C249A2" w:rsidP="006C710C">
      <w:pPr>
        <w:pStyle w:val="SingleTxtG"/>
        <w:spacing w:before="240" w:after="0"/>
        <w:jc w:val="center"/>
        <w:rPr>
          <w:u w:val="single"/>
          <w:lang w:val="en-GB"/>
        </w:rPr>
      </w:pPr>
      <w:r w:rsidRPr="006C04AC">
        <w:rPr>
          <w:u w:val="single"/>
          <w:lang w:val="en-GB"/>
        </w:rPr>
        <w:tab/>
      </w:r>
      <w:r w:rsidRPr="006C04AC">
        <w:rPr>
          <w:u w:val="single"/>
          <w:lang w:val="en-GB"/>
        </w:rPr>
        <w:tab/>
      </w:r>
      <w:r w:rsidRPr="006C04AC">
        <w:rPr>
          <w:u w:val="single"/>
          <w:lang w:val="en-GB"/>
        </w:rPr>
        <w:tab/>
      </w:r>
    </w:p>
    <w:sectPr w:rsidR="00C249A2" w:rsidRPr="006C04AC"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83" w:rsidRDefault="00927083"/>
  </w:endnote>
  <w:endnote w:type="continuationSeparator" w:id="0">
    <w:p w:rsidR="00927083" w:rsidRDefault="00927083"/>
  </w:endnote>
  <w:endnote w:type="continuationNotice" w:id="1">
    <w:p w:rsidR="00927083" w:rsidRDefault="0092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707CB5">
    <w:pPr>
      <w:pStyle w:val="Footer"/>
      <w:rPr>
        <w:b/>
        <w:sz w:val="18"/>
        <w:szCs w:val="18"/>
      </w:rPr>
    </w:pPr>
    <w:r w:rsidRPr="00E762DB">
      <w:rPr>
        <w:b/>
        <w:sz w:val="18"/>
        <w:szCs w:val="18"/>
      </w:rPr>
      <w:fldChar w:fldCharType="begin"/>
    </w:r>
    <w:r w:rsidR="00DB46A4" w:rsidRPr="00E762DB">
      <w:rPr>
        <w:b/>
        <w:sz w:val="18"/>
        <w:szCs w:val="18"/>
      </w:rPr>
      <w:instrText xml:space="preserve"> PAGE   \* MERGEFORMAT </w:instrText>
    </w:r>
    <w:r w:rsidRPr="00E762DB">
      <w:rPr>
        <w:b/>
        <w:sz w:val="18"/>
        <w:szCs w:val="18"/>
      </w:rPr>
      <w:fldChar w:fldCharType="separate"/>
    </w:r>
    <w:r w:rsidR="006C04AC">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E762DB" w:rsidRDefault="00DB46A4"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83" w:rsidRPr="000B175B" w:rsidRDefault="00927083" w:rsidP="000B175B">
      <w:pPr>
        <w:tabs>
          <w:tab w:val="right" w:pos="2155"/>
        </w:tabs>
        <w:spacing w:after="80"/>
        <w:ind w:left="680"/>
        <w:rPr>
          <w:u w:val="single"/>
        </w:rPr>
      </w:pPr>
      <w:r>
        <w:rPr>
          <w:u w:val="single"/>
        </w:rPr>
        <w:tab/>
      </w:r>
    </w:p>
  </w:footnote>
  <w:footnote w:type="continuationSeparator" w:id="0">
    <w:p w:rsidR="00927083" w:rsidRPr="00FC68B7" w:rsidRDefault="00927083" w:rsidP="00FC68B7">
      <w:pPr>
        <w:tabs>
          <w:tab w:val="left" w:pos="2155"/>
        </w:tabs>
        <w:spacing w:after="80"/>
        <w:ind w:left="680"/>
        <w:rPr>
          <w:u w:val="single"/>
        </w:rPr>
      </w:pPr>
      <w:r>
        <w:rPr>
          <w:u w:val="single"/>
        </w:rPr>
        <w:tab/>
      </w:r>
    </w:p>
  </w:footnote>
  <w:footnote w:type="continuationNotice" w:id="1">
    <w:p w:rsidR="00927083" w:rsidRDefault="009270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2E2B9F" w:rsidP="0040519E">
    <w:pPr>
      <w:pStyle w:val="Header"/>
      <w:rPr>
        <w:szCs w:val="18"/>
      </w:rPr>
    </w:pPr>
    <w:r>
      <w:rPr>
        <w:szCs w:val="18"/>
      </w:rPr>
      <w:t>INF.1</w:t>
    </w:r>
    <w:r w:rsidR="00BB601A">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A4" w:rsidRPr="0040519E" w:rsidRDefault="00DB46A4"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793"/>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6FD7"/>
    <w:rsid w:val="000E0415"/>
    <w:rsid w:val="0010391C"/>
    <w:rsid w:val="00104CDA"/>
    <w:rsid w:val="001103AA"/>
    <w:rsid w:val="0011666B"/>
    <w:rsid w:val="00122472"/>
    <w:rsid w:val="00125117"/>
    <w:rsid w:val="00145A8E"/>
    <w:rsid w:val="00155068"/>
    <w:rsid w:val="00165F3A"/>
    <w:rsid w:val="0017344C"/>
    <w:rsid w:val="00180B0D"/>
    <w:rsid w:val="00180F8C"/>
    <w:rsid w:val="001847D2"/>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86B4D"/>
    <w:rsid w:val="002A3C85"/>
    <w:rsid w:val="002A50EA"/>
    <w:rsid w:val="002A603B"/>
    <w:rsid w:val="002C5B1E"/>
    <w:rsid w:val="002D4643"/>
    <w:rsid w:val="002D4B6C"/>
    <w:rsid w:val="002E2B9F"/>
    <w:rsid w:val="002E3B88"/>
    <w:rsid w:val="002F175C"/>
    <w:rsid w:val="002F1DF0"/>
    <w:rsid w:val="00302E18"/>
    <w:rsid w:val="003050A4"/>
    <w:rsid w:val="0030606F"/>
    <w:rsid w:val="00306201"/>
    <w:rsid w:val="00317376"/>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2CC4"/>
    <w:rsid w:val="003C3DDB"/>
    <w:rsid w:val="003D18C0"/>
    <w:rsid w:val="003D4B23"/>
    <w:rsid w:val="00400850"/>
    <w:rsid w:val="0040519E"/>
    <w:rsid w:val="00410C89"/>
    <w:rsid w:val="004154CD"/>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C2461"/>
    <w:rsid w:val="004C308E"/>
    <w:rsid w:val="004C7462"/>
    <w:rsid w:val="004D142D"/>
    <w:rsid w:val="004D4E04"/>
    <w:rsid w:val="004D5426"/>
    <w:rsid w:val="004D56F2"/>
    <w:rsid w:val="004D59CF"/>
    <w:rsid w:val="004E0C05"/>
    <w:rsid w:val="004E77B2"/>
    <w:rsid w:val="004F4130"/>
    <w:rsid w:val="00501E13"/>
    <w:rsid w:val="00503DEB"/>
    <w:rsid w:val="00504B2D"/>
    <w:rsid w:val="00507993"/>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278"/>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04AC"/>
    <w:rsid w:val="006C30F2"/>
    <w:rsid w:val="006C3589"/>
    <w:rsid w:val="006C710C"/>
    <w:rsid w:val="006D37AF"/>
    <w:rsid w:val="006D51D0"/>
    <w:rsid w:val="006E5117"/>
    <w:rsid w:val="006E564B"/>
    <w:rsid w:val="006E7191"/>
    <w:rsid w:val="00701A34"/>
    <w:rsid w:val="00703577"/>
    <w:rsid w:val="00705894"/>
    <w:rsid w:val="00707CB5"/>
    <w:rsid w:val="0072632A"/>
    <w:rsid w:val="007327D5"/>
    <w:rsid w:val="00740AAD"/>
    <w:rsid w:val="007416DF"/>
    <w:rsid w:val="007500F3"/>
    <w:rsid w:val="00753B37"/>
    <w:rsid w:val="007611CF"/>
    <w:rsid w:val="00761787"/>
    <w:rsid w:val="00762477"/>
    <w:rsid w:val="007629C8"/>
    <w:rsid w:val="00764668"/>
    <w:rsid w:val="0077047D"/>
    <w:rsid w:val="00774AF7"/>
    <w:rsid w:val="00776430"/>
    <w:rsid w:val="00797575"/>
    <w:rsid w:val="007A0EF8"/>
    <w:rsid w:val="007B27F1"/>
    <w:rsid w:val="007B6BA5"/>
    <w:rsid w:val="007C3390"/>
    <w:rsid w:val="007C4F4B"/>
    <w:rsid w:val="007E01E9"/>
    <w:rsid w:val="007E19C9"/>
    <w:rsid w:val="007E63F3"/>
    <w:rsid w:val="007F1F2D"/>
    <w:rsid w:val="007F6611"/>
    <w:rsid w:val="007F7106"/>
    <w:rsid w:val="007F7A86"/>
    <w:rsid w:val="0080046E"/>
    <w:rsid w:val="008005E9"/>
    <w:rsid w:val="0080567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7652"/>
    <w:rsid w:val="008878DE"/>
    <w:rsid w:val="0089179C"/>
    <w:rsid w:val="0089185A"/>
    <w:rsid w:val="008933C9"/>
    <w:rsid w:val="008979B1"/>
    <w:rsid w:val="008A24D4"/>
    <w:rsid w:val="008A253A"/>
    <w:rsid w:val="008A6B25"/>
    <w:rsid w:val="008A6C4F"/>
    <w:rsid w:val="008A7B69"/>
    <w:rsid w:val="008B2335"/>
    <w:rsid w:val="008C10DD"/>
    <w:rsid w:val="008C7DAF"/>
    <w:rsid w:val="008E0678"/>
    <w:rsid w:val="008E0DAA"/>
    <w:rsid w:val="008E4D3A"/>
    <w:rsid w:val="00914CB9"/>
    <w:rsid w:val="009223CA"/>
    <w:rsid w:val="00924790"/>
    <w:rsid w:val="00927083"/>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454F"/>
    <w:rsid w:val="009D2A5B"/>
    <w:rsid w:val="009E1D8E"/>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A6BE3"/>
    <w:rsid w:val="00AD44C2"/>
    <w:rsid w:val="00AD48FA"/>
    <w:rsid w:val="00B06A97"/>
    <w:rsid w:val="00B11BB4"/>
    <w:rsid w:val="00B16857"/>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A2681"/>
    <w:rsid w:val="00BA639E"/>
    <w:rsid w:val="00BB20C7"/>
    <w:rsid w:val="00BB45BD"/>
    <w:rsid w:val="00BB601A"/>
    <w:rsid w:val="00BB7CD1"/>
    <w:rsid w:val="00BC3FA0"/>
    <w:rsid w:val="00BC74E9"/>
    <w:rsid w:val="00BE48E6"/>
    <w:rsid w:val="00BF15A1"/>
    <w:rsid w:val="00BF68A8"/>
    <w:rsid w:val="00C10FE6"/>
    <w:rsid w:val="00C11A03"/>
    <w:rsid w:val="00C1428F"/>
    <w:rsid w:val="00C22C0C"/>
    <w:rsid w:val="00C249A2"/>
    <w:rsid w:val="00C414BD"/>
    <w:rsid w:val="00C4527F"/>
    <w:rsid w:val="00C463DD"/>
    <w:rsid w:val="00C467C9"/>
    <w:rsid w:val="00C4724C"/>
    <w:rsid w:val="00C629A0"/>
    <w:rsid w:val="00C64629"/>
    <w:rsid w:val="00C73056"/>
    <w:rsid w:val="00C745C3"/>
    <w:rsid w:val="00CA6B02"/>
    <w:rsid w:val="00CB3E03"/>
    <w:rsid w:val="00CC589C"/>
    <w:rsid w:val="00CD57D2"/>
    <w:rsid w:val="00CE4A8F"/>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A3C1C"/>
    <w:rsid w:val="00DB46A4"/>
    <w:rsid w:val="00DB6CA5"/>
    <w:rsid w:val="00DC1580"/>
    <w:rsid w:val="00DD1453"/>
    <w:rsid w:val="00E046DF"/>
    <w:rsid w:val="00E04B58"/>
    <w:rsid w:val="00E13B15"/>
    <w:rsid w:val="00E15557"/>
    <w:rsid w:val="00E27346"/>
    <w:rsid w:val="00E277A3"/>
    <w:rsid w:val="00E64224"/>
    <w:rsid w:val="00E71BC8"/>
    <w:rsid w:val="00E7260F"/>
    <w:rsid w:val="00E73F5D"/>
    <w:rsid w:val="00E762DB"/>
    <w:rsid w:val="00E7636C"/>
    <w:rsid w:val="00E77E4E"/>
    <w:rsid w:val="00E86622"/>
    <w:rsid w:val="00E868EE"/>
    <w:rsid w:val="00E90287"/>
    <w:rsid w:val="00E9492A"/>
    <w:rsid w:val="00E96630"/>
    <w:rsid w:val="00EA16B6"/>
    <w:rsid w:val="00EB5944"/>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EF99A"/>
  <w15:docId w15:val="{EE9C07AC-F34A-4A82-8F0E-11D3711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numbering" w:styleId="ArticleSection">
    <w:name w:val="Outline List 3"/>
    <w:basedOn w:val="NoList"/>
    <w:uiPriority w:val="99"/>
    <w:semiHidden/>
    <w:unhideWhenUsed/>
    <w:rsid w:val="00973714"/>
    <w:pPr>
      <w:numPr>
        <w:numId w:val="16"/>
      </w:numPr>
    </w:pPr>
  </w:style>
  <w:style w:type="numbering" w:styleId="1ai">
    <w:name w:val="Outline List 1"/>
    <w:basedOn w:val="NoList"/>
    <w:uiPriority w:val="99"/>
    <w:semiHidden/>
    <w:unhideWhenUsed/>
    <w:rsid w:val="00973714"/>
    <w:pPr>
      <w:numPr>
        <w:numId w:val="15"/>
      </w:numPr>
    </w:pPr>
  </w:style>
  <w:style w:type="numbering" w:styleId="111111">
    <w:name w:val="Outline List 2"/>
    <w:basedOn w:val="NoList"/>
    <w:uiPriority w:val="99"/>
    <w:semiHidden/>
    <w:unhideWhenUsed/>
    <w:rsid w:val="0097371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41351">
      <w:bodyDiv w:val="1"/>
      <w:marLeft w:val="0"/>
      <w:marRight w:val="0"/>
      <w:marTop w:val="0"/>
      <w:marBottom w:val="0"/>
      <w:divBdr>
        <w:top w:val="none" w:sz="0" w:space="0" w:color="auto"/>
        <w:left w:val="none" w:sz="0" w:space="0" w:color="auto"/>
        <w:bottom w:val="none" w:sz="0" w:space="0" w:color="auto"/>
        <w:right w:val="none" w:sz="0" w:space="0" w:color="auto"/>
      </w:divBdr>
    </w:div>
    <w:div w:id="1828785479">
      <w:bodyDiv w:val="1"/>
      <w:marLeft w:val="0"/>
      <w:marRight w:val="0"/>
      <w:marTop w:val="0"/>
      <w:marBottom w:val="0"/>
      <w:divBdr>
        <w:top w:val="none" w:sz="0" w:space="0" w:color="auto"/>
        <w:left w:val="none" w:sz="0" w:space="0" w:color="auto"/>
        <w:bottom w:val="none" w:sz="0" w:space="0" w:color="auto"/>
        <w:right w:val="none" w:sz="0" w:space="0" w:color="auto"/>
      </w:divBdr>
    </w:div>
    <w:div w:id="187400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343</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1126259</vt:lpstr>
      <vt:lpstr>1126259</vt:lpstr>
    </vt:vector>
  </TitlesOfParts>
  <Company>CSD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ECE/TRANS/WP.15/240</cp:lastModifiedBy>
  <cp:revision>5</cp:revision>
  <cp:lastPrinted>2018-02-19T09:39:00Z</cp:lastPrinted>
  <dcterms:created xsi:type="dcterms:W3CDTF">2018-02-19T09:40:00Z</dcterms:created>
  <dcterms:modified xsi:type="dcterms:W3CDTF">2018-02-19T14:28:00Z</dcterms:modified>
</cp:coreProperties>
</file>