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530AC3" w:rsidTr="00B11BB4">
        <w:trPr>
          <w:cantSplit/>
          <w:trHeight w:hRule="exact" w:val="851"/>
        </w:trPr>
        <w:tc>
          <w:tcPr>
            <w:tcW w:w="1276" w:type="dxa"/>
            <w:tcBorders>
              <w:bottom w:val="single" w:sz="4" w:space="0" w:color="auto"/>
            </w:tcBorders>
            <w:vAlign w:val="bottom"/>
          </w:tcPr>
          <w:p w:rsidR="00530AC3" w:rsidRDefault="00530AC3" w:rsidP="00B11BB4">
            <w:pPr>
              <w:spacing w:after="80"/>
            </w:pPr>
            <w:bookmarkStart w:id="0" w:name="_GoBack"/>
            <w:bookmarkEnd w:id="0"/>
          </w:p>
        </w:tc>
        <w:tc>
          <w:tcPr>
            <w:tcW w:w="2268" w:type="dxa"/>
            <w:tcBorders>
              <w:bottom w:val="single" w:sz="4" w:space="0" w:color="auto"/>
            </w:tcBorders>
            <w:vAlign w:val="bottom"/>
          </w:tcPr>
          <w:p w:rsidR="00530AC3" w:rsidRPr="00B11BB4" w:rsidRDefault="00530AC3" w:rsidP="00B11BB4">
            <w:pPr>
              <w:spacing w:after="80" w:line="300" w:lineRule="exact"/>
              <w:rPr>
                <w:b/>
                <w:sz w:val="24"/>
                <w:szCs w:val="24"/>
              </w:rPr>
            </w:pPr>
          </w:p>
        </w:tc>
        <w:tc>
          <w:tcPr>
            <w:tcW w:w="6095" w:type="dxa"/>
            <w:tcBorders>
              <w:bottom w:val="single" w:sz="4" w:space="0" w:color="auto"/>
            </w:tcBorders>
            <w:vAlign w:val="bottom"/>
          </w:tcPr>
          <w:p w:rsidR="00530AC3" w:rsidRPr="00507993" w:rsidRDefault="00530AC3" w:rsidP="00644FB7">
            <w:pPr>
              <w:suppressAutoHyphens w:val="0"/>
              <w:spacing w:after="20"/>
              <w:jc w:val="right"/>
              <w:rPr>
                <w:b/>
                <w:sz w:val="24"/>
                <w:szCs w:val="24"/>
              </w:rPr>
            </w:pPr>
            <w:r w:rsidRPr="00507993">
              <w:rPr>
                <w:b/>
                <w:sz w:val="24"/>
                <w:szCs w:val="24"/>
              </w:rPr>
              <w:t>INF.</w:t>
            </w:r>
            <w:r>
              <w:rPr>
                <w:b/>
                <w:sz w:val="24"/>
                <w:szCs w:val="24"/>
              </w:rPr>
              <w:t>32/</w:t>
            </w:r>
            <w:r w:rsidR="00644FB7">
              <w:rPr>
                <w:b/>
                <w:sz w:val="24"/>
                <w:szCs w:val="24"/>
              </w:rPr>
              <w:t>Rev.1</w:t>
            </w:r>
            <w:r>
              <w:rPr>
                <w:b/>
                <w:sz w:val="24"/>
                <w:szCs w:val="24"/>
              </w:rPr>
              <w:t xml:space="preserve">  </w:t>
            </w:r>
          </w:p>
        </w:tc>
      </w:tr>
    </w:tbl>
    <w:p w:rsidR="00530AC3" w:rsidRDefault="00530AC3" w:rsidP="00BB20C7">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530AC3" w:rsidRDefault="00530AC3" w:rsidP="00BB20C7">
      <w:pPr>
        <w:spacing w:before="120"/>
        <w:rPr>
          <w:sz w:val="28"/>
          <w:szCs w:val="28"/>
        </w:rPr>
      </w:pPr>
      <w:r>
        <w:rPr>
          <w:sz w:val="28"/>
          <w:szCs w:val="28"/>
        </w:rPr>
        <w:t>Inland Transport Committee</w:t>
      </w:r>
    </w:p>
    <w:p w:rsidR="00530AC3" w:rsidRDefault="00530AC3" w:rsidP="00BB20C7">
      <w:pPr>
        <w:spacing w:before="120" w:after="120"/>
        <w:rPr>
          <w:b/>
          <w:sz w:val="24"/>
          <w:szCs w:val="24"/>
        </w:rPr>
      </w:pPr>
      <w:r>
        <w:rPr>
          <w:b/>
          <w:sz w:val="24"/>
          <w:szCs w:val="24"/>
        </w:rPr>
        <w:t>Working Party on the Transport of Dangerous Goods</w:t>
      </w:r>
      <w:r>
        <w:rPr>
          <w:b/>
          <w:sz w:val="24"/>
          <w:szCs w:val="24"/>
        </w:rPr>
        <w:tab/>
      </w:r>
      <w:r>
        <w:rPr>
          <w:b/>
          <w:sz w:val="24"/>
          <w:szCs w:val="24"/>
        </w:rPr>
        <w:tab/>
      </w:r>
      <w:r>
        <w:rPr>
          <w:b/>
          <w:sz w:val="24"/>
          <w:szCs w:val="24"/>
        </w:rPr>
        <w:tab/>
      </w:r>
      <w:r>
        <w:rPr>
          <w:b/>
          <w:sz w:val="24"/>
          <w:szCs w:val="24"/>
        </w:rPr>
        <w:tab/>
      </w:r>
    </w:p>
    <w:p w:rsidR="00530AC3" w:rsidRDefault="00530AC3" w:rsidP="00BB20C7">
      <w:pPr>
        <w:rPr>
          <w:b/>
        </w:rPr>
      </w:pPr>
      <w:r>
        <w:rPr>
          <w:b/>
        </w:rPr>
        <w:t>Joint Meeting of the RID Committee of Experts and the</w:t>
      </w:r>
    </w:p>
    <w:p w:rsidR="00530AC3" w:rsidRDefault="00530AC3" w:rsidP="00BB20C7">
      <w:pPr>
        <w:rPr>
          <w:b/>
        </w:rPr>
      </w:pPr>
      <w:r>
        <w:rPr>
          <w:b/>
        </w:rPr>
        <w:t>Working Party on the Transport of Dangerous Goods</w:t>
      </w:r>
    </w:p>
    <w:p w:rsidR="00530AC3" w:rsidRPr="003D18C0" w:rsidRDefault="00530AC3" w:rsidP="00BB20C7">
      <w:pPr>
        <w:rPr>
          <w:b/>
          <w:bCs/>
        </w:rPr>
      </w:pPr>
      <w:r w:rsidRPr="00057793">
        <w:t>Bern, 12-16 March 2018</w:t>
      </w:r>
      <w:r>
        <w:tab/>
      </w:r>
      <w:r>
        <w:tab/>
      </w:r>
      <w:r>
        <w:tab/>
      </w:r>
      <w:r>
        <w:tab/>
      </w:r>
      <w:r>
        <w:tab/>
      </w:r>
      <w:r>
        <w:tab/>
      </w:r>
      <w:r>
        <w:tab/>
      </w:r>
      <w:r>
        <w:tab/>
      </w:r>
      <w:r>
        <w:tab/>
      </w:r>
      <w:r w:rsidR="00644FB7">
        <w:t xml:space="preserve">8 </w:t>
      </w:r>
      <w:r w:rsidR="00644FB7">
        <w:rPr>
          <w:b/>
          <w:bCs/>
        </w:rPr>
        <w:t>March</w:t>
      </w:r>
      <w:r w:rsidR="00644FB7" w:rsidRPr="003D18C0">
        <w:rPr>
          <w:b/>
          <w:bCs/>
        </w:rPr>
        <w:t xml:space="preserve"> 201</w:t>
      </w:r>
      <w:r w:rsidR="00644FB7">
        <w:rPr>
          <w:b/>
          <w:bCs/>
        </w:rPr>
        <w:t>8</w:t>
      </w:r>
    </w:p>
    <w:p w:rsidR="00530AC3" w:rsidRPr="00057793" w:rsidRDefault="00530AC3" w:rsidP="00BB20C7">
      <w:r w:rsidRPr="00057793">
        <w:t xml:space="preserve">Item </w:t>
      </w:r>
      <w:r>
        <w:t>2</w:t>
      </w:r>
      <w:r w:rsidRPr="00057793">
        <w:t xml:space="preserve"> of the provisional agenda</w:t>
      </w:r>
    </w:p>
    <w:p w:rsidR="00530AC3" w:rsidRPr="007706F5" w:rsidRDefault="00530AC3" w:rsidP="00BB20C7">
      <w:pPr>
        <w:rPr>
          <w:b/>
        </w:rPr>
      </w:pPr>
      <w:r w:rsidRPr="007706F5">
        <w:rPr>
          <w:b/>
        </w:rPr>
        <w:t>Tanks</w:t>
      </w:r>
    </w:p>
    <w:p w:rsidR="00530AC3" w:rsidRPr="007706F5" w:rsidRDefault="00530AC3" w:rsidP="00BB20C7">
      <w:pPr>
        <w:pStyle w:val="HChG"/>
        <w:ind w:firstLine="0"/>
        <w:rPr>
          <w:b w:val="0"/>
          <w:bCs/>
          <w:szCs w:val="28"/>
          <w:lang w:val="en-GB"/>
        </w:rPr>
      </w:pPr>
      <w:r w:rsidRPr="007706F5">
        <w:rPr>
          <w:szCs w:val="28"/>
          <w:lang w:val="en-GB"/>
        </w:rPr>
        <w:t>Rupture pressure of bursting discs in 6.8.2.2.10</w:t>
      </w:r>
    </w:p>
    <w:p w:rsidR="00530AC3" w:rsidRDefault="00530AC3" w:rsidP="00BB20C7">
      <w:pPr>
        <w:pStyle w:val="H1G"/>
        <w:ind w:firstLine="0"/>
        <w:rPr>
          <w:b w:val="0"/>
          <w:sz w:val="20"/>
        </w:rPr>
      </w:pPr>
      <w:r>
        <w:t xml:space="preserve">Transmitted by the Government of </w:t>
      </w:r>
      <w:smartTag w:uri="urn:schemas-microsoft-com:office:smarttags" w:element="country-region">
        <w:smartTag w:uri="urn:schemas-microsoft-com:office:smarttags" w:element="place">
          <w:r>
            <w:t>France</w:t>
          </w:r>
        </w:smartTag>
      </w:smartTag>
    </w:p>
    <w:p w:rsidR="00530AC3" w:rsidRPr="007706F5" w:rsidRDefault="00530AC3" w:rsidP="00843A38">
      <w:pPr>
        <w:pStyle w:val="SingleTxtG"/>
        <w:ind w:right="1139"/>
        <w:rPr>
          <w:lang w:val="en-GB"/>
        </w:rPr>
      </w:pPr>
      <w:r w:rsidRPr="00644FB7">
        <w:rPr>
          <w:lang w:val="en-GB"/>
        </w:rPr>
        <w:t>1</w:t>
      </w:r>
      <w:r w:rsidRPr="00BB20C7">
        <w:rPr>
          <w:b/>
          <w:lang w:val="en-GB"/>
        </w:rPr>
        <w:t>.</w:t>
      </w:r>
      <w:r>
        <w:rPr>
          <w:lang w:val="en-GB"/>
        </w:rPr>
        <w:tab/>
        <w:t xml:space="preserve">In March 2017 the Working Group on Tanks proposed to modify </w:t>
      </w:r>
      <w:r w:rsidRPr="007706F5">
        <w:rPr>
          <w:lang w:val="en-GB"/>
        </w:rPr>
        <w:t xml:space="preserve">the second paragraph of 6.8.2.2.10 to read (new wording in </w:t>
      </w:r>
      <w:r w:rsidRPr="007706F5">
        <w:rPr>
          <w:i/>
          <w:lang w:val="en-GB"/>
        </w:rPr>
        <w:t>italic</w:t>
      </w:r>
      <w:r w:rsidRPr="007706F5">
        <w:rPr>
          <w:lang w:val="en-GB"/>
        </w:rPr>
        <w:t xml:space="preserve"> script, deleted wording </w:t>
      </w:r>
      <w:r w:rsidRPr="007706F5">
        <w:rPr>
          <w:strike/>
          <w:lang w:val="en-GB"/>
        </w:rPr>
        <w:t>stricken</w:t>
      </w:r>
      <w:r w:rsidRPr="007706F5">
        <w:rPr>
          <w:lang w:val="en-GB"/>
        </w:rPr>
        <w:t xml:space="preserve"> through):</w:t>
      </w:r>
    </w:p>
    <w:p w:rsidR="00530AC3" w:rsidRPr="00F60C0F" w:rsidRDefault="00530AC3" w:rsidP="007706F5">
      <w:pPr>
        <w:spacing w:before="120" w:after="120"/>
        <w:ind w:left="1134" w:right="1134"/>
        <w:jc w:val="both"/>
        <w:rPr>
          <w:rFonts w:eastAsia="SimSun"/>
        </w:rPr>
      </w:pPr>
      <w:r>
        <w:rPr>
          <w:rFonts w:eastAsia="SimSun"/>
          <w:i/>
        </w:rPr>
        <w:t>“</w:t>
      </w:r>
      <w:r w:rsidRPr="00F60C0F">
        <w:rPr>
          <w:rFonts w:eastAsia="SimSun"/>
          <w:i/>
        </w:rPr>
        <w:t xml:space="preserve">The bursting disc shall rupture at a nominal pressure </w:t>
      </w:r>
      <w:r>
        <w:rPr>
          <w:rFonts w:eastAsia="SimSun"/>
          <w:i/>
        </w:rPr>
        <w:t>[</w:t>
      </w:r>
      <w:r w:rsidRPr="00F60C0F">
        <w:rPr>
          <w:rFonts w:eastAsia="SimSun"/>
          <w:i/>
        </w:rPr>
        <w:t>between 0.9 to 1.0 times the test pressure</w:t>
      </w:r>
      <w:r>
        <w:rPr>
          <w:rFonts w:eastAsia="SimSun"/>
          <w:i/>
        </w:rPr>
        <w:t>]</w:t>
      </w:r>
      <w:r w:rsidRPr="00F60C0F">
        <w:rPr>
          <w:rFonts w:eastAsia="SimSun"/>
          <w:i/>
        </w:rPr>
        <w:t>, except for tanks intended for the carriage of compressed, liq</w:t>
      </w:r>
      <w:r>
        <w:rPr>
          <w:rFonts w:eastAsia="SimSun"/>
          <w:i/>
        </w:rPr>
        <w:t>uefied or dissolved gases where</w:t>
      </w:r>
      <w:r w:rsidRPr="00F60C0F">
        <w:rPr>
          <w:rFonts w:eastAsia="SimSun"/>
          <w:i/>
        </w:rPr>
        <w:t xml:space="preserve"> t</w:t>
      </w:r>
      <w:r w:rsidRPr="00F60C0F">
        <w:rPr>
          <w:rFonts w:eastAsia="SimSun"/>
          <w:strike/>
        </w:rPr>
        <w:t>T</w:t>
      </w:r>
      <w:r w:rsidRPr="00F60C0F">
        <w:rPr>
          <w:rFonts w:eastAsia="SimSun"/>
        </w:rPr>
        <w:t>he arrangement of the bursting disc and safety valve shall be such as to satisfy the competent authority. A pressure gauge or other suitable indicator shall be provided in the space between the bursting disc and the safety valve, to enable detection of any rupture, perforation or leakage of the disc</w:t>
      </w:r>
      <w:r>
        <w:rPr>
          <w:rFonts w:eastAsia="SimSun"/>
        </w:rPr>
        <w:t xml:space="preserve"> </w:t>
      </w:r>
      <w:r w:rsidRPr="00B96871">
        <w:rPr>
          <w:rFonts w:eastAsia="SimSun"/>
          <w:strike/>
        </w:rPr>
        <w:t>which may disrupt the action of the safety valve</w:t>
      </w:r>
      <w:r w:rsidRPr="00F60C0F">
        <w:rPr>
          <w:rFonts w:eastAsia="SimSun"/>
        </w:rPr>
        <w:t xml:space="preserve">. </w:t>
      </w:r>
      <w:r>
        <w:rPr>
          <w:rFonts w:eastAsia="SimSun"/>
        </w:rPr>
        <w:t>“</w:t>
      </w:r>
    </w:p>
    <w:p w:rsidR="00530AC3" w:rsidRPr="00644FB7" w:rsidRDefault="00530AC3" w:rsidP="0059015E">
      <w:pPr>
        <w:tabs>
          <w:tab w:val="left" w:pos="-1440"/>
        </w:tabs>
        <w:spacing w:after="200"/>
        <w:ind w:left="1134" w:right="1139"/>
        <w:jc w:val="both"/>
        <w:rPr>
          <w:rFonts w:eastAsia="SimSun"/>
          <w:bCs/>
        </w:rPr>
      </w:pPr>
      <w:r w:rsidRPr="00644FB7">
        <w:t>2.</w:t>
      </w:r>
      <w:r w:rsidRPr="00644FB7">
        <w:tab/>
        <w:t>It was decided to keep the new value in square brackets for later confirmation.</w:t>
      </w:r>
    </w:p>
    <w:p w:rsidR="00530AC3" w:rsidRDefault="00530AC3" w:rsidP="00E71317">
      <w:pPr>
        <w:tabs>
          <w:tab w:val="left" w:pos="-1440"/>
        </w:tabs>
        <w:spacing w:after="200"/>
        <w:ind w:left="1134" w:right="1139"/>
        <w:jc w:val="both"/>
      </w:pPr>
      <w:r w:rsidRPr="00644FB7">
        <w:t>3</w:t>
      </w:r>
      <w:r w:rsidRPr="00E71317">
        <w:rPr>
          <w:b/>
        </w:rPr>
        <w:t>.</w:t>
      </w:r>
      <w:r w:rsidRPr="00E71317">
        <w:rPr>
          <w:b/>
        </w:rPr>
        <w:tab/>
      </w:r>
      <w:r w:rsidRPr="00E71317">
        <w:t xml:space="preserve">To clarify this new requirement </w:t>
      </w:r>
      <w:r>
        <w:t xml:space="preserve">on the set pressure of the bursting disc </w:t>
      </w:r>
      <w:r w:rsidRPr="00E71317">
        <w:t>and avoid misunderstanding we propose to describe it as follows</w:t>
      </w:r>
      <w:r>
        <w:t>.</w:t>
      </w:r>
    </w:p>
    <w:p w:rsidR="00530AC3" w:rsidRPr="00E71317" w:rsidRDefault="00530AC3" w:rsidP="00E71317">
      <w:pPr>
        <w:tabs>
          <w:tab w:val="left" w:pos="-1440"/>
        </w:tabs>
        <w:spacing w:after="200"/>
        <w:ind w:left="1134" w:right="1139"/>
        <w:jc w:val="both"/>
        <w:rPr>
          <w:b/>
          <w:sz w:val="24"/>
          <w:szCs w:val="24"/>
        </w:rPr>
      </w:pPr>
      <w:r w:rsidRPr="00E71317">
        <w:rPr>
          <w:b/>
          <w:sz w:val="24"/>
          <w:szCs w:val="24"/>
          <w:lang w:eastAsia="fr-FR"/>
        </w:rPr>
        <w:t>Proposal</w:t>
      </w:r>
    </w:p>
    <w:p w:rsidR="00530AC3" w:rsidRDefault="00530AC3" w:rsidP="00E71317">
      <w:pPr>
        <w:tabs>
          <w:tab w:val="left" w:pos="-1440"/>
        </w:tabs>
        <w:spacing w:after="200"/>
        <w:ind w:left="1134" w:right="1139"/>
        <w:jc w:val="both"/>
        <w:rPr>
          <w:lang w:eastAsia="fr-FR"/>
        </w:rPr>
      </w:pPr>
      <w:r w:rsidRPr="00644FB7">
        <w:rPr>
          <w:lang w:eastAsia="fr-FR"/>
        </w:rPr>
        <w:t>4</w:t>
      </w:r>
      <w:r>
        <w:rPr>
          <w:b/>
          <w:lang w:eastAsia="fr-FR"/>
        </w:rPr>
        <w:t>.</w:t>
      </w:r>
      <w:r>
        <w:rPr>
          <w:b/>
          <w:lang w:eastAsia="fr-FR"/>
        </w:rPr>
        <w:tab/>
      </w:r>
      <w:r w:rsidRPr="00385024">
        <w:rPr>
          <w:b/>
          <w:lang w:eastAsia="fr-FR"/>
        </w:rPr>
        <w:t>6.8.2.2.10</w:t>
      </w:r>
      <w:r>
        <w:rPr>
          <w:lang w:eastAsia="fr-FR"/>
        </w:rPr>
        <w:t xml:space="preserve"> Amend the first sentence of the second sub-paragraph to read as follows:</w:t>
      </w:r>
    </w:p>
    <w:p w:rsidR="00530AC3" w:rsidRDefault="00530AC3" w:rsidP="0076614B">
      <w:pPr>
        <w:tabs>
          <w:tab w:val="left" w:pos="-1440"/>
        </w:tabs>
        <w:spacing w:after="120"/>
        <w:ind w:left="1134" w:right="1140"/>
        <w:jc w:val="both"/>
      </w:pPr>
      <w:r>
        <w:t>“E</w:t>
      </w:r>
      <w:r w:rsidRPr="00F1211F">
        <w:t>xcept for tanks intended for the carriage of compressed, liquefied or dissolved gases where the arrangement of the bursting disc and safety valve shall be such</w:t>
      </w:r>
      <w:r w:rsidRPr="00F60C0F">
        <w:rPr>
          <w:rFonts w:eastAsia="SimSun"/>
        </w:rPr>
        <w:t xml:space="preserve"> as to satisfy the competent authority</w:t>
      </w:r>
      <w:r>
        <w:rPr>
          <w:rFonts w:eastAsia="SimSun"/>
        </w:rPr>
        <w:t>, b</w:t>
      </w:r>
      <w:r>
        <w:t>urst</w:t>
      </w:r>
      <w:r w:rsidRPr="00E71317">
        <w:t xml:space="preserve"> pressures of</w:t>
      </w:r>
      <w:r>
        <w:t xml:space="preserve"> the</w:t>
      </w:r>
      <w:r w:rsidRPr="00E71317">
        <w:t xml:space="preserve"> </w:t>
      </w:r>
      <w:r>
        <w:t>bursting</w:t>
      </w:r>
      <w:r w:rsidRPr="00E71317">
        <w:t xml:space="preserve"> disc shall </w:t>
      </w:r>
      <w:r>
        <w:t>satisfy the following requirements:</w:t>
      </w:r>
    </w:p>
    <w:p w:rsidR="00530AC3" w:rsidRDefault="00530AC3" w:rsidP="0076614B">
      <w:pPr>
        <w:tabs>
          <w:tab w:val="left" w:pos="-1440"/>
        </w:tabs>
        <w:spacing w:after="120"/>
        <w:ind w:left="1134" w:right="1140"/>
        <w:jc w:val="both"/>
      </w:pPr>
      <w:r>
        <w:t>- t</w:t>
      </w:r>
      <w:r w:rsidRPr="00E71317">
        <w:t xml:space="preserve">he </w:t>
      </w:r>
      <w:r>
        <w:t xml:space="preserve">minimum burst pressure at </w:t>
      </w:r>
      <w:smartTag w:uri="urn:schemas-microsoft-com:office:smarttags" w:element="metricconverter">
        <w:smartTagPr>
          <w:attr w:name="ProductID" w:val="20 °C"/>
        </w:smartTagPr>
        <w:r>
          <w:t>20 °</w:t>
        </w:r>
        <w:r w:rsidRPr="00E71317">
          <w:t>C</w:t>
        </w:r>
      </w:smartTag>
      <w:r>
        <w:t>,</w:t>
      </w:r>
      <w:r w:rsidRPr="00E71317">
        <w:t xml:space="preserve"> tolerance</w:t>
      </w:r>
      <w:r>
        <w:t>s</w:t>
      </w:r>
      <w:r w:rsidRPr="00E71317">
        <w:t xml:space="preserve"> included</w:t>
      </w:r>
      <w:r>
        <w:t>,</w:t>
      </w:r>
      <w:r w:rsidRPr="00E71317">
        <w:t xml:space="preserve"> </w:t>
      </w:r>
      <w:r>
        <w:t xml:space="preserve">shall </w:t>
      </w:r>
      <w:r w:rsidRPr="00E71317">
        <w:t>be greater than 0.9 times the test pressure,</w:t>
      </w:r>
    </w:p>
    <w:p w:rsidR="00530AC3" w:rsidRDefault="00530AC3" w:rsidP="0076614B">
      <w:pPr>
        <w:tabs>
          <w:tab w:val="left" w:pos="-1440"/>
        </w:tabs>
        <w:spacing w:after="120"/>
        <w:ind w:left="1134" w:right="1140"/>
        <w:jc w:val="both"/>
      </w:pPr>
      <w:r>
        <w:t>- t</w:t>
      </w:r>
      <w:r w:rsidRPr="00E71317">
        <w:t>he maximum burst</w:t>
      </w:r>
      <w:r>
        <w:t xml:space="preserve"> pressure at </w:t>
      </w:r>
      <w:smartTag w:uri="urn:schemas-microsoft-com:office:smarttags" w:element="metricconverter">
        <w:smartTagPr>
          <w:attr w:name="ProductID" w:val="20 °C"/>
        </w:smartTagPr>
        <w:r>
          <w:t>20 °</w:t>
        </w:r>
        <w:r w:rsidRPr="00E71317">
          <w:t>C</w:t>
        </w:r>
      </w:smartTag>
      <w:r>
        <w:t>,</w:t>
      </w:r>
      <w:r w:rsidRPr="00E71317">
        <w:t xml:space="preserve"> tolerance</w:t>
      </w:r>
      <w:r>
        <w:t>s</w:t>
      </w:r>
      <w:r w:rsidRPr="00E71317">
        <w:t xml:space="preserve"> included</w:t>
      </w:r>
      <w:r>
        <w:t>,</w:t>
      </w:r>
      <w:r w:rsidRPr="00E71317">
        <w:t xml:space="preserve"> shall be less than the test pressure, and </w:t>
      </w:r>
    </w:p>
    <w:p w:rsidR="00530AC3" w:rsidRDefault="00530AC3" w:rsidP="0076614B">
      <w:pPr>
        <w:tabs>
          <w:tab w:val="left" w:pos="-1440"/>
        </w:tabs>
        <w:spacing w:after="120"/>
        <w:ind w:left="1134" w:right="1140"/>
        <w:jc w:val="both"/>
      </w:pPr>
      <w:r>
        <w:t>- t</w:t>
      </w:r>
      <w:r w:rsidRPr="00E71317">
        <w:t xml:space="preserve">he burst pressure at the maximum </w:t>
      </w:r>
      <w:r>
        <w:t>service</w:t>
      </w:r>
      <w:r w:rsidRPr="00E71317">
        <w:t xml:space="preserve"> temperature </w:t>
      </w:r>
      <w:r>
        <w:t xml:space="preserve">shall </w:t>
      </w:r>
      <w:r w:rsidRPr="00E71317">
        <w:t xml:space="preserve">be higher than the maximum </w:t>
      </w:r>
      <w:r>
        <w:t>working</w:t>
      </w:r>
      <w:r w:rsidRPr="00E71317">
        <w:t xml:space="preserve"> pressure.</w:t>
      </w:r>
    </w:p>
    <w:p w:rsidR="00530AC3" w:rsidRPr="00B84C0E" w:rsidRDefault="00530AC3" w:rsidP="0076614B">
      <w:pPr>
        <w:tabs>
          <w:tab w:val="left" w:pos="-1440"/>
        </w:tabs>
        <w:spacing w:after="120"/>
        <w:ind w:left="1134" w:right="1140"/>
        <w:jc w:val="both"/>
      </w:pPr>
      <w:r w:rsidRPr="00644FB7">
        <w:t>5</w:t>
      </w:r>
      <w:r w:rsidRPr="00B84C0E">
        <w:rPr>
          <w:b/>
        </w:rPr>
        <w:t>.</w:t>
      </w:r>
      <w:r w:rsidRPr="00B84C0E">
        <w:tab/>
      </w:r>
      <w:r w:rsidRPr="00F8627D">
        <w:rPr>
          <w:u w:val="single"/>
        </w:rPr>
        <w:t>Consequential</w:t>
      </w:r>
      <w:r w:rsidRPr="00B84C0E">
        <w:rPr>
          <w:u w:val="single"/>
        </w:rPr>
        <w:t xml:space="preserve"> </w:t>
      </w:r>
      <w:r w:rsidRPr="00F8627D">
        <w:rPr>
          <w:u w:val="single"/>
        </w:rPr>
        <w:t>amendment</w:t>
      </w:r>
    </w:p>
    <w:p w:rsidR="00530AC3" w:rsidRPr="00821009" w:rsidRDefault="00530AC3" w:rsidP="00821009">
      <w:pPr>
        <w:tabs>
          <w:tab w:val="left" w:pos="-1440"/>
        </w:tabs>
        <w:spacing w:after="200"/>
        <w:ind w:left="1134" w:right="1139"/>
        <w:jc w:val="both"/>
      </w:pPr>
      <w:r w:rsidRPr="00821009">
        <w:t xml:space="preserve">In </w:t>
      </w:r>
      <w:r w:rsidRPr="00821009">
        <w:rPr>
          <w:b/>
        </w:rPr>
        <w:t>1.6.3.49</w:t>
      </w:r>
      <w:r w:rsidRPr="00821009">
        <w:t xml:space="preserve"> and </w:t>
      </w:r>
      <w:r w:rsidRPr="00821009">
        <w:rPr>
          <w:b/>
        </w:rPr>
        <w:t>1.6.4.51</w:t>
      </w:r>
      <w:r w:rsidRPr="00821009">
        <w:t xml:space="preserve">, replace « nominal pressure of the bursting disc » by « burst pressure of the bursting disc ». </w:t>
      </w:r>
    </w:p>
    <w:p w:rsidR="00530AC3" w:rsidRPr="00821009" w:rsidRDefault="00530AC3" w:rsidP="00E71317">
      <w:pPr>
        <w:tabs>
          <w:tab w:val="left" w:pos="-1440"/>
        </w:tabs>
        <w:spacing w:after="200"/>
        <w:ind w:left="1134" w:right="1139"/>
        <w:jc w:val="both"/>
        <w:rPr>
          <w:lang w:eastAsia="fr-FR"/>
        </w:rPr>
      </w:pPr>
    </w:p>
    <w:p w:rsidR="00530AC3" w:rsidRPr="007E46BF" w:rsidRDefault="00530AC3" w:rsidP="007E46BF">
      <w:pPr>
        <w:pStyle w:val="NormalWeb"/>
        <w:spacing w:after="119" w:line="238" w:lineRule="atLeast"/>
        <w:ind w:left="1134" w:right="1134"/>
        <w:rPr>
          <w:sz w:val="20"/>
          <w:szCs w:val="20"/>
          <w:lang w:val="fr-CH" w:eastAsia="fr-FR"/>
        </w:rPr>
      </w:pPr>
      <w:r w:rsidRPr="007E46BF">
        <w:rPr>
          <w:b/>
          <w:sz w:val="20"/>
          <w:szCs w:val="20"/>
          <w:lang w:val="fr-FR" w:eastAsia="fr-FR"/>
        </w:rPr>
        <w:lastRenderedPageBreak/>
        <w:t>6.8.2.2.10</w:t>
      </w:r>
      <w:r w:rsidRPr="007E46BF">
        <w:rPr>
          <w:sz w:val="20"/>
          <w:szCs w:val="20"/>
          <w:lang w:val="fr-FR" w:eastAsia="fr-FR"/>
        </w:rPr>
        <w:t xml:space="preserve"> </w:t>
      </w:r>
      <w:r w:rsidRPr="007E46BF">
        <w:rPr>
          <w:sz w:val="20"/>
          <w:szCs w:val="20"/>
          <w:lang w:val="fr-CH" w:eastAsia="fr-FR"/>
        </w:rPr>
        <w:t>Modifier la première phrase du deuxième paragraphe pour lire comme suit </w:t>
      </w:r>
    </w:p>
    <w:p w:rsidR="00530AC3" w:rsidRDefault="00530AC3" w:rsidP="00E71317">
      <w:pPr>
        <w:tabs>
          <w:tab w:val="left" w:pos="-1440"/>
        </w:tabs>
        <w:spacing w:after="200"/>
        <w:ind w:left="1134" w:right="1139"/>
        <w:jc w:val="both"/>
        <w:rPr>
          <w:lang w:val="fr-FR"/>
        </w:rPr>
      </w:pPr>
      <w:r>
        <w:rPr>
          <w:lang w:val="fr-FR"/>
        </w:rPr>
        <w:t>« Sa</w:t>
      </w:r>
      <w:r w:rsidRPr="007E46BF">
        <w:rPr>
          <w:lang w:val="fr-FR"/>
        </w:rPr>
        <w:t>uf pour les citernes destinées au transport des gaz comprimés, liquéfiés ou dissous pour lesquelles</w:t>
      </w:r>
      <w:r w:rsidRPr="00E71317">
        <w:rPr>
          <w:lang w:val="fr-FR"/>
        </w:rPr>
        <w:t xml:space="preserve"> l</w:t>
      </w:r>
      <w:r>
        <w:rPr>
          <w:lang w:val="fr-FR"/>
        </w:rPr>
        <w:t>a</w:t>
      </w:r>
      <w:r w:rsidRPr="00E71317">
        <w:rPr>
          <w:lang w:val="fr-FR"/>
        </w:rPr>
        <w:t xml:space="preserve"> disposition du disque de rupture et de la soupape de sécurité doit satisfaire l'autorité compétente</w:t>
      </w:r>
      <w:r>
        <w:rPr>
          <w:lang w:val="fr-FR"/>
        </w:rPr>
        <w:t>,</w:t>
      </w:r>
      <w:r w:rsidRPr="00E71317">
        <w:rPr>
          <w:lang w:val="fr-FR"/>
        </w:rPr>
        <w:t xml:space="preserve"> </w:t>
      </w:r>
      <w:r>
        <w:rPr>
          <w:lang w:val="fr-FR"/>
        </w:rPr>
        <w:t>l</w:t>
      </w:r>
      <w:r w:rsidRPr="00E71317">
        <w:rPr>
          <w:lang w:val="fr-FR"/>
        </w:rPr>
        <w:t>es pressions d'éclatement des disques de rupture doivent respecter le</w:t>
      </w:r>
      <w:r>
        <w:rPr>
          <w:lang w:val="fr-FR"/>
        </w:rPr>
        <w:t>s</w:t>
      </w:r>
      <w:r w:rsidRPr="00E71317">
        <w:rPr>
          <w:lang w:val="fr-FR"/>
        </w:rPr>
        <w:t xml:space="preserve"> règles suivantes:</w:t>
      </w:r>
    </w:p>
    <w:p w:rsidR="00530AC3" w:rsidRPr="00E71317" w:rsidRDefault="00530AC3" w:rsidP="00E71317">
      <w:pPr>
        <w:tabs>
          <w:tab w:val="left" w:pos="-1440"/>
        </w:tabs>
        <w:spacing w:after="200"/>
        <w:ind w:left="1134" w:right="1139"/>
        <w:jc w:val="both"/>
        <w:rPr>
          <w:lang w:val="fr-FR"/>
        </w:rPr>
      </w:pPr>
      <w:r>
        <w:rPr>
          <w:lang w:val="fr-CH"/>
        </w:rPr>
        <w:t>- l</w:t>
      </w:r>
      <w:r w:rsidRPr="00E71317">
        <w:rPr>
          <w:lang w:val="fr-FR"/>
        </w:rPr>
        <w:t xml:space="preserve">a pression minimale d'éclatement à </w:t>
      </w:r>
      <w:smartTag w:uri="urn:schemas-microsoft-com:office:smarttags" w:element="metricconverter">
        <w:smartTagPr>
          <w:attr w:name="ProductID" w:val="20°C"/>
        </w:smartTagPr>
        <w:smartTag w:uri="urn:schemas-microsoft-com:office:smarttags" w:element="metricconverter">
          <w:smartTagPr>
            <w:attr w:name="ProductID" w:val="20°C"/>
          </w:smartTagPr>
          <w:r w:rsidRPr="00E71317">
            <w:rPr>
              <w:lang w:val="fr-FR"/>
            </w:rPr>
            <w:t>20°C</w:t>
          </w:r>
        </w:smartTag>
        <w:r>
          <w:rPr>
            <w:lang w:val="fr-FR"/>
          </w:rPr>
          <w:t>,</w:t>
        </w:r>
      </w:smartTag>
      <w:r w:rsidRPr="00E71317">
        <w:rPr>
          <w:lang w:val="fr-FR"/>
        </w:rPr>
        <w:t xml:space="preserve"> tolérance</w:t>
      </w:r>
      <w:r>
        <w:rPr>
          <w:lang w:val="fr-FR"/>
        </w:rPr>
        <w:t>s</w:t>
      </w:r>
      <w:r w:rsidRPr="00E71317">
        <w:rPr>
          <w:lang w:val="fr-FR"/>
        </w:rPr>
        <w:t xml:space="preserve"> incluse</w:t>
      </w:r>
      <w:r>
        <w:rPr>
          <w:lang w:val="fr-FR"/>
        </w:rPr>
        <w:t>s,</w:t>
      </w:r>
      <w:r w:rsidRPr="00E71317">
        <w:rPr>
          <w:lang w:val="fr-FR"/>
        </w:rPr>
        <w:t xml:space="preserve"> doit être supérieure à 0.9 fois la pression d'épreuve</w:t>
      </w:r>
      <w:r>
        <w:rPr>
          <w:lang w:val="fr-FR"/>
        </w:rPr>
        <w:t>,</w:t>
      </w:r>
    </w:p>
    <w:p w:rsidR="00530AC3" w:rsidRPr="00E71317" w:rsidRDefault="00530AC3" w:rsidP="00E71317">
      <w:pPr>
        <w:tabs>
          <w:tab w:val="left" w:pos="-1440"/>
        </w:tabs>
        <w:spacing w:after="200"/>
        <w:ind w:left="1134" w:right="1139"/>
        <w:jc w:val="both"/>
        <w:rPr>
          <w:lang w:val="fr-FR"/>
        </w:rPr>
      </w:pPr>
      <w:r>
        <w:rPr>
          <w:lang w:val="fr-FR"/>
        </w:rPr>
        <w:t>- l</w:t>
      </w:r>
      <w:r w:rsidRPr="00E71317">
        <w:rPr>
          <w:lang w:val="fr-FR"/>
        </w:rPr>
        <w:t>a pression maximal</w:t>
      </w:r>
      <w:r>
        <w:rPr>
          <w:lang w:val="fr-FR"/>
        </w:rPr>
        <w:t>e</w:t>
      </w:r>
      <w:r w:rsidRPr="00E71317">
        <w:rPr>
          <w:lang w:val="fr-FR"/>
        </w:rPr>
        <w:t xml:space="preserve"> d'éclatement à </w:t>
      </w:r>
      <w:smartTag w:uri="urn:schemas-microsoft-com:office:smarttags" w:element="metricconverter">
        <w:smartTagPr>
          <w:attr w:name="ProductID" w:val="20°C"/>
        </w:smartTagPr>
        <w:smartTag w:uri="urn:schemas-microsoft-com:office:smarttags" w:element="metricconverter">
          <w:smartTagPr>
            <w:attr w:name="ProductID" w:val="20°C"/>
          </w:smartTagPr>
          <w:r w:rsidRPr="00E71317">
            <w:rPr>
              <w:lang w:val="fr-FR"/>
            </w:rPr>
            <w:t>20°C</w:t>
          </w:r>
        </w:smartTag>
        <w:r>
          <w:rPr>
            <w:lang w:val="fr-FR"/>
          </w:rPr>
          <w:t>,</w:t>
        </w:r>
      </w:smartTag>
      <w:r w:rsidRPr="00E71317">
        <w:rPr>
          <w:lang w:val="fr-FR"/>
        </w:rPr>
        <w:t xml:space="preserve"> tolérance</w:t>
      </w:r>
      <w:r>
        <w:rPr>
          <w:lang w:val="fr-FR"/>
        </w:rPr>
        <w:t>s</w:t>
      </w:r>
      <w:r w:rsidRPr="00E71317">
        <w:rPr>
          <w:lang w:val="fr-FR"/>
        </w:rPr>
        <w:t xml:space="preserve"> incluse</w:t>
      </w:r>
      <w:r>
        <w:rPr>
          <w:lang w:val="fr-FR"/>
        </w:rPr>
        <w:t>s,</w:t>
      </w:r>
      <w:r w:rsidRPr="00E71317">
        <w:rPr>
          <w:lang w:val="fr-FR"/>
        </w:rPr>
        <w:t xml:space="preserve"> doit être inférieure à </w:t>
      </w:r>
      <w:r>
        <w:rPr>
          <w:lang w:val="fr-FR"/>
        </w:rPr>
        <w:t>l</w:t>
      </w:r>
      <w:r w:rsidRPr="00E71317">
        <w:rPr>
          <w:lang w:val="fr-FR"/>
        </w:rPr>
        <w:t>a pression d'épreuve, et</w:t>
      </w:r>
    </w:p>
    <w:p w:rsidR="00530AC3" w:rsidRDefault="00530AC3" w:rsidP="00E71317">
      <w:pPr>
        <w:tabs>
          <w:tab w:val="left" w:pos="-1440"/>
        </w:tabs>
        <w:spacing w:after="200"/>
        <w:ind w:left="1134" w:right="1139"/>
        <w:jc w:val="both"/>
        <w:rPr>
          <w:lang w:val="fr-FR"/>
        </w:rPr>
      </w:pPr>
      <w:r>
        <w:rPr>
          <w:lang w:val="fr-FR"/>
        </w:rPr>
        <w:t>- l</w:t>
      </w:r>
      <w:r w:rsidRPr="00E71317">
        <w:rPr>
          <w:lang w:val="fr-FR"/>
        </w:rPr>
        <w:t>a pression d'éclatement à la température maximale de service doit être supérieure à la pression maximale de service.</w:t>
      </w:r>
      <w:r>
        <w:rPr>
          <w:lang w:val="fr-FR"/>
        </w:rPr>
        <w:t> »</w:t>
      </w:r>
    </w:p>
    <w:p w:rsidR="00530AC3" w:rsidRDefault="00530AC3" w:rsidP="00E71317">
      <w:pPr>
        <w:tabs>
          <w:tab w:val="left" w:pos="-1440"/>
        </w:tabs>
        <w:spacing w:after="200"/>
        <w:ind w:left="1134" w:right="1139"/>
        <w:jc w:val="both"/>
        <w:rPr>
          <w:lang w:val="fr-FR"/>
        </w:rPr>
      </w:pPr>
      <w:r w:rsidRPr="007E46BF">
        <w:rPr>
          <w:u w:val="single"/>
          <w:lang w:val="fr-FR"/>
        </w:rPr>
        <w:t>Amendement de conséquence</w:t>
      </w:r>
      <w:r>
        <w:rPr>
          <w:lang w:val="fr-FR"/>
        </w:rPr>
        <w:t> :</w:t>
      </w:r>
    </w:p>
    <w:p w:rsidR="00530AC3" w:rsidRDefault="00530AC3" w:rsidP="00821009">
      <w:pPr>
        <w:tabs>
          <w:tab w:val="left" w:pos="-1440"/>
        </w:tabs>
        <w:spacing w:after="200"/>
        <w:ind w:left="1134" w:right="1139"/>
        <w:jc w:val="both"/>
        <w:rPr>
          <w:lang w:val="fr-FR"/>
        </w:rPr>
      </w:pPr>
      <w:r>
        <w:rPr>
          <w:lang w:val="fr-FR"/>
        </w:rPr>
        <w:t xml:space="preserve">Aux </w:t>
      </w:r>
      <w:r w:rsidRPr="00821009">
        <w:rPr>
          <w:b/>
          <w:lang w:val="fr-FR"/>
        </w:rPr>
        <w:t>1.6.3.49</w:t>
      </w:r>
      <w:r>
        <w:rPr>
          <w:lang w:val="fr-FR"/>
        </w:rPr>
        <w:t xml:space="preserve"> et </w:t>
      </w:r>
      <w:r w:rsidRPr="00821009">
        <w:rPr>
          <w:b/>
          <w:lang w:val="fr-FR"/>
        </w:rPr>
        <w:t>1.6.4.51</w:t>
      </w:r>
      <w:r>
        <w:rPr>
          <w:lang w:val="fr-FR"/>
        </w:rPr>
        <w:t xml:space="preserve">, remplacer </w:t>
      </w:r>
      <w:r w:rsidRPr="007E46BF">
        <w:rPr>
          <w:lang w:val="fr-FR"/>
        </w:rPr>
        <w:t xml:space="preserve">« pression nominale du disque de rupture » par « pression d’éclatement du disque de rupture ». </w:t>
      </w:r>
    </w:p>
    <w:p w:rsidR="00530AC3" w:rsidRPr="00EE5B77" w:rsidRDefault="00530AC3" w:rsidP="007E46BF">
      <w:pPr>
        <w:tabs>
          <w:tab w:val="left" w:pos="-1440"/>
        </w:tabs>
        <w:spacing w:after="200"/>
        <w:ind w:left="1134" w:right="1139"/>
        <w:jc w:val="center"/>
        <w:rPr>
          <w:lang w:val="fr-FR"/>
        </w:rPr>
      </w:pPr>
      <w:r w:rsidRPr="00EE5B77">
        <w:rPr>
          <w:lang w:val="fr-FR"/>
        </w:rPr>
        <w:t>______________________</w:t>
      </w:r>
    </w:p>
    <w:sectPr w:rsidR="00530AC3" w:rsidRPr="00EE5B77" w:rsidSect="00306201">
      <w:headerReference w:type="even" r:id="rId7"/>
      <w:headerReference w:type="default" r:id="rId8"/>
      <w:footerReference w:type="even" r:id="rId9"/>
      <w:footerReference w:type="default" r:id="rId10"/>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228" w:rsidRDefault="00F40228"/>
  </w:endnote>
  <w:endnote w:type="continuationSeparator" w:id="0">
    <w:p w:rsidR="00F40228" w:rsidRDefault="00F40228"/>
  </w:endnote>
  <w:endnote w:type="continuationNotice" w:id="1">
    <w:p w:rsidR="00F40228" w:rsidRDefault="00F40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C3" w:rsidRPr="00E762DB" w:rsidRDefault="00156E26">
    <w:pPr>
      <w:pStyle w:val="Footer"/>
      <w:rPr>
        <w:b/>
        <w:sz w:val="18"/>
        <w:szCs w:val="18"/>
      </w:rPr>
    </w:pPr>
    <w:r w:rsidRPr="00E762DB">
      <w:rPr>
        <w:b/>
        <w:sz w:val="18"/>
        <w:szCs w:val="18"/>
      </w:rPr>
      <w:fldChar w:fldCharType="begin"/>
    </w:r>
    <w:r w:rsidR="00530AC3" w:rsidRPr="00E762DB">
      <w:rPr>
        <w:b/>
        <w:sz w:val="18"/>
        <w:szCs w:val="18"/>
      </w:rPr>
      <w:instrText xml:space="preserve"> PAGE   \* MERGEFORMAT </w:instrText>
    </w:r>
    <w:r w:rsidRPr="00E762DB">
      <w:rPr>
        <w:b/>
        <w:sz w:val="18"/>
        <w:szCs w:val="18"/>
      </w:rPr>
      <w:fldChar w:fldCharType="separate"/>
    </w:r>
    <w:r w:rsidR="009B7EC7">
      <w:rPr>
        <w:b/>
        <w:noProof/>
        <w:sz w:val="18"/>
        <w:szCs w:val="18"/>
      </w:rPr>
      <w:t>2</w:t>
    </w:r>
    <w:r w:rsidRPr="00E762D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C3" w:rsidRPr="00E762DB" w:rsidRDefault="00530AC3"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228" w:rsidRPr="000B175B" w:rsidRDefault="00F40228" w:rsidP="000B175B">
      <w:pPr>
        <w:tabs>
          <w:tab w:val="right" w:pos="2155"/>
        </w:tabs>
        <w:spacing w:after="80"/>
        <w:ind w:left="680"/>
        <w:rPr>
          <w:u w:val="single"/>
        </w:rPr>
      </w:pPr>
      <w:r>
        <w:rPr>
          <w:u w:val="single"/>
        </w:rPr>
        <w:tab/>
      </w:r>
    </w:p>
  </w:footnote>
  <w:footnote w:type="continuationSeparator" w:id="0">
    <w:p w:rsidR="00F40228" w:rsidRPr="00FC68B7" w:rsidRDefault="00F40228" w:rsidP="00FC68B7">
      <w:pPr>
        <w:tabs>
          <w:tab w:val="left" w:pos="2155"/>
        </w:tabs>
        <w:spacing w:after="80"/>
        <w:ind w:left="680"/>
        <w:rPr>
          <w:u w:val="single"/>
        </w:rPr>
      </w:pPr>
      <w:r>
        <w:rPr>
          <w:u w:val="single"/>
        </w:rPr>
        <w:tab/>
      </w:r>
    </w:p>
  </w:footnote>
  <w:footnote w:type="continuationNotice" w:id="1">
    <w:p w:rsidR="00F40228" w:rsidRDefault="00F402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C3" w:rsidRDefault="00530AC3">
    <w:pPr>
      <w:pStyle w:val="Header"/>
    </w:pPr>
    <w:r>
      <w:rPr>
        <w:szCs w:val="18"/>
      </w:rPr>
      <w:t>INF.32/Rev</w:t>
    </w:r>
    <w:r w:rsidR="00644FB7">
      <w:rPr>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C3" w:rsidRPr="0040519E" w:rsidRDefault="00530AC3" w:rsidP="0040519E">
    <w:pPr>
      <w:pStyle w:val="Header"/>
      <w:jc w:val="right"/>
      <w:rPr>
        <w:szCs w:val="18"/>
      </w:rPr>
    </w:pPr>
    <w:r>
      <w:rPr>
        <w:szCs w:val="18"/>
      </w:rPr>
      <w:t>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AB72B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74013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3C461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4"/>
  </w:num>
  <w:num w:numId="23">
    <w:abstractNumId w:val="10"/>
  </w:num>
  <w:num w:numId="24">
    <w:abstractNumId w:val="18"/>
  </w:num>
  <w:num w:numId="25">
    <w:abstractNumId w:val="13"/>
  </w:num>
  <w:num w:numId="26">
    <w:abstractNumId w:val="12"/>
  </w:num>
  <w:num w:numId="27">
    <w:abstractNumId w:val="19"/>
  </w:num>
  <w:num w:numId="28">
    <w:abstractNumId w:val="17"/>
  </w:num>
  <w:num w:numId="29">
    <w:abstractNumId w:val="16"/>
  </w:num>
  <w:num w:numId="3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4E86"/>
    <w:rsid w:val="00046B1F"/>
    <w:rsid w:val="00050F6B"/>
    <w:rsid w:val="00057793"/>
    <w:rsid w:val="00057E97"/>
    <w:rsid w:val="00072972"/>
    <w:rsid w:val="00072A81"/>
    <w:rsid w:val="00072C8C"/>
    <w:rsid w:val="000733B5"/>
    <w:rsid w:val="00081815"/>
    <w:rsid w:val="00091F3B"/>
    <w:rsid w:val="000931C0"/>
    <w:rsid w:val="0009571F"/>
    <w:rsid w:val="00096262"/>
    <w:rsid w:val="00096310"/>
    <w:rsid w:val="000A3752"/>
    <w:rsid w:val="000A7267"/>
    <w:rsid w:val="000B0595"/>
    <w:rsid w:val="000B09FC"/>
    <w:rsid w:val="000B175B"/>
    <w:rsid w:val="000B3A0F"/>
    <w:rsid w:val="000B4EF7"/>
    <w:rsid w:val="000B633F"/>
    <w:rsid w:val="000C0AEF"/>
    <w:rsid w:val="000C2AD1"/>
    <w:rsid w:val="000C2C03"/>
    <w:rsid w:val="000C2D2E"/>
    <w:rsid w:val="000C4D51"/>
    <w:rsid w:val="000C7F79"/>
    <w:rsid w:val="000E0415"/>
    <w:rsid w:val="0010391C"/>
    <w:rsid w:val="00104CDA"/>
    <w:rsid w:val="001103AA"/>
    <w:rsid w:val="0011666B"/>
    <w:rsid w:val="00122472"/>
    <w:rsid w:val="00125117"/>
    <w:rsid w:val="00145A8E"/>
    <w:rsid w:val="00155068"/>
    <w:rsid w:val="00156E26"/>
    <w:rsid w:val="00165F3A"/>
    <w:rsid w:val="0017344C"/>
    <w:rsid w:val="00180B0D"/>
    <w:rsid w:val="00180F8C"/>
    <w:rsid w:val="001847D2"/>
    <w:rsid w:val="001A57BD"/>
    <w:rsid w:val="001A6E55"/>
    <w:rsid w:val="001A7709"/>
    <w:rsid w:val="001B012A"/>
    <w:rsid w:val="001B13A5"/>
    <w:rsid w:val="001B1EA7"/>
    <w:rsid w:val="001B4B04"/>
    <w:rsid w:val="001C6663"/>
    <w:rsid w:val="001C7895"/>
    <w:rsid w:val="001D0C8C"/>
    <w:rsid w:val="001D1419"/>
    <w:rsid w:val="001D26DF"/>
    <w:rsid w:val="001D3A03"/>
    <w:rsid w:val="001E0B9E"/>
    <w:rsid w:val="001E7B67"/>
    <w:rsid w:val="001F7435"/>
    <w:rsid w:val="00200441"/>
    <w:rsid w:val="00202DA8"/>
    <w:rsid w:val="00203753"/>
    <w:rsid w:val="002102FF"/>
    <w:rsid w:val="0021114C"/>
    <w:rsid w:val="0021157B"/>
    <w:rsid w:val="00211E0B"/>
    <w:rsid w:val="0024023A"/>
    <w:rsid w:val="00243217"/>
    <w:rsid w:val="00252290"/>
    <w:rsid w:val="0025326C"/>
    <w:rsid w:val="0026060C"/>
    <w:rsid w:val="00267F5F"/>
    <w:rsid w:val="00270EB5"/>
    <w:rsid w:val="00286B4D"/>
    <w:rsid w:val="002A3C85"/>
    <w:rsid w:val="002A50EA"/>
    <w:rsid w:val="002A603B"/>
    <w:rsid w:val="002D4643"/>
    <w:rsid w:val="002D4B6C"/>
    <w:rsid w:val="002E3B88"/>
    <w:rsid w:val="002F175C"/>
    <w:rsid w:val="002F1DF0"/>
    <w:rsid w:val="00302E18"/>
    <w:rsid w:val="003050A4"/>
    <w:rsid w:val="0030606F"/>
    <w:rsid w:val="00306201"/>
    <w:rsid w:val="003229D8"/>
    <w:rsid w:val="00330E6F"/>
    <w:rsid w:val="003358CF"/>
    <w:rsid w:val="00337BA9"/>
    <w:rsid w:val="00345184"/>
    <w:rsid w:val="00352709"/>
    <w:rsid w:val="0035344A"/>
    <w:rsid w:val="003571EA"/>
    <w:rsid w:val="00364B28"/>
    <w:rsid w:val="00371178"/>
    <w:rsid w:val="0038100E"/>
    <w:rsid w:val="00385024"/>
    <w:rsid w:val="00393B48"/>
    <w:rsid w:val="00394FFC"/>
    <w:rsid w:val="003A6810"/>
    <w:rsid w:val="003B246B"/>
    <w:rsid w:val="003B36D1"/>
    <w:rsid w:val="003C2CC4"/>
    <w:rsid w:val="003C3DDB"/>
    <w:rsid w:val="003D18C0"/>
    <w:rsid w:val="003D4B23"/>
    <w:rsid w:val="003E6E28"/>
    <w:rsid w:val="0040519E"/>
    <w:rsid w:val="00410C89"/>
    <w:rsid w:val="004154CD"/>
    <w:rsid w:val="00421B73"/>
    <w:rsid w:val="00422E03"/>
    <w:rsid w:val="00426B9B"/>
    <w:rsid w:val="004325CB"/>
    <w:rsid w:val="004356D2"/>
    <w:rsid w:val="004401CD"/>
    <w:rsid w:val="00442A83"/>
    <w:rsid w:val="00446782"/>
    <w:rsid w:val="00450287"/>
    <w:rsid w:val="0045495B"/>
    <w:rsid w:val="00461D82"/>
    <w:rsid w:val="0046311B"/>
    <w:rsid w:val="00464C81"/>
    <w:rsid w:val="0048397A"/>
    <w:rsid w:val="00490B0A"/>
    <w:rsid w:val="004975C1"/>
    <w:rsid w:val="004A12F2"/>
    <w:rsid w:val="004A28A3"/>
    <w:rsid w:val="004B6FA1"/>
    <w:rsid w:val="004C2461"/>
    <w:rsid w:val="004C308E"/>
    <w:rsid w:val="004C7462"/>
    <w:rsid w:val="004D142D"/>
    <w:rsid w:val="004D4E04"/>
    <w:rsid w:val="004D5426"/>
    <w:rsid w:val="004D59CF"/>
    <w:rsid w:val="004E0C05"/>
    <w:rsid w:val="004E77B2"/>
    <w:rsid w:val="00503DEB"/>
    <w:rsid w:val="00504B2D"/>
    <w:rsid w:val="00507993"/>
    <w:rsid w:val="0052136D"/>
    <w:rsid w:val="00522B58"/>
    <w:rsid w:val="00523CD7"/>
    <w:rsid w:val="0052775E"/>
    <w:rsid w:val="005303E7"/>
    <w:rsid w:val="0053075E"/>
    <w:rsid w:val="00530AC3"/>
    <w:rsid w:val="00532510"/>
    <w:rsid w:val="00537ACC"/>
    <w:rsid w:val="005420F2"/>
    <w:rsid w:val="00542968"/>
    <w:rsid w:val="00543B68"/>
    <w:rsid w:val="00546993"/>
    <w:rsid w:val="0055293F"/>
    <w:rsid w:val="005628B6"/>
    <w:rsid w:val="00563634"/>
    <w:rsid w:val="0057739F"/>
    <w:rsid w:val="0059015E"/>
    <w:rsid w:val="0059363D"/>
    <w:rsid w:val="005A583B"/>
    <w:rsid w:val="005B3DB3"/>
    <w:rsid w:val="005B4E13"/>
    <w:rsid w:val="005C68F0"/>
    <w:rsid w:val="005D2A29"/>
    <w:rsid w:val="005E6A77"/>
    <w:rsid w:val="005F7B75"/>
    <w:rsid w:val="006001EE"/>
    <w:rsid w:val="00605042"/>
    <w:rsid w:val="00611FC4"/>
    <w:rsid w:val="006176FB"/>
    <w:rsid w:val="00630BAF"/>
    <w:rsid w:val="00640B26"/>
    <w:rsid w:val="00644FB7"/>
    <w:rsid w:val="00652D0A"/>
    <w:rsid w:val="006623D5"/>
    <w:rsid w:val="00662BB6"/>
    <w:rsid w:val="00667F8F"/>
    <w:rsid w:val="006741F1"/>
    <w:rsid w:val="006769D6"/>
    <w:rsid w:val="00684C21"/>
    <w:rsid w:val="00690828"/>
    <w:rsid w:val="006A2530"/>
    <w:rsid w:val="006B1C12"/>
    <w:rsid w:val="006B2F0C"/>
    <w:rsid w:val="006C30F2"/>
    <w:rsid w:val="006C3589"/>
    <w:rsid w:val="006D37AF"/>
    <w:rsid w:val="006D51D0"/>
    <w:rsid w:val="006E5117"/>
    <w:rsid w:val="006E564B"/>
    <w:rsid w:val="006E7191"/>
    <w:rsid w:val="00701A34"/>
    <w:rsid w:val="00703577"/>
    <w:rsid w:val="00705894"/>
    <w:rsid w:val="0072632A"/>
    <w:rsid w:val="007327D5"/>
    <w:rsid w:val="00740AAD"/>
    <w:rsid w:val="007416DF"/>
    <w:rsid w:val="007500F3"/>
    <w:rsid w:val="00751FB2"/>
    <w:rsid w:val="007611CF"/>
    <w:rsid w:val="00761787"/>
    <w:rsid w:val="00762477"/>
    <w:rsid w:val="007629C8"/>
    <w:rsid w:val="00764668"/>
    <w:rsid w:val="0076614B"/>
    <w:rsid w:val="0077047D"/>
    <w:rsid w:val="007706F5"/>
    <w:rsid w:val="00774AF7"/>
    <w:rsid w:val="00776430"/>
    <w:rsid w:val="00797575"/>
    <w:rsid w:val="007B27F1"/>
    <w:rsid w:val="007B6BA5"/>
    <w:rsid w:val="007C3390"/>
    <w:rsid w:val="007C4F4B"/>
    <w:rsid w:val="007E01E9"/>
    <w:rsid w:val="007E19C9"/>
    <w:rsid w:val="007E46BF"/>
    <w:rsid w:val="007E63F3"/>
    <w:rsid w:val="007F1F2D"/>
    <w:rsid w:val="007F6611"/>
    <w:rsid w:val="007F7106"/>
    <w:rsid w:val="007F7A86"/>
    <w:rsid w:val="0080046E"/>
    <w:rsid w:val="008005E9"/>
    <w:rsid w:val="008116D7"/>
    <w:rsid w:val="00811920"/>
    <w:rsid w:val="00815AD0"/>
    <w:rsid w:val="00821009"/>
    <w:rsid w:val="008242D7"/>
    <w:rsid w:val="008257B1"/>
    <w:rsid w:val="00826C3D"/>
    <w:rsid w:val="00835C91"/>
    <w:rsid w:val="00843767"/>
    <w:rsid w:val="00843A38"/>
    <w:rsid w:val="008465D9"/>
    <w:rsid w:val="00854501"/>
    <w:rsid w:val="008679D9"/>
    <w:rsid w:val="00871389"/>
    <w:rsid w:val="00880848"/>
    <w:rsid w:val="00883999"/>
    <w:rsid w:val="00887652"/>
    <w:rsid w:val="008878DE"/>
    <w:rsid w:val="0089179C"/>
    <w:rsid w:val="0089185A"/>
    <w:rsid w:val="008933C9"/>
    <w:rsid w:val="008979B1"/>
    <w:rsid w:val="008A24D4"/>
    <w:rsid w:val="008A253A"/>
    <w:rsid w:val="008A6B25"/>
    <w:rsid w:val="008A6C4F"/>
    <w:rsid w:val="008A7B69"/>
    <w:rsid w:val="008B2335"/>
    <w:rsid w:val="008C10DD"/>
    <w:rsid w:val="008C7DAF"/>
    <w:rsid w:val="008E0678"/>
    <w:rsid w:val="008E0DAA"/>
    <w:rsid w:val="008E4D3A"/>
    <w:rsid w:val="00914CB9"/>
    <w:rsid w:val="009223CA"/>
    <w:rsid w:val="00924790"/>
    <w:rsid w:val="00932C58"/>
    <w:rsid w:val="00936AE1"/>
    <w:rsid w:val="00940F93"/>
    <w:rsid w:val="0094558F"/>
    <w:rsid w:val="0095387D"/>
    <w:rsid w:val="0095508D"/>
    <w:rsid w:val="00961690"/>
    <w:rsid w:val="009760F3"/>
    <w:rsid w:val="0098203C"/>
    <w:rsid w:val="00995CC5"/>
    <w:rsid w:val="009A0995"/>
    <w:rsid w:val="009A0E8D"/>
    <w:rsid w:val="009A1137"/>
    <w:rsid w:val="009B1518"/>
    <w:rsid w:val="009B26E7"/>
    <w:rsid w:val="009B7EC7"/>
    <w:rsid w:val="009C454F"/>
    <w:rsid w:val="009D2A5B"/>
    <w:rsid w:val="009E1D8E"/>
    <w:rsid w:val="009F2B9A"/>
    <w:rsid w:val="009F3961"/>
    <w:rsid w:val="00A00A3F"/>
    <w:rsid w:val="00A01489"/>
    <w:rsid w:val="00A04A9D"/>
    <w:rsid w:val="00A071BF"/>
    <w:rsid w:val="00A3009E"/>
    <w:rsid w:val="00A3026E"/>
    <w:rsid w:val="00A338F1"/>
    <w:rsid w:val="00A55B4D"/>
    <w:rsid w:val="00A66E04"/>
    <w:rsid w:val="00A72F22"/>
    <w:rsid w:val="00A7360F"/>
    <w:rsid w:val="00A748A6"/>
    <w:rsid w:val="00A749DD"/>
    <w:rsid w:val="00A769F4"/>
    <w:rsid w:val="00A776B4"/>
    <w:rsid w:val="00A94361"/>
    <w:rsid w:val="00AA293C"/>
    <w:rsid w:val="00AA66C0"/>
    <w:rsid w:val="00AD44C2"/>
    <w:rsid w:val="00AD48FA"/>
    <w:rsid w:val="00B06A97"/>
    <w:rsid w:val="00B11BB4"/>
    <w:rsid w:val="00B17311"/>
    <w:rsid w:val="00B22BC2"/>
    <w:rsid w:val="00B30179"/>
    <w:rsid w:val="00B36690"/>
    <w:rsid w:val="00B421C1"/>
    <w:rsid w:val="00B54EB4"/>
    <w:rsid w:val="00B55C71"/>
    <w:rsid w:val="00B56E4A"/>
    <w:rsid w:val="00B56E9C"/>
    <w:rsid w:val="00B61320"/>
    <w:rsid w:val="00B61BB6"/>
    <w:rsid w:val="00B64B1F"/>
    <w:rsid w:val="00B6553F"/>
    <w:rsid w:val="00B70F1E"/>
    <w:rsid w:val="00B77D05"/>
    <w:rsid w:val="00B81206"/>
    <w:rsid w:val="00B81E12"/>
    <w:rsid w:val="00B824F2"/>
    <w:rsid w:val="00B835D6"/>
    <w:rsid w:val="00B84C0E"/>
    <w:rsid w:val="00B96871"/>
    <w:rsid w:val="00BA2681"/>
    <w:rsid w:val="00BA639E"/>
    <w:rsid w:val="00BB20C7"/>
    <w:rsid w:val="00BB45BD"/>
    <w:rsid w:val="00BB7CD1"/>
    <w:rsid w:val="00BC3FA0"/>
    <w:rsid w:val="00BC74E9"/>
    <w:rsid w:val="00BE48E6"/>
    <w:rsid w:val="00BF15A1"/>
    <w:rsid w:val="00BF68A8"/>
    <w:rsid w:val="00C10FE6"/>
    <w:rsid w:val="00C11A03"/>
    <w:rsid w:val="00C1428F"/>
    <w:rsid w:val="00C22C0C"/>
    <w:rsid w:val="00C414BD"/>
    <w:rsid w:val="00C4527F"/>
    <w:rsid w:val="00C463DD"/>
    <w:rsid w:val="00C467C9"/>
    <w:rsid w:val="00C4724C"/>
    <w:rsid w:val="00C53703"/>
    <w:rsid w:val="00C629A0"/>
    <w:rsid w:val="00C64629"/>
    <w:rsid w:val="00C73056"/>
    <w:rsid w:val="00C745C3"/>
    <w:rsid w:val="00CA6B02"/>
    <w:rsid w:val="00CB3E03"/>
    <w:rsid w:val="00CC589C"/>
    <w:rsid w:val="00CD57D2"/>
    <w:rsid w:val="00CE4A8F"/>
    <w:rsid w:val="00D00610"/>
    <w:rsid w:val="00D139AC"/>
    <w:rsid w:val="00D2031B"/>
    <w:rsid w:val="00D25FE2"/>
    <w:rsid w:val="00D318E2"/>
    <w:rsid w:val="00D43252"/>
    <w:rsid w:val="00D451AF"/>
    <w:rsid w:val="00D47EEA"/>
    <w:rsid w:val="00D51497"/>
    <w:rsid w:val="00D550D4"/>
    <w:rsid w:val="00D5784E"/>
    <w:rsid w:val="00D65303"/>
    <w:rsid w:val="00D72A5B"/>
    <w:rsid w:val="00D75B4E"/>
    <w:rsid w:val="00D773DF"/>
    <w:rsid w:val="00D80773"/>
    <w:rsid w:val="00D8320E"/>
    <w:rsid w:val="00D841DC"/>
    <w:rsid w:val="00D876F8"/>
    <w:rsid w:val="00D9255F"/>
    <w:rsid w:val="00D95303"/>
    <w:rsid w:val="00D96E43"/>
    <w:rsid w:val="00D978C6"/>
    <w:rsid w:val="00DA3C1C"/>
    <w:rsid w:val="00DB46A4"/>
    <w:rsid w:val="00DB6CA5"/>
    <w:rsid w:val="00DC1580"/>
    <w:rsid w:val="00E046DF"/>
    <w:rsid w:val="00E04B58"/>
    <w:rsid w:val="00E13B15"/>
    <w:rsid w:val="00E15557"/>
    <w:rsid w:val="00E27346"/>
    <w:rsid w:val="00E277A3"/>
    <w:rsid w:val="00E64224"/>
    <w:rsid w:val="00E71317"/>
    <w:rsid w:val="00E71BC8"/>
    <w:rsid w:val="00E7260F"/>
    <w:rsid w:val="00E73F5D"/>
    <w:rsid w:val="00E762DB"/>
    <w:rsid w:val="00E7636C"/>
    <w:rsid w:val="00E77E4E"/>
    <w:rsid w:val="00E86622"/>
    <w:rsid w:val="00E868EE"/>
    <w:rsid w:val="00E90287"/>
    <w:rsid w:val="00E9492A"/>
    <w:rsid w:val="00E96630"/>
    <w:rsid w:val="00EA16B6"/>
    <w:rsid w:val="00EB5944"/>
    <w:rsid w:val="00EC106A"/>
    <w:rsid w:val="00EC32A0"/>
    <w:rsid w:val="00ED7A2A"/>
    <w:rsid w:val="00EE5B77"/>
    <w:rsid w:val="00EE6B3A"/>
    <w:rsid w:val="00EF1D7F"/>
    <w:rsid w:val="00F00EAB"/>
    <w:rsid w:val="00F1211F"/>
    <w:rsid w:val="00F227A6"/>
    <w:rsid w:val="00F24FB3"/>
    <w:rsid w:val="00F27D2C"/>
    <w:rsid w:val="00F31E5F"/>
    <w:rsid w:val="00F36F0D"/>
    <w:rsid w:val="00F40228"/>
    <w:rsid w:val="00F414C3"/>
    <w:rsid w:val="00F4272A"/>
    <w:rsid w:val="00F4495E"/>
    <w:rsid w:val="00F60C0F"/>
    <w:rsid w:val="00F6100A"/>
    <w:rsid w:val="00F66565"/>
    <w:rsid w:val="00F8627D"/>
    <w:rsid w:val="00F93781"/>
    <w:rsid w:val="00F93BFA"/>
    <w:rsid w:val="00FB0A9F"/>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9E10272-90ED-444F-9CB6-52DB50DA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23"/>
      </w:numPr>
      <w:tabs>
        <w:tab w:val="clear" w:pos="1494"/>
      </w:tabs>
    </w:pPr>
  </w:style>
  <w:style w:type="paragraph" w:customStyle="1" w:styleId="SingleTxtG">
    <w:name w:val="_ Single Txt_G"/>
    <w:basedOn w:val="Normal"/>
    <w:link w:val="SingleTxtGChar"/>
    <w:uiPriority w:val="99"/>
    <w:rsid w:val="0089185A"/>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link w:val="H1GChar"/>
    <w:uiPriority w:val="99"/>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uiPriority w:val="99"/>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sz w:val="28"/>
      <w:lang w:eastAsia="en-US"/>
    </w:rPr>
  </w:style>
  <w:style w:type="paragraph" w:customStyle="1" w:styleId="Default">
    <w:name w:val="Default"/>
    <w:uiPriority w:val="99"/>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2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val="fr-CA"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99"/>
    <w:qFormat/>
    <w:rsid w:val="00145A8E"/>
    <w:pPr>
      <w:spacing w:after="160" w:line="256" w:lineRule="auto"/>
      <w:ind w:left="720"/>
      <w:contextualSpacing/>
    </w:pPr>
    <w:rPr>
      <w:rFonts w:ascii="Calibri" w:hAnsi="Calibri" w:cs="Calibri"/>
      <w:sz w:val="22"/>
      <w:szCs w:val="22"/>
      <w:lang w:val="fr-FR"/>
    </w:rPr>
  </w:style>
  <w:style w:type="character" w:customStyle="1" w:styleId="tlid-translationtranslation">
    <w:name w:val="tlid-translation translation"/>
    <w:basedOn w:val="DefaultParagraphFont"/>
    <w:uiPriority w:val="99"/>
    <w:rsid w:val="00E71317"/>
    <w:rPr>
      <w:rFonts w:cs="Times New Roman"/>
    </w:rPr>
  </w:style>
  <w:style w:type="numbering" w:styleId="ArticleSection">
    <w:name w:val="Outline List 3"/>
    <w:basedOn w:val="NoList"/>
    <w:uiPriority w:val="99"/>
    <w:semiHidden/>
    <w:unhideWhenUsed/>
    <w:locked/>
    <w:rsid w:val="006C49A6"/>
    <w:pPr>
      <w:numPr>
        <w:numId w:val="26"/>
      </w:numPr>
    </w:pPr>
  </w:style>
  <w:style w:type="numbering" w:styleId="1ai">
    <w:name w:val="Outline List 1"/>
    <w:basedOn w:val="NoList"/>
    <w:uiPriority w:val="99"/>
    <w:semiHidden/>
    <w:unhideWhenUsed/>
    <w:locked/>
    <w:rsid w:val="006C49A6"/>
    <w:pPr>
      <w:numPr>
        <w:numId w:val="25"/>
      </w:numPr>
    </w:pPr>
  </w:style>
  <w:style w:type="numbering" w:styleId="111111">
    <w:name w:val="Outline List 2"/>
    <w:basedOn w:val="NoList"/>
    <w:uiPriority w:val="99"/>
    <w:semiHidden/>
    <w:unhideWhenUsed/>
    <w:locked/>
    <w:rsid w:val="006C49A6"/>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03314">
      <w:marLeft w:val="0"/>
      <w:marRight w:val="0"/>
      <w:marTop w:val="0"/>
      <w:marBottom w:val="0"/>
      <w:divBdr>
        <w:top w:val="none" w:sz="0" w:space="0" w:color="auto"/>
        <w:left w:val="none" w:sz="0" w:space="0" w:color="auto"/>
        <w:bottom w:val="none" w:sz="0" w:space="0" w:color="auto"/>
        <w:right w:val="none" w:sz="0" w:space="0" w:color="auto"/>
      </w:divBdr>
    </w:div>
    <w:div w:id="1548103315">
      <w:marLeft w:val="0"/>
      <w:marRight w:val="0"/>
      <w:marTop w:val="0"/>
      <w:marBottom w:val="0"/>
      <w:divBdr>
        <w:top w:val="none" w:sz="0" w:space="0" w:color="auto"/>
        <w:left w:val="none" w:sz="0" w:space="0" w:color="auto"/>
        <w:bottom w:val="none" w:sz="0" w:space="0" w:color="auto"/>
        <w:right w:val="none" w:sz="0" w:space="0" w:color="auto"/>
      </w:divBdr>
    </w:div>
    <w:div w:id="1548103316">
      <w:marLeft w:val="0"/>
      <w:marRight w:val="0"/>
      <w:marTop w:val="0"/>
      <w:marBottom w:val="0"/>
      <w:divBdr>
        <w:top w:val="none" w:sz="0" w:space="0" w:color="auto"/>
        <w:left w:val="none" w:sz="0" w:space="0" w:color="auto"/>
        <w:bottom w:val="none" w:sz="0" w:space="0" w:color="auto"/>
        <w:right w:val="none" w:sz="0" w:space="0" w:color="auto"/>
      </w:divBdr>
    </w:div>
    <w:div w:id="1548103317">
      <w:marLeft w:val="0"/>
      <w:marRight w:val="0"/>
      <w:marTop w:val="0"/>
      <w:marBottom w:val="0"/>
      <w:divBdr>
        <w:top w:val="none" w:sz="0" w:space="0" w:color="auto"/>
        <w:left w:val="none" w:sz="0" w:space="0" w:color="auto"/>
        <w:bottom w:val="none" w:sz="0" w:space="0" w:color="auto"/>
        <w:right w:val="none" w:sz="0" w:space="0" w:color="auto"/>
      </w:divBdr>
    </w:div>
    <w:div w:id="1548103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2</cp:revision>
  <cp:lastPrinted>2018-01-18T14:07:00Z</cp:lastPrinted>
  <dcterms:created xsi:type="dcterms:W3CDTF">2018-03-08T15:50:00Z</dcterms:created>
  <dcterms:modified xsi:type="dcterms:W3CDTF">2018-03-08T15:50:00Z</dcterms:modified>
</cp:coreProperties>
</file>