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DB46A4" w:rsidRPr="006C04AC" w:rsidTr="00B11BB4">
        <w:trPr>
          <w:cantSplit/>
          <w:trHeight w:hRule="exact" w:val="851"/>
        </w:trPr>
        <w:tc>
          <w:tcPr>
            <w:tcW w:w="1276" w:type="dxa"/>
            <w:tcBorders>
              <w:bottom w:val="single" w:sz="4" w:space="0" w:color="auto"/>
            </w:tcBorders>
            <w:vAlign w:val="bottom"/>
          </w:tcPr>
          <w:p w:rsidR="00DB46A4" w:rsidRPr="006C04AC" w:rsidRDefault="00DB46A4" w:rsidP="00B11BB4">
            <w:pPr>
              <w:spacing w:after="80"/>
            </w:pPr>
          </w:p>
        </w:tc>
        <w:tc>
          <w:tcPr>
            <w:tcW w:w="2268" w:type="dxa"/>
            <w:tcBorders>
              <w:bottom w:val="single" w:sz="4" w:space="0" w:color="auto"/>
            </w:tcBorders>
            <w:vAlign w:val="bottom"/>
          </w:tcPr>
          <w:p w:rsidR="00DB46A4" w:rsidRPr="006C04AC" w:rsidRDefault="00DB46A4" w:rsidP="00B11BB4">
            <w:pPr>
              <w:spacing w:after="80" w:line="300" w:lineRule="exact"/>
              <w:rPr>
                <w:b/>
                <w:sz w:val="24"/>
                <w:szCs w:val="24"/>
              </w:rPr>
            </w:pPr>
          </w:p>
        </w:tc>
        <w:tc>
          <w:tcPr>
            <w:tcW w:w="6095" w:type="dxa"/>
            <w:tcBorders>
              <w:bottom w:val="single" w:sz="4" w:space="0" w:color="auto"/>
            </w:tcBorders>
            <w:vAlign w:val="bottom"/>
          </w:tcPr>
          <w:p w:rsidR="00DB46A4" w:rsidRPr="006C04AC" w:rsidRDefault="00DB46A4" w:rsidP="00317376">
            <w:pPr>
              <w:suppressAutoHyphens w:val="0"/>
              <w:spacing w:after="20"/>
              <w:jc w:val="right"/>
              <w:rPr>
                <w:b/>
                <w:sz w:val="24"/>
                <w:szCs w:val="24"/>
              </w:rPr>
            </w:pPr>
            <w:r w:rsidRPr="006C04AC">
              <w:rPr>
                <w:b/>
                <w:sz w:val="24"/>
                <w:szCs w:val="24"/>
              </w:rPr>
              <w:t>INF</w:t>
            </w:r>
            <w:r w:rsidR="00317376" w:rsidRPr="006C04AC">
              <w:rPr>
                <w:b/>
                <w:sz w:val="24"/>
                <w:szCs w:val="24"/>
              </w:rPr>
              <w:t>.</w:t>
            </w:r>
            <w:r w:rsidR="00677FA5">
              <w:rPr>
                <w:b/>
                <w:sz w:val="24"/>
                <w:szCs w:val="24"/>
              </w:rPr>
              <w:t>4</w:t>
            </w:r>
            <w:r w:rsidR="00BB601A" w:rsidRPr="006C04AC">
              <w:rPr>
                <w:b/>
                <w:sz w:val="24"/>
                <w:szCs w:val="24"/>
              </w:rPr>
              <w:t>5</w:t>
            </w:r>
            <w:r w:rsidRPr="006C04AC">
              <w:rPr>
                <w:b/>
                <w:sz w:val="24"/>
                <w:szCs w:val="24"/>
              </w:rPr>
              <w:t xml:space="preserve">  </w:t>
            </w:r>
          </w:p>
        </w:tc>
      </w:tr>
    </w:tbl>
    <w:p w:rsidR="00DB46A4" w:rsidRPr="006C04AC" w:rsidRDefault="00DB46A4" w:rsidP="00BB20C7">
      <w:pPr>
        <w:spacing w:before="120"/>
        <w:rPr>
          <w:b/>
          <w:sz w:val="28"/>
          <w:szCs w:val="28"/>
        </w:rPr>
      </w:pPr>
      <w:r w:rsidRPr="006C04AC">
        <w:rPr>
          <w:b/>
          <w:sz w:val="28"/>
          <w:szCs w:val="28"/>
        </w:rPr>
        <w:t>Economic Commission for Europe</w:t>
      </w:r>
    </w:p>
    <w:p w:rsidR="00DB46A4" w:rsidRPr="006C04AC" w:rsidRDefault="00DB46A4" w:rsidP="00BB20C7">
      <w:pPr>
        <w:spacing w:before="120"/>
        <w:rPr>
          <w:sz w:val="28"/>
          <w:szCs w:val="28"/>
        </w:rPr>
      </w:pPr>
      <w:r w:rsidRPr="006C04AC">
        <w:rPr>
          <w:sz w:val="28"/>
          <w:szCs w:val="28"/>
        </w:rPr>
        <w:t>Inland Transport Committee</w:t>
      </w:r>
    </w:p>
    <w:p w:rsidR="00DB46A4" w:rsidRPr="006C04AC" w:rsidRDefault="00DB46A4" w:rsidP="00BB20C7">
      <w:pPr>
        <w:spacing w:before="120" w:after="120"/>
        <w:rPr>
          <w:b/>
          <w:sz w:val="24"/>
          <w:szCs w:val="24"/>
        </w:rPr>
      </w:pPr>
      <w:r w:rsidRPr="006C04AC">
        <w:rPr>
          <w:b/>
          <w:sz w:val="24"/>
          <w:szCs w:val="24"/>
        </w:rPr>
        <w:t>Working Party on the Transport of Dangerous Goods</w:t>
      </w:r>
      <w:r w:rsidRPr="006C04AC">
        <w:rPr>
          <w:b/>
          <w:sz w:val="24"/>
          <w:szCs w:val="24"/>
        </w:rPr>
        <w:tab/>
      </w:r>
      <w:r w:rsidRPr="006C04AC">
        <w:rPr>
          <w:b/>
          <w:sz w:val="24"/>
          <w:szCs w:val="24"/>
        </w:rPr>
        <w:tab/>
      </w:r>
      <w:r w:rsidRPr="006C04AC">
        <w:rPr>
          <w:b/>
          <w:sz w:val="24"/>
          <w:szCs w:val="24"/>
        </w:rPr>
        <w:tab/>
      </w:r>
      <w:r w:rsidRPr="006C04AC">
        <w:rPr>
          <w:b/>
          <w:sz w:val="24"/>
          <w:szCs w:val="24"/>
        </w:rPr>
        <w:tab/>
      </w:r>
      <w:r w:rsidRPr="006C04AC">
        <w:rPr>
          <w:b/>
          <w:sz w:val="24"/>
          <w:szCs w:val="24"/>
        </w:rPr>
        <w:tab/>
      </w:r>
      <w:r w:rsidR="00677FA5">
        <w:rPr>
          <w:b/>
          <w:bCs/>
        </w:rPr>
        <w:t>14 March</w:t>
      </w:r>
      <w:r w:rsidRPr="006C04AC">
        <w:rPr>
          <w:b/>
          <w:bCs/>
        </w:rPr>
        <w:t xml:space="preserve"> 2018</w:t>
      </w:r>
    </w:p>
    <w:p w:rsidR="00DB46A4" w:rsidRPr="006C04AC" w:rsidRDefault="00DB46A4" w:rsidP="00BB20C7">
      <w:pPr>
        <w:rPr>
          <w:b/>
        </w:rPr>
      </w:pPr>
      <w:r w:rsidRPr="006C04AC">
        <w:rPr>
          <w:b/>
        </w:rPr>
        <w:t>Joint Meeting of the RID Committee of Experts and the</w:t>
      </w:r>
    </w:p>
    <w:p w:rsidR="00DB46A4" w:rsidRPr="006C04AC" w:rsidRDefault="00DB46A4" w:rsidP="00BB20C7">
      <w:pPr>
        <w:rPr>
          <w:b/>
        </w:rPr>
      </w:pPr>
      <w:r w:rsidRPr="006C04AC">
        <w:rPr>
          <w:b/>
        </w:rPr>
        <w:t>Working Party on the Transport of Dangerous Goods</w:t>
      </w:r>
    </w:p>
    <w:p w:rsidR="00DB46A4" w:rsidRPr="006C04AC" w:rsidRDefault="00DB46A4" w:rsidP="00BB20C7">
      <w:pPr>
        <w:rPr>
          <w:b/>
          <w:bCs/>
        </w:rPr>
      </w:pPr>
      <w:r w:rsidRPr="006C04AC">
        <w:t>Bern, 12-16 March 2018</w:t>
      </w:r>
    </w:p>
    <w:p w:rsidR="006C710C" w:rsidRPr="006C04AC" w:rsidRDefault="00677FA5" w:rsidP="006C710C">
      <w:r>
        <w:t>Item 3</w:t>
      </w:r>
      <w:r w:rsidR="006C710C" w:rsidRPr="006C04AC">
        <w:t xml:space="preserve"> of the provisional agenda</w:t>
      </w:r>
    </w:p>
    <w:p w:rsidR="00DB46A4" w:rsidRPr="006C04AC" w:rsidRDefault="00677FA5" w:rsidP="006C710C">
      <w:pPr>
        <w:rPr>
          <w:b/>
        </w:rPr>
      </w:pPr>
      <w:r>
        <w:rPr>
          <w:b/>
        </w:rPr>
        <w:t>Standards</w:t>
      </w:r>
    </w:p>
    <w:p w:rsidR="00677FA5" w:rsidRDefault="006C710C" w:rsidP="00677FA5">
      <w:pPr>
        <w:pStyle w:val="HChG"/>
      </w:pPr>
      <w:r w:rsidRPr="006C04AC">
        <w:tab/>
      </w:r>
      <w:r w:rsidRPr="006C04AC">
        <w:tab/>
      </w:r>
      <w:r w:rsidR="00677FA5" w:rsidRPr="00A44A02">
        <w:t xml:space="preserve">Report of the Standards </w:t>
      </w:r>
      <w:proofErr w:type="spellStart"/>
      <w:r w:rsidR="00677FA5" w:rsidRPr="00A44A02">
        <w:t>Working</w:t>
      </w:r>
      <w:proofErr w:type="spellEnd"/>
      <w:r w:rsidR="00677FA5" w:rsidRPr="00A44A02">
        <w:t xml:space="preserve"> Group</w:t>
      </w:r>
      <w:r w:rsidR="00677FA5">
        <w:t xml:space="preserve"> </w:t>
      </w:r>
      <w:r w:rsidR="00677FA5" w:rsidRPr="00A44A02">
        <w:t>(</w:t>
      </w:r>
      <w:r w:rsidR="00677FA5">
        <w:t>28</w:t>
      </w:r>
      <w:r w:rsidR="00677FA5" w:rsidRPr="0045052B">
        <w:rPr>
          <w:vertAlign w:val="superscript"/>
        </w:rPr>
        <w:t>th</w:t>
      </w:r>
      <w:r w:rsidR="00677FA5">
        <w:t xml:space="preserve"> </w:t>
      </w:r>
      <w:r w:rsidR="00677FA5" w:rsidRPr="00A44A02">
        <w:t xml:space="preserve">meeting) </w:t>
      </w:r>
    </w:p>
    <w:p w:rsidR="00677FA5" w:rsidRPr="00660EB2" w:rsidRDefault="00677FA5" w:rsidP="00677FA5">
      <w:pPr>
        <w:pStyle w:val="SingleTxtG"/>
      </w:pPr>
      <w:r>
        <w:t>1.</w:t>
      </w:r>
      <w:r>
        <w:tab/>
      </w:r>
      <w:r w:rsidRPr="00660EB2">
        <w:t xml:space="preserve">Reference </w:t>
      </w:r>
      <w:proofErr w:type="spellStart"/>
      <w:r w:rsidRPr="00660EB2">
        <w:t>is</w:t>
      </w:r>
      <w:proofErr w:type="spellEnd"/>
      <w:r w:rsidRPr="00660EB2">
        <w:t xml:space="preserve"> made to document </w:t>
      </w:r>
      <w:r>
        <w:t xml:space="preserve">ECE/TRANS/WP.15/AC.1/2018/7, </w:t>
      </w:r>
      <w:r w:rsidRPr="00660EB2">
        <w:t xml:space="preserve">which informs about the progress made in the establishment of new and the revision of published EN and EN ISO standards referenced or intended to be referenced in the RID/ADR/ADN. </w:t>
      </w:r>
    </w:p>
    <w:p w:rsidR="00677FA5" w:rsidRPr="00660EB2" w:rsidRDefault="00677FA5" w:rsidP="00677FA5">
      <w:pPr>
        <w:pStyle w:val="SingleTxtG"/>
      </w:pPr>
      <w:r>
        <w:t>2.</w:t>
      </w:r>
      <w:r>
        <w:tab/>
      </w:r>
      <w:r w:rsidRPr="00660EB2">
        <w:t xml:space="preserve">A </w:t>
      </w:r>
      <w:proofErr w:type="spellStart"/>
      <w:r w:rsidRPr="00660EB2">
        <w:t>series</w:t>
      </w:r>
      <w:proofErr w:type="spellEnd"/>
      <w:r w:rsidRPr="00660EB2">
        <w:t xml:space="preserve"> of </w:t>
      </w:r>
      <w:proofErr w:type="spellStart"/>
      <w:r w:rsidRPr="00660EB2">
        <w:t>teleconferences</w:t>
      </w:r>
      <w:proofErr w:type="spellEnd"/>
      <w:r w:rsidRPr="00660EB2">
        <w:t xml:space="preserve"> took place on the 19</w:t>
      </w:r>
      <w:r w:rsidRPr="00660EB2">
        <w:rPr>
          <w:vertAlign w:val="superscript"/>
        </w:rPr>
        <w:t>th</w:t>
      </w:r>
      <w:r w:rsidRPr="00660EB2">
        <w:t xml:space="preserve"> February to review the comments made by Member States and by the NAC Consultant. Comments from MS were compiled by CCMC (see INF.29). Unresolved issues were discussed within the Joint Meeting Working Group Standard (12 – 13 March 2018). </w:t>
      </w:r>
    </w:p>
    <w:p w:rsidR="00677FA5" w:rsidRPr="00660EB2" w:rsidRDefault="00677FA5" w:rsidP="00677FA5">
      <w:pPr>
        <w:pStyle w:val="SingleTxtG"/>
      </w:pPr>
      <w:r>
        <w:t>3.</w:t>
      </w:r>
      <w:r>
        <w:tab/>
      </w:r>
      <w:r w:rsidRPr="00660EB2">
        <w:t xml:space="preserve">One </w:t>
      </w:r>
      <w:proofErr w:type="spellStart"/>
      <w:r w:rsidRPr="00660EB2">
        <w:t>other</w:t>
      </w:r>
      <w:proofErr w:type="spellEnd"/>
      <w:r w:rsidRPr="00660EB2">
        <w:t xml:space="preserve"> </w:t>
      </w:r>
      <w:proofErr w:type="spellStart"/>
      <w:r w:rsidRPr="00660EB2">
        <w:t>paper</w:t>
      </w:r>
      <w:proofErr w:type="spellEnd"/>
      <w:r w:rsidRPr="00660EB2">
        <w:t xml:space="preserve"> </w:t>
      </w:r>
      <w:proofErr w:type="spellStart"/>
      <w:r w:rsidRPr="00660EB2">
        <w:t>assigned</w:t>
      </w:r>
      <w:proofErr w:type="spellEnd"/>
      <w:r w:rsidRPr="00660EB2">
        <w:t xml:space="preserve"> to the standard working group </w:t>
      </w:r>
      <w:proofErr w:type="gramStart"/>
      <w:r w:rsidRPr="00660EB2">
        <w:t>was:</w:t>
      </w:r>
      <w:proofErr w:type="gramEnd"/>
      <w:r w:rsidRPr="00660EB2">
        <w:t xml:space="preserve"> </w:t>
      </w:r>
    </w:p>
    <w:p w:rsidR="00677FA5" w:rsidRPr="00660EB2" w:rsidRDefault="00677FA5" w:rsidP="00677FA5">
      <w:pPr>
        <w:pStyle w:val="SingleTxtG"/>
        <w:rPr>
          <w:highlight w:val="yellow"/>
        </w:rPr>
      </w:pPr>
      <w:r w:rsidRPr="00660EB2">
        <w:t xml:space="preserve">ECE/TRANS/WP.15/AC.1/2018/28 (AEGPL) </w:t>
      </w:r>
    </w:p>
    <w:p w:rsidR="00677FA5" w:rsidRPr="00660EB2" w:rsidRDefault="00677FA5" w:rsidP="00677FA5">
      <w:pPr>
        <w:pStyle w:val="SingleTxtG"/>
      </w:pPr>
      <w:r w:rsidRPr="00660EB2">
        <w:t>There was also a verbal request from the UN</w:t>
      </w:r>
      <w:r>
        <w:t xml:space="preserve">ECE </w:t>
      </w:r>
      <w:r w:rsidRPr="00660EB2">
        <w:t xml:space="preserve">Secretariat to confirm that a series of standards with </w:t>
      </w:r>
      <w:r>
        <w:t xml:space="preserve">the </w:t>
      </w:r>
      <w:r w:rsidRPr="00660EB2">
        <w:t xml:space="preserve">date between </w:t>
      </w:r>
      <w:r>
        <w:t>square brackets</w:t>
      </w:r>
      <w:r w:rsidRPr="00660EB2">
        <w:t xml:space="preserve"> would be published by end of May 2018. </w:t>
      </w:r>
    </w:p>
    <w:p w:rsidR="00677FA5" w:rsidRPr="00660EB2" w:rsidRDefault="00677FA5" w:rsidP="00677FA5">
      <w:pPr>
        <w:pStyle w:val="SingleTxtG"/>
      </w:pPr>
      <w:r>
        <w:t>4.</w:t>
      </w:r>
      <w:r>
        <w:tab/>
      </w:r>
      <w:proofErr w:type="spellStart"/>
      <w:r w:rsidRPr="00660EB2">
        <w:t>Results</w:t>
      </w:r>
      <w:proofErr w:type="spellEnd"/>
    </w:p>
    <w:p w:rsidR="00677FA5" w:rsidRPr="00660EB2" w:rsidRDefault="00677FA5" w:rsidP="00677FA5">
      <w:pPr>
        <w:pStyle w:val="SingleTxtG"/>
      </w:pPr>
      <w:r w:rsidRPr="00660EB2">
        <w:t>4.1</w:t>
      </w:r>
      <w:r w:rsidRPr="00660EB2">
        <w:tab/>
        <w:t xml:space="preserve">The agreed comments of the discussion on the coherence of the standards at enquiry and formal vote stage with relevant provisions of RID/ADR/ADN are summarized in </w:t>
      </w:r>
      <w:r w:rsidRPr="00660EB2">
        <w:rPr>
          <w:b/>
        </w:rPr>
        <w:t>INF.</w:t>
      </w:r>
      <w:r>
        <w:rPr>
          <w:b/>
        </w:rPr>
        <w:t>29 rev.1</w:t>
      </w:r>
      <w:r w:rsidRPr="00660EB2">
        <w:rPr>
          <w:b/>
        </w:rPr>
        <w:t xml:space="preserve"> </w:t>
      </w:r>
      <w:r w:rsidRPr="00660EB2">
        <w:t>which will also be provided to the relevant Technical Committees of CEN for consideration.</w:t>
      </w:r>
    </w:p>
    <w:p w:rsidR="00677FA5" w:rsidRPr="00660EB2" w:rsidRDefault="00677FA5" w:rsidP="00677FA5">
      <w:pPr>
        <w:spacing w:before="120" w:line="240" w:lineRule="auto"/>
        <w:ind w:left="1134"/>
        <w:jc w:val="both"/>
      </w:pPr>
      <w:r w:rsidRPr="00660EB2">
        <w:t>4.2</w:t>
      </w:r>
      <w:r w:rsidRPr="00660EB2">
        <w:tab/>
        <w:t>List of standards for reference in the RID</w:t>
      </w:r>
      <w:r>
        <w:t>/</w:t>
      </w:r>
      <w:r w:rsidRPr="00660EB2">
        <w:t>ADR 2019</w:t>
      </w:r>
    </w:p>
    <w:p w:rsidR="00677FA5" w:rsidRPr="00660EB2" w:rsidRDefault="00677FA5" w:rsidP="00677FA5">
      <w:pPr>
        <w:spacing w:before="120" w:line="240" w:lineRule="auto"/>
        <w:ind w:left="1134"/>
        <w:jc w:val="both"/>
      </w:pPr>
      <w:r w:rsidRPr="00660EB2">
        <w:t>CEN confirmed the availability of the following standard as indicated in the following table:</w:t>
      </w:r>
    </w:p>
    <w:p w:rsidR="00677FA5" w:rsidRDefault="00677FA5" w:rsidP="00677FA5">
      <w:pPr>
        <w:spacing w:before="120" w:line="240" w:lineRule="auto"/>
        <w:ind w:left="1134"/>
        <w:jc w:val="both"/>
      </w:pPr>
    </w:p>
    <w:tbl>
      <w:tblPr>
        <w:tblStyle w:val="TableGrid"/>
        <w:tblW w:w="8505" w:type="dxa"/>
        <w:tblInd w:w="572" w:type="dxa"/>
        <w:tblLook w:val="04A0" w:firstRow="1" w:lastRow="0" w:firstColumn="1" w:lastColumn="0" w:noHBand="0" w:noVBand="1"/>
      </w:tblPr>
      <w:tblGrid>
        <w:gridCol w:w="2410"/>
        <w:gridCol w:w="4111"/>
        <w:gridCol w:w="1984"/>
      </w:tblGrid>
      <w:tr w:rsidR="00677FA5" w:rsidTr="00EB6BE5">
        <w:tc>
          <w:tcPr>
            <w:tcW w:w="2410" w:type="dxa"/>
          </w:tcPr>
          <w:p w:rsidR="00677FA5" w:rsidRDefault="00677FA5" w:rsidP="00EB6BE5">
            <w:pPr>
              <w:spacing w:before="120" w:line="240" w:lineRule="auto"/>
              <w:jc w:val="both"/>
            </w:pPr>
          </w:p>
        </w:tc>
        <w:tc>
          <w:tcPr>
            <w:tcW w:w="4111" w:type="dxa"/>
          </w:tcPr>
          <w:p w:rsidR="00677FA5" w:rsidRDefault="00677FA5" w:rsidP="00EB6BE5">
            <w:pPr>
              <w:spacing w:before="120" w:line="240" w:lineRule="auto"/>
              <w:jc w:val="both"/>
            </w:pPr>
          </w:p>
        </w:tc>
        <w:tc>
          <w:tcPr>
            <w:tcW w:w="1984" w:type="dxa"/>
          </w:tcPr>
          <w:p w:rsidR="00677FA5" w:rsidRDefault="00677FA5" w:rsidP="00EB6BE5">
            <w:pPr>
              <w:spacing w:before="120" w:line="240" w:lineRule="auto"/>
              <w:jc w:val="center"/>
            </w:pPr>
            <w:r>
              <w:t>Planned date of availability</w:t>
            </w:r>
          </w:p>
        </w:tc>
      </w:tr>
      <w:tr w:rsidR="00677FA5" w:rsidRPr="00B24712" w:rsidTr="00EB6BE5">
        <w:tc>
          <w:tcPr>
            <w:tcW w:w="2410" w:type="dxa"/>
          </w:tcPr>
          <w:p w:rsidR="00677FA5" w:rsidRDefault="00677FA5" w:rsidP="00EB6BE5">
            <w:pPr>
              <w:spacing w:before="120" w:line="240" w:lineRule="auto"/>
              <w:jc w:val="both"/>
            </w:pPr>
            <w:r>
              <w:t>EN 1440:2016 + A1:2018</w:t>
            </w:r>
          </w:p>
        </w:tc>
        <w:tc>
          <w:tcPr>
            <w:tcW w:w="4111" w:type="dxa"/>
          </w:tcPr>
          <w:p w:rsidR="00677FA5" w:rsidRDefault="00677FA5" w:rsidP="00EB6BE5">
            <w:pPr>
              <w:spacing w:before="120" w:line="240" w:lineRule="auto"/>
              <w:jc w:val="both"/>
            </w:pPr>
            <w:r w:rsidRPr="005916D4">
              <w:t>LPG equipment and accessories - Transportable refillable traditional welded and brazed steel Liquefied Petroleum Gas (LPG) cylinders - Periodic inspection</w:t>
            </w:r>
          </w:p>
        </w:tc>
        <w:tc>
          <w:tcPr>
            <w:tcW w:w="1984" w:type="dxa"/>
          </w:tcPr>
          <w:p w:rsidR="00677FA5" w:rsidRDefault="00677FA5" w:rsidP="00EB6BE5">
            <w:pPr>
              <w:spacing w:before="120" w:line="240" w:lineRule="auto"/>
              <w:jc w:val="center"/>
            </w:pPr>
          </w:p>
          <w:p w:rsidR="00677FA5" w:rsidRDefault="00677FA5" w:rsidP="00EB6BE5">
            <w:pPr>
              <w:spacing w:before="120" w:line="240" w:lineRule="auto"/>
              <w:jc w:val="center"/>
            </w:pPr>
            <w:r>
              <w:t>2018-06-17</w:t>
            </w:r>
          </w:p>
        </w:tc>
      </w:tr>
      <w:tr w:rsidR="00677FA5" w:rsidRPr="00B24712" w:rsidTr="00EB6BE5">
        <w:tc>
          <w:tcPr>
            <w:tcW w:w="2410" w:type="dxa"/>
          </w:tcPr>
          <w:p w:rsidR="00677FA5" w:rsidRDefault="00677FA5" w:rsidP="00EB6BE5">
            <w:pPr>
              <w:spacing w:before="120" w:line="240" w:lineRule="auto"/>
              <w:jc w:val="both"/>
            </w:pPr>
            <w:r>
              <w:t>EN 16728:2016 + A1:2018</w:t>
            </w:r>
          </w:p>
        </w:tc>
        <w:tc>
          <w:tcPr>
            <w:tcW w:w="4111" w:type="dxa"/>
          </w:tcPr>
          <w:p w:rsidR="00677FA5" w:rsidRDefault="00677FA5" w:rsidP="00EB6BE5">
            <w:pPr>
              <w:spacing w:before="120" w:line="240" w:lineRule="auto"/>
              <w:jc w:val="both"/>
            </w:pPr>
            <w:r w:rsidRPr="005916D4">
              <w:t>LPG equipment and accessories - Transportable refillable LPG cylinders other than traditional welded and brazed steel cylinders - Periodic inspection</w:t>
            </w:r>
          </w:p>
        </w:tc>
        <w:tc>
          <w:tcPr>
            <w:tcW w:w="1984" w:type="dxa"/>
          </w:tcPr>
          <w:p w:rsidR="00677FA5" w:rsidRDefault="00677FA5" w:rsidP="00EB6BE5">
            <w:pPr>
              <w:spacing w:before="120" w:line="240" w:lineRule="auto"/>
              <w:jc w:val="center"/>
            </w:pPr>
          </w:p>
          <w:p w:rsidR="00677FA5" w:rsidRDefault="00677FA5" w:rsidP="00EB6BE5">
            <w:pPr>
              <w:spacing w:before="120" w:line="240" w:lineRule="auto"/>
              <w:jc w:val="center"/>
            </w:pPr>
            <w:r>
              <w:t>2018-06-17</w:t>
            </w:r>
          </w:p>
        </w:tc>
      </w:tr>
      <w:tr w:rsidR="00677FA5" w:rsidTr="00EB6BE5">
        <w:tc>
          <w:tcPr>
            <w:tcW w:w="2410" w:type="dxa"/>
          </w:tcPr>
          <w:p w:rsidR="00677FA5" w:rsidRDefault="00677FA5" w:rsidP="00EB6BE5">
            <w:pPr>
              <w:spacing w:before="120" w:line="240" w:lineRule="auto"/>
              <w:jc w:val="both"/>
            </w:pPr>
            <w:r>
              <w:t>EN ISO 17871:2015 + A1:2018</w:t>
            </w:r>
          </w:p>
        </w:tc>
        <w:tc>
          <w:tcPr>
            <w:tcW w:w="4111" w:type="dxa"/>
          </w:tcPr>
          <w:p w:rsidR="00677FA5" w:rsidRDefault="00677FA5" w:rsidP="00EB6BE5">
            <w:pPr>
              <w:spacing w:before="120" w:line="240" w:lineRule="auto"/>
              <w:jc w:val="both"/>
            </w:pPr>
            <w:r w:rsidRPr="005916D4">
              <w:t xml:space="preserve">Gas cylinders - Quick-release cylinder valves - Specification and type testing - Amendment 1: Gas cylinders - Quick-release cylinder valves - Specification and type testing </w:t>
            </w:r>
          </w:p>
        </w:tc>
        <w:tc>
          <w:tcPr>
            <w:tcW w:w="1984" w:type="dxa"/>
          </w:tcPr>
          <w:p w:rsidR="00677FA5" w:rsidRDefault="00677FA5" w:rsidP="00EB6BE5">
            <w:pPr>
              <w:spacing w:before="120" w:line="240" w:lineRule="auto"/>
              <w:jc w:val="center"/>
            </w:pPr>
            <w:r>
              <w:t>2018-04-02</w:t>
            </w:r>
          </w:p>
        </w:tc>
      </w:tr>
      <w:tr w:rsidR="00677FA5" w:rsidTr="00EB6BE5">
        <w:tc>
          <w:tcPr>
            <w:tcW w:w="2410" w:type="dxa"/>
          </w:tcPr>
          <w:p w:rsidR="00677FA5" w:rsidRDefault="00677FA5" w:rsidP="00EB6BE5">
            <w:pPr>
              <w:spacing w:before="120" w:line="240" w:lineRule="auto"/>
              <w:jc w:val="both"/>
            </w:pPr>
            <w:r>
              <w:lastRenderedPageBreak/>
              <w:t>EN 13317:2018</w:t>
            </w:r>
          </w:p>
        </w:tc>
        <w:tc>
          <w:tcPr>
            <w:tcW w:w="4111" w:type="dxa"/>
          </w:tcPr>
          <w:p w:rsidR="00677FA5" w:rsidRPr="00AA647E" w:rsidRDefault="00677FA5" w:rsidP="00EB6BE5">
            <w:pPr>
              <w:spacing w:before="120" w:line="240" w:lineRule="auto"/>
              <w:jc w:val="both"/>
            </w:pPr>
            <w:r w:rsidRPr="00AA647E">
              <w:t>Tanks for transport of dangerous goods - Service equipment for tanks - Manhole cover assembly</w:t>
            </w:r>
          </w:p>
        </w:tc>
        <w:tc>
          <w:tcPr>
            <w:tcW w:w="1984" w:type="dxa"/>
          </w:tcPr>
          <w:p w:rsidR="00677FA5" w:rsidRDefault="00677FA5" w:rsidP="00EB6BE5">
            <w:pPr>
              <w:spacing w:before="120" w:line="240" w:lineRule="auto"/>
              <w:jc w:val="center"/>
            </w:pPr>
            <w:r w:rsidRPr="00AA647E">
              <w:t>2018-04-23</w:t>
            </w:r>
          </w:p>
        </w:tc>
      </w:tr>
      <w:tr w:rsidR="00677FA5" w:rsidRPr="00BC2EC7" w:rsidTr="00EB6BE5">
        <w:tc>
          <w:tcPr>
            <w:tcW w:w="2410" w:type="dxa"/>
          </w:tcPr>
          <w:p w:rsidR="00677FA5" w:rsidRPr="005448AE" w:rsidRDefault="00677FA5" w:rsidP="00EB6BE5">
            <w:pPr>
              <w:spacing w:before="120" w:line="240" w:lineRule="auto"/>
              <w:jc w:val="both"/>
            </w:pPr>
            <w:r w:rsidRPr="00BC2EC7">
              <w:rPr>
                <w:iCs/>
              </w:rPr>
              <w:t>EN 12972:2018</w:t>
            </w:r>
          </w:p>
        </w:tc>
        <w:tc>
          <w:tcPr>
            <w:tcW w:w="4111" w:type="dxa"/>
          </w:tcPr>
          <w:p w:rsidR="00677FA5" w:rsidRPr="005448AE" w:rsidRDefault="00677FA5" w:rsidP="00EB6BE5">
            <w:pPr>
              <w:spacing w:before="120" w:line="240" w:lineRule="auto"/>
              <w:jc w:val="both"/>
            </w:pPr>
            <w:r w:rsidRPr="00BC2EC7">
              <w:rPr>
                <w:iCs/>
              </w:rPr>
              <w:t>Tanks for transport of dangerous goods - Testing, inspection and marking of metallic tanks</w:t>
            </w:r>
          </w:p>
        </w:tc>
        <w:tc>
          <w:tcPr>
            <w:tcW w:w="1984" w:type="dxa"/>
          </w:tcPr>
          <w:p w:rsidR="00677FA5" w:rsidRPr="00AA647E" w:rsidRDefault="00677FA5" w:rsidP="00EB6BE5">
            <w:pPr>
              <w:spacing w:before="120" w:line="240" w:lineRule="auto"/>
              <w:jc w:val="center"/>
            </w:pPr>
            <w:r>
              <w:t>2018-06-23</w:t>
            </w:r>
          </w:p>
        </w:tc>
      </w:tr>
      <w:tr w:rsidR="00677FA5" w:rsidRPr="00BC2EC7" w:rsidTr="00EB6BE5">
        <w:tc>
          <w:tcPr>
            <w:tcW w:w="2410" w:type="dxa"/>
          </w:tcPr>
          <w:p w:rsidR="00677FA5" w:rsidRPr="005448AE" w:rsidRDefault="00677FA5" w:rsidP="00EB6BE5">
            <w:pPr>
              <w:spacing w:before="120" w:line="240" w:lineRule="auto"/>
              <w:jc w:val="both"/>
            </w:pPr>
            <w:r w:rsidRPr="00BC2EC7">
              <w:rPr>
                <w:iCs/>
                <w:lang w:val="es-ES"/>
              </w:rPr>
              <w:t xml:space="preserve">EN </w:t>
            </w:r>
            <w:r w:rsidRPr="00BC2EC7">
              <w:rPr>
                <w:spacing w:val="-3"/>
              </w:rPr>
              <w:t>14025: 2018</w:t>
            </w:r>
          </w:p>
        </w:tc>
        <w:tc>
          <w:tcPr>
            <w:tcW w:w="4111" w:type="dxa"/>
          </w:tcPr>
          <w:p w:rsidR="00677FA5" w:rsidRPr="005448AE" w:rsidRDefault="00677FA5" w:rsidP="00EB6BE5">
            <w:pPr>
              <w:spacing w:before="120" w:line="240" w:lineRule="auto"/>
              <w:jc w:val="both"/>
            </w:pPr>
            <w:r w:rsidRPr="00BC2EC7">
              <w:rPr>
                <w:spacing w:val="-3"/>
              </w:rPr>
              <w:t>Tanks for the transport of dangerous goods - Metallic pressure tanks - Design and construction</w:t>
            </w:r>
          </w:p>
        </w:tc>
        <w:tc>
          <w:tcPr>
            <w:tcW w:w="1984" w:type="dxa"/>
          </w:tcPr>
          <w:p w:rsidR="00677FA5" w:rsidRPr="00AA647E" w:rsidRDefault="00677FA5" w:rsidP="00EB6BE5">
            <w:pPr>
              <w:spacing w:before="120" w:line="240" w:lineRule="auto"/>
              <w:jc w:val="center"/>
            </w:pPr>
            <w:r>
              <w:t>2018-07-17</w:t>
            </w:r>
          </w:p>
        </w:tc>
      </w:tr>
      <w:tr w:rsidR="00677FA5" w:rsidRPr="00BC2EC7" w:rsidTr="00EB6BE5">
        <w:tc>
          <w:tcPr>
            <w:tcW w:w="2410" w:type="dxa"/>
          </w:tcPr>
          <w:p w:rsidR="00677FA5" w:rsidRDefault="00677FA5" w:rsidP="00EB6BE5">
            <w:pPr>
              <w:spacing w:before="120" w:line="240" w:lineRule="auto"/>
              <w:jc w:val="both"/>
            </w:pPr>
          </w:p>
        </w:tc>
        <w:tc>
          <w:tcPr>
            <w:tcW w:w="4111" w:type="dxa"/>
          </w:tcPr>
          <w:p w:rsidR="00677FA5" w:rsidRPr="00AA647E" w:rsidRDefault="00677FA5" w:rsidP="00EB6BE5">
            <w:pPr>
              <w:spacing w:before="120" w:line="240" w:lineRule="auto"/>
              <w:jc w:val="both"/>
            </w:pPr>
          </w:p>
        </w:tc>
        <w:tc>
          <w:tcPr>
            <w:tcW w:w="1984" w:type="dxa"/>
          </w:tcPr>
          <w:p w:rsidR="00677FA5" w:rsidRPr="00AA647E" w:rsidRDefault="00677FA5" w:rsidP="00EB6BE5">
            <w:pPr>
              <w:spacing w:before="120" w:line="240" w:lineRule="auto"/>
              <w:jc w:val="center"/>
            </w:pPr>
          </w:p>
        </w:tc>
      </w:tr>
    </w:tbl>
    <w:p w:rsidR="00677FA5" w:rsidRDefault="00677FA5" w:rsidP="00677FA5">
      <w:pPr>
        <w:spacing w:before="120" w:line="240" w:lineRule="auto"/>
        <w:ind w:left="1134"/>
        <w:jc w:val="both"/>
      </w:pPr>
    </w:p>
    <w:p w:rsidR="00677FA5" w:rsidRPr="00660EB2" w:rsidRDefault="00677FA5" w:rsidP="00677FA5">
      <w:pPr>
        <w:pStyle w:val="Bullet1G"/>
        <w:numPr>
          <w:ilvl w:val="0"/>
          <w:numId w:val="0"/>
        </w:numPr>
        <w:ind w:left="1134" w:right="0"/>
      </w:pPr>
      <w:r w:rsidRPr="00660EB2">
        <w:t xml:space="preserve">In the following proposals, new text is shown in </w:t>
      </w:r>
      <w:r w:rsidRPr="00660EB2">
        <w:rPr>
          <w:b/>
        </w:rPr>
        <w:t>Bold.</w:t>
      </w:r>
    </w:p>
    <w:p w:rsidR="00677FA5" w:rsidRPr="00660EB2" w:rsidRDefault="00677FA5" w:rsidP="00677FA5">
      <w:pPr>
        <w:pStyle w:val="H1G"/>
      </w:pPr>
      <w:r>
        <w:tab/>
      </w:r>
      <w:r>
        <w:tab/>
      </w:r>
      <w:r w:rsidRPr="00660EB2">
        <w:t>Proposal 1</w:t>
      </w:r>
    </w:p>
    <w:p w:rsidR="00677FA5" w:rsidRDefault="00677FA5" w:rsidP="00677FA5">
      <w:pPr>
        <w:keepLines/>
        <w:tabs>
          <w:tab w:val="left" w:pos="6663"/>
        </w:tabs>
        <w:ind w:left="1134"/>
        <w:rPr>
          <w:bCs/>
          <w:lang w:val="en-US"/>
        </w:rPr>
      </w:pPr>
      <w:r w:rsidRPr="00660EB2">
        <w:rPr>
          <w:bCs/>
          <w:lang w:val="en-US"/>
        </w:rPr>
        <w:t>In RID/ADR, 6.8.5.4 replace:</w:t>
      </w:r>
    </w:p>
    <w:p w:rsidR="00677FA5" w:rsidRPr="00660EB2" w:rsidRDefault="00677FA5" w:rsidP="00677FA5">
      <w:pPr>
        <w:keepLines/>
        <w:tabs>
          <w:tab w:val="left" w:pos="6663"/>
        </w:tabs>
        <w:ind w:left="1134" w:right="1134"/>
        <w:rPr>
          <w:bCs/>
          <w:lang w:val="en-US"/>
        </w:rPr>
      </w:pPr>
      <w:r w:rsidRPr="00660EB2">
        <w:rPr>
          <w:bCs/>
          <w:lang w:val="en-US"/>
        </w:rPr>
        <w:t>EN 1252-2:2001 Cryogenic vessels - Materials - Part 2: Toughness requirements for temperatures between -80°C and -20°C</w:t>
      </w:r>
    </w:p>
    <w:p w:rsidR="00677FA5" w:rsidRDefault="00677FA5" w:rsidP="00677FA5">
      <w:pPr>
        <w:keepLines/>
        <w:tabs>
          <w:tab w:val="left" w:pos="6663"/>
        </w:tabs>
        <w:ind w:left="1134" w:right="1134"/>
        <w:rPr>
          <w:bCs/>
          <w:lang w:val="en-US"/>
        </w:rPr>
      </w:pPr>
      <w:r w:rsidRPr="00660EB2">
        <w:rPr>
          <w:bCs/>
          <w:lang w:val="en-US"/>
        </w:rPr>
        <w:t>by:</w:t>
      </w:r>
    </w:p>
    <w:p w:rsidR="00677FA5" w:rsidRPr="00660EB2" w:rsidRDefault="00677FA5" w:rsidP="00677FA5">
      <w:pPr>
        <w:keepLines/>
        <w:tabs>
          <w:tab w:val="left" w:pos="6663"/>
        </w:tabs>
        <w:ind w:left="1134" w:right="1134"/>
        <w:rPr>
          <w:b/>
          <w:bCs/>
          <w:lang w:val="en-US"/>
        </w:rPr>
      </w:pPr>
      <w:r w:rsidRPr="00660EB2">
        <w:rPr>
          <w:b/>
          <w:bCs/>
          <w:lang w:val="en-US"/>
        </w:rPr>
        <w:t>EN ISO 21028-</w:t>
      </w:r>
      <w:proofErr w:type="gramStart"/>
      <w:r w:rsidRPr="00660EB2">
        <w:rPr>
          <w:b/>
          <w:bCs/>
          <w:lang w:val="en-US"/>
        </w:rPr>
        <w:t>2:[</w:t>
      </w:r>
      <w:proofErr w:type="gramEnd"/>
      <w:r w:rsidRPr="00660EB2">
        <w:rPr>
          <w:b/>
          <w:bCs/>
          <w:lang w:val="en-US"/>
        </w:rPr>
        <w:t>2018] Cryogenic vessels - Toughness requirements for materials at</w:t>
      </w:r>
      <w:r>
        <w:rPr>
          <w:b/>
          <w:bCs/>
          <w:lang w:val="en-US"/>
        </w:rPr>
        <w:t xml:space="preserve"> </w:t>
      </w:r>
      <w:r w:rsidRPr="00660EB2">
        <w:rPr>
          <w:b/>
          <w:bCs/>
          <w:lang w:val="en-US"/>
        </w:rPr>
        <w:t>cryogenic temperature - Part 2: Temperatures between -80 °C and - 20 °C</w:t>
      </w:r>
    </w:p>
    <w:p w:rsidR="00677FA5" w:rsidRDefault="00677FA5" w:rsidP="00677FA5">
      <w:pPr>
        <w:pStyle w:val="H1G"/>
      </w:pPr>
      <w:bookmarkStart w:id="0" w:name="_GoBack"/>
      <w:bookmarkEnd w:id="0"/>
      <w:r>
        <w:tab/>
      </w:r>
      <w:r>
        <w:tab/>
      </w:r>
      <w:r w:rsidRPr="00660EB2">
        <w:t xml:space="preserve">Proposal 2    For </w:t>
      </w:r>
      <w:r>
        <w:t>RID/ADR</w:t>
      </w:r>
      <w:r w:rsidRPr="00660EB2">
        <w:t xml:space="preserve"> in 6.2.4.1:</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677FA5" w:rsidRPr="00B24712" w:rsidTr="00EB6BE5">
        <w:tc>
          <w:tcPr>
            <w:tcW w:w="1417" w:type="dxa"/>
            <w:vAlign w:val="center"/>
          </w:tcPr>
          <w:p w:rsidR="00677FA5" w:rsidRPr="00660EB2" w:rsidRDefault="00677FA5" w:rsidP="00EB6BE5">
            <w:pPr>
              <w:keepNext/>
              <w:keepLines/>
              <w:spacing w:line="240" w:lineRule="auto"/>
              <w:jc w:val="center"/>
              <w:rPr>
                <w:lang w:val="en-US"/>
              </w:rPr>
            </w:pPr>
            <w:r w:rsidRPr="00660EB2">
              <w:rPr>
                <w:lang w:val="en-US"/>
              </w:rPr>
              <w:t>Reference</w:t>
            </w:r>
          </w:p>
        </w:tc>
        <w:tc>
          <w:tcPr>
            <w:tcW w:w="3402" w:type="dxa"/>
            <w:vAlign w:val="center"/>
          </w:tcPr>
          <w:p w:rsidR="00677FA5" w:rsidRPr="00660EB2" w:rsidRDefault="00677FA5" w:rsidP="00EB6BE5">
            <w:pPr>
              <w:keepNext/>
              <w:keepLines/>
              <w:spacing w:line="240" w:lineRule="auto"/>
              <w:jc w:val="center"/>
              <w:rPr>
                <w:lang w:val="en-US"/>
              </w:rPr>
            </w:pPr>
            <w:r w:rsidRPr="00660EB2">
              <w:rPr>
                <w:lang w:val="en-US"/>
              </w:rPr>
              <w:t>Title of document</w:t>
            </w:r>
          </w:p>
        </w:tc>
        <w:tc>
          <w:tcPr>
            <w:tcW w:w="1560" w:type="dxa"/>
            <w:vAlign w:val="center"/>
          </w:tcPr>
          <w:p w:rsidR="00677FA5" w:rsidRPr="00660EB2" w:rsidRDefault="00677FA5" w:rsidP="00EB6BE5">
            <w:pPr>
              <w:keepNext/>
              <w:keepLines/>
              <w:spacing w:line="240" w:lineRule="auto"/>
              <w:jc w:val="center"/>
              <w:rPr>
                <w:lang w:val="en-US"/>
              </w:rPr>
            </w:pPr>
            <w:r w:rsidRPr="00660EB2">
              <w:rPr>
                <w:lang w:val="en-US"/>
              </w:rPr>
              <w:t>Applicable sub-sections and paragraphs</w:t>
            </w:r>
          </w:p>
        </w:tc>
        <w:tc>
          <w:tcPr>
            <w:tcW w:w="1417" w:type="dxa"/>
            <w:vAlign w:val="center"/>
          </w:tcPr>
          <w:p w:rsidR="00677FA5" w:rsidRPr="00660EB2" w:rsidRDefault="00677FA5" w:rsidP="00EB6BE5">
            <w:pPr>
              <w:keepNext/>
              <w:keepLines/>
              <w:spacing w:line="240" w:lineRule="auto"/>
              <w:jc w:val="center"/>
              <w:rPr>
                <w:lang w:val="en-US"/>
              </w:rPr>
            </w:pPr>
            <w:r w:rsidRPr="00660EB2">
              <w:rPr>
                <w:lang w:val="en-US"/>
              </w:rPr>
              <w:t>Applicable for new type approvals or for renewals</w:t>
            </w:r>
          </w:p>
        </w:tc>
        <w:tc>
          <w:tcPr>
            <w:tcW w:w="1418" w:type="dxa"/>
            <w:vAlign w:val="center"/>
          </w:tcPr>
          <w:p w:rsidR="00677FA5" w:rsidRPr="00660EB2" w:rsidRDefault="00677FA5" w:rsidP="00EB6BE5">
            <w:pPr>
              <w:keepNext/>
              <w:keepLines/>
              <w:spacing w:line="240" w:lineRule="auto"/>
              <w:jc w:val="center"/>
              <w:rPr>
                <w:lang w:val="en-US"/>
              </w:rPr>
            </w:pPr>
            <w:r w:rsidRPr="00660EB2">
              <w:rPr>
                <w:lang w:val="en-US"/>
              </w:rPr>
              <w:t>Latest date for withdrawal of existing type approvals</w:t>
            </w:r>
          </w:p>
        </w:tc>
      </w:tr>
      <w:tr w:rsidR="00677FA5" w:rsidRPr="00660EB2" w:rsidTr="00EB6BE5">
        <w:tc>
          <w:tcPr>
            <w:tcW w:w="1417" w:type="dxa"/>
            <w:vAlign w:val="center"/>
          </w:tcPr>
          <w:p w:rsidR="00677FA5" w:rsidRPr="00660EB2" w:rsidRDefault="00677FA5" w:rsidP="00EB6BE5">
            <w:pPr>
              <w:keepNext/>
              <w:keepLines/>
              <w:spacing w:line="240" w:lineRule="auto"/>
              <w:jc w:val="center"/>
              <w:rPr>
                <w:lang w:val="en-US"/>
              </w:rPr>
            </w:pPr>
            <w:r w:rsidRPr="00660EB2">
              <w:rPr>
                <w:lang w:val="en-US"/>
              </w:rPr>
              <w:t>(1)</w:t>
            </w:r>
          </w:p>
        </w:tc>
        <w:tc>
          <w:tcPr>
            <w:tcW w:w="3402" w:type="dxa"/>
            <w:vAlign w:val="center"/>
          </w:tcPr>
          <w:p w:rsidR="00677FA5" w:rsidRPr="00660EB2" w:rsidRDefault="00677FA5" w:rsidP="00EB6BE5">
            <w:pPr>
              <w:keepNext/>
              <w:keepLines/>
              <w:spacing w:line="240" w:lineRule="auto"/>
              <w:jc w:val="center"/>
              <w:rPr>
                <w:lang w:val="en-US"/>
              </w:rPr>
            </w:pPr>
            <w:r w:rsidRPr="00660EB2">
              <w:rPr>
                <w:lang w:val="en-US"/>
              </w:rPr>
              <w:t>(2)</w:t>
            </w:r>
          </w:p>
        </w:tc>
        <w:tc>
          <w:tcPr>
            <w:tcW w:w="1560" w:type="dxa"/>
            <w:vAlign w:val="center"/>
          </w:tcPr>
          <w:p w:rsidR="00677FA5" w:rsidRPr="00660EB2" w:rsidRDefault="00677FA5" w:rsidP="00EB6BE5">
            <w:pPr>
              <w:keepNext/>
              <w:keepLines/>
              <w:spacing w:line="240" w:lineRule="auto"/>
              <w:jc w:val="center"/>
              <w:rPr>
                <w:lang w:val="en-US"/>
              </w:rPr>
            </w:pPr>
            <w:r w:rsidRPr="00660EB2">
              <w:rPr>
                <w:lang w:val="en-US"/>
              </w:rPr>
              <w:t>(3)</w:t>
            </w:r>
          </w:p>
        </w:tc>
        <w:tc>
          <w:tcPr>
            <w:tcW w:w="1417" w:type="dxa"/>
            <w:vAlign w:val="center"/>
          </w:tcPr>
          <w:p w:rsidR="00677FA5" w:rsidRPr="00660EB2" w:rsidRDefault="00677FA5" w:rsidP="00EB6BE5">
            <w:pPr>
              <w:keepNext/>
              <w:keepLines/>
              <w:spacing w:line="240" w:lineRule="auto"/>
              <w:jc w:val="center"/>
              <w:rPr>
                <w:lang w:val="en-US"/>
              </w:rPr>
            </w:pPr>
            <w:r w:rsidRPr="00660EB2">
              <w:rPr>
                <w:lang w:val="en-US"/>
              </w:rPr>
              <w:t>(4)</w:t>
            </w:r>
          </w:p>
        </w:tc>
        <w:tc>
          <w:tcPr>
            <w:tcW w:w="1418" w:type="dxa"/>
            <w:vAlign w:val="center"/>
          </w:tcPr>
          <w:p w:rsidR="00677FA5" w:rsidRPr="00660EB2" w:rsidRDefault="00677FA5" w:rsidP="00EB6BE5">
            <w:pPr>
              <w:keepNext/>
              <w:keepLines/>
              <w:spacing w:line="240" w:lineRule="auto"/>
              <w:jc w:val="center"/>
              <w:rPr>
                <w:lang w:val="en-US"/>
              </w:rPr>
            </w:pPr>
            <w:r w:rsidRPr="00660EB2">
              <w:rPr>
                <w:lang w:val="en-US"/>
              </w:rPr>
              <w:t>(5)</w:t>
            </w:r>
          </w:p>
        </w:tc>
      </w:tr>
      <w:tr w:rsidR="00677FA5" w:rsidRPr="00660EB2" w:rsidTr="00EB6BE5">
        <w:tc>
          <w:tcPr>
            <w:tcW w:w="9214" w:type="dxa"/>
            <w:gridSpan w:val="5"/>
            <w:vAlign w:val="center"/>
          </w:tcPr>
          <w:p w:rsidR="00677FA5" w:rsidRPr="0035772C" w:rsidRDefault="00677FA5" w:rsidP="00EB6BE5">
            <w:pPr>
              <w:keepNext/>
              <w:keepLines/>
              <w:spacing w:line="240" w:lineRule="auto"/>
              <w:rPr>
                <w:i/>
                <w:lang w:val="en-US"/>
              </w:rPr>
            </w:pPr>
            <w:r w:rsidRPr="0035772C">
              <w:rPr>
                <w:i/>
                <w:lang w:val="en-US"/>
              </w:rPr>
              <w:t>For closures</w:t>
            </w:r>
          </w:p>
        </w:tc>
      </w:tr>
      <w:tr w:rsidR="00677FA5" w:rsidRPr="00660EB2" w:rsidTr="00EB6BE5">
        <w:tc>
          <w:tcPr>
            <w:tcW w:w="1417" w:type="dxa"/>
          </w:tcPr>
          <w:p w:rsidR="00677FA5" w:rsidRPr="00660EB2" w:rsidRDefault="00677FA5" w:rsidP="00EB6BE5">
            <w:pPr>
              <w:widowControl w:val="0"/>
              <w:rPr>
                <w:lang w:val="fr-CH"/>
              </w:rPr>
            </w:pPr>
            <w:r w:rsidRPr="00660EB2">
              <w:rPr>
                <w:iCs/>
              </w:rPr>
              <w:t>EN ISO 14246:2014</w:t>
            </w:r>
          </w:p>
        </w:tc>
        <w:tc>
          <w:tcPr>
            <w:tcW w:w="3402" w:type="dxa"/>
          </w:tcPr>
          <w:p w:rsidR="00677FA5" w:rsidRPr="00660EB2" w:rsidRDefault="00677FA5" w:rsidP="00EB6BE5">
            <w:pPr>
              <w:widowControl w:val="0"/>
            </w:pPr>
            <w:r w:rsidRPr="00660EB2">
              <w:rPr>
                <w:iCs/>
              </w:rPr>
              <w:t>Gas cylinders - Cylinder valves - Manufacturing tests and examinations</w:t>
            </w:r>
          </w:p>
        </w:tc>
        <w:tc>
          <w:tcPr>
            <w:tcW w:w="1560" w:type="dxa"/>
          </w:tcPr>
          <w:p w:rsidR="00677FA5" w:rsidRPr="00660EB2" w:rsidRDefault="00677FA5" w:rsidP="00EB6BE5">
            <w:pPr>
              <w:widowControl w:val="0"/>
            </w:pPr>
            <w:r w:rsidRPr="00660EB2">
              <w:t>6.2.3.1 and 6.2.3.4</w:t>
            </w:r>
          </w:p>
        </w:tc>
        <w:tc>
          <w:tcPr>
            <w:tcW w:w="1417" w:type="dxa"/>
          </w:tcPr>
          <w:p w:rsidR="00677FA5" w:rsidRPr="00BA3C99" w:rsidRDefault="00677FA5" w:rsidP="00EB6BE5">
            <w:pPr>
              <w:autoSpaceDE w:val="0"/>
              <w:autoSpaceDN w:val="0"/>
              <w:adjustRightInd w:val="0"/>
              <w:spacing w:line="240" w:lineRule="auto"/>
              <w:jc w:val="center"/>
            </w:pPr>
            <w:r w:rsidRPr="00BA3C99">
              <w:rPr>
                <w:b/>
                <w:bCs/>
              </w:rPr>
              <w:t>Between 1 January 2015 and 31 December 2020</w:t>
            </w:r>
          </w:p>
        </w:tc>
        <w:tc>
          <w:tcPr>
            <w:tcW w:w="1418" w:type="dxa"/>
          </w:tcPr>
          <w:p w:rsidR="00677FA5" w:rsidRPr="00660EB2" w:rsidRDefault="00677FA5" w:rsidP="00EB6BE5">
            <w:pPr>
              <w:widowControl w:val="0"/>
              <w:jc w:val="center"/>
              <w:rPr>
                <w:b/>
              </w:rPr>
            </w:pPr>
          </w:p>
          <w:p w:rsidR="00677FA5" w:rsidRPr="00660EB2" w:rsidRDefault="00677FA5" w:rsidP="00EB6BE5">
            <w:pPr>
              <w:widowControl w:val="0"/>
              <w:jc w:val="center"/>
              <w:rPr>
                <w:b/>
              </w:rPr>
            </w:pPr>
          </w:p>
          <w:p w:rsidR="00677FA5" w:rsidRPr="00660EB2" w:rsidRDefault="00677FA5" w:rsidP="00EB6BE5">
            <w:pPr>
              <w:widowControl w:val="0"/>
              <w:jc w:val="center"/>
              <w:rPr>
                <w:b/>
              </w:rPr>
            </w:pPr>
          </w:p>
          <w:p w:rsidR="00677FA5" w:rsidRPr="00660EB2" w:rsidRDefault="00677FA5" w:rsidP="00EB6BE5">
            <w:pPr>
              <w:widowControl w:val="0"/>
              <w:jc w:val="center"/>
              <w:rPr>
                <w:b/>
              </w:rPr>
            </w:pPr>
          </w:p>
        </w:tc>
      </w:tr>
      <w:tr w:rsidR="00677FA5" w:rsidRPr="00660EB2" w:rsidTr="00EB6BE5">
        <w:trPr>
          <w:cantSplit/>
        </w:trPr>
        <w:tc>
          <w:tcPr>
            <w:tcW w:w="1417" w:type="dxa"/>
            <w:vAlign w:val="center"/>
          </w:tcPr>
          <w:p w:rsidR="00677FA5" w:rsidRPr="00660EB2" w:rsidRDefault="00677FA5" w:rsidP="00EB6BE5">
            <w:pPr>
              <w:widowControl w:val="0"/>
              <w:jc w:val="center"/>
              <w:rPr>
                <w:b/>
              </w:rPr>
            </w:pPr>
            <w:r w:rsidRPr="00660EB2">
              <w:rPr>
                <w:b/>
                <w:iCs/>
              </w:rPr>
              <w:t>EN ISO 14246:2014</w:t>
            </w:r>
            <w:r>
              <w:rPr>
                <w:b/>
                <w:iCs/>
              </w:rPr>
              <w:t>+</w:t>
            </w:r>
            <w:r w:rsidRPr="00660EB2">
              <w:rPr>
                <w:b/>
                <w:iCs/>
              </w:rPr>
              <w:t>A1:2017</w:t>
            </w:r>
          </w:p>
        </w:tc>
        <w:tc>
          <w:tcPr>
            <w:tcW w:w="3402" w:type="dxa"/>
            <w:vAlign w:val="center"/>
          </w:tcPr>
          <w:p w:rsidR="00677FA5" w:rsidRPr="00660EB2" w:rsidRDefault="00677FA5" w:rsidP="00EB6BE5">
            <w:pPr>
              <w:widowControl w:val="0"/>
              <w:rPr>
                <w:b/>
              </w:rPr>
            </w:pPr>
            <w:r w:rsidRPr="00660EB2">
              <w:rPr>
                <w:b/>
                <w:iCs/>
              </w:rPr>
              <w:t>Gas cylinders - Cylinder valves - Manufacturing tests and examinations</w:t>
            </w:r>
          </w:p>
        </w:tc>
        <w:tc>
          <w:tcPr>
            <w:tcW w:w="1560" w:type="dxa"/>
            <w:vAlign w:val="center"/>
          </w:tcPr>
          <w:p w:rsidR="00677FA5" w:rsidRPr="00660EB2" w:rsidRDefault="00677FA5" w:rsidP="00EB6BE5">
            <w:pPr>
              <w:widowControl w:val="0"/>
              <w:rPr>
                <w:b/>
              </w:rPr>
            </w:pPr>
            <w:r w:rsidRPr="00660EB2">
              <w:rPr>
                <w:b/>
              </w:rPr>
              <w:t>6.2.3.1 and 6.2.3.4</w:t>
            </w:r>
          </w:p>
        </w:tc>
        <w:tc>
          <w:tcPr>
            <w:tcW w:w="1417" w:type="dxa"/>
            <w:vAlign w:val="center"/>
          </w:tcPr>
          <w:p w:rsidR="00677FA5" w:rsidRPr="00660EB2" w:rsidRDefault="00677FA5" w:rsidP="00EB6BE5">
            <w:pPr>
              <w:widowControl w:val="0"/>
              <w:jc w:val="center"/>
              <w:rPr>
                <w:b/>
              </w:rPr>
            </w:pPr>
            <w:r w:rsidRPr="00660EB2">
              <w:rPr>
                <w:b/>
              </w:rPr>
              <w:t>Until further notice</w:t>
            </w:r>
          </w:p>
        </w:tc>
        <w:tc>
          <w:tcPr>
            <w:tcW w:w="1418" w:type="dxa"/>
          </w:tcPr>
          <w:p w:rsidR="00677FA5" w:rsidRPr="00660EB2" w:rsidRDefault="00677FA5" w:rsidP="00EB6BE5">
            <w:pPr>
              <w:widowControl w:val="0"/>
              <w:rPr>
                <w:b/>
              </w:rPr>
            </w:pPr>
          </w:p>
        </w:tc>
      </w:tr>
    </w:tbl>
    <w:p w:rsidR="00677FA5" w:rsidRPr="00CB03B5" w:rsidRDefault="00677FA5" w:rsidP="00677FA5">
      <w:pPr>
        <w:spacing w:before="120" w:line="240" w:lineRule="auto"/>
        <w:ind w:left="1134"/>
        <w:jc w:val="both"/>
        <w:rPr>
          <w:b/>
        </w:rPr>
      </w:pPr>
    </w:p>
    <w:p w:rsidR="00677FA5" w:rsidRDefault="00677FA5" w:rsidP="00677FA5">
      <w:pPr>
        <w:pStyle w:val="H1G"/>
      </w:pPr>
      <w:r>
        <w:tab/>
      </w:r>
      <w:r>
        <w:tab/>
      </w:r>
      <w:r w:rsidRPr="000E1F7A">
        <w:t xml:space="preserve">Proposal 3    For </w:t>
      </w:r>
      <w:r>
        <w:t>RID/ADR</w:t>
      </w:r>
      <w:r w:rsidRPr="000E1F7A">
        <w:t xml:space="preserve"> in 6.8.2.6.</w:t>
      </w:r>
      <w:r>
        <w:t>1</w:t>
      </w:r>
      <w:r w:rsidRPr="000E1F7A">
        <w:t xml:space="preserve">      </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677FA5" w:rsidRPr="00B24712" w:rsidTr="00EB6BE5">
        <w:tc>
          <w:tcPr>
            <w:tcW w:w="1417" w:type="dxa"/>
            <w:vAlign w:val="center"/>
          </w:tcPr>
          <w:p w:rsidR="00677FA5" w:rsidRPr="000E1F7A" w:rsidRDefault="00677FA5" w:rsidP="00EB6BE5">
            <w:pPr>
              <w:keepNext/>
              <w:keepLines/>
              <w:spacing w:line="240" w:lineRule="auto"/>
              <w:jc w:val="center"/>
              <w:rPr>
                <w:lang w:val="en-US"/>
              </w:rPr>
            </w:pPr>
            <w:r w:rsidRPr="000E1F7A">
              <w:rPr>
                <w:lang w:val="en-US"/>
              </w:rPr>
              <w:t>Reference</w:t>
            </w:r>
          </w:p>
        </w:tc>
        <w:tc>
          <w:tcPr>
            <w:tcW w:w="3402" w:type="dxa"/>
            <w:vAlign w:val="center"/>
          </w:tcPr>
          <w:p w:rsidR="00677FA5" w:rsidRPr="000E1F7A" w:rsidRDefault="00677FA5" w:rsidP="00EB6BE5">
            <w:pPr>
              <w:keepNext/>
              <w:keepLines/>
              <w:spacing w:line="240" w:lineRule="auto"/>
              <w:jc w:val="center"/>
              <w:rPr>
                <w:lang w:val="en-US"/>
              </w:rPr>
            </w:pPr>
            <w:r w:rsidRPr="000E1F7A">
              <w:rPr>
                <w:lang w:val="en-US"/>
              </w:rPr>
              <w:t>Title of document</w:t>
            </w:r>
          </w:p>
        </w:tc>
        <w:tc>
          <w:tcPr>
            <w:tcW w:w="1560" w:type="dxa"/>
            <w:vAlign w:val="center"/>
          </w:tcPr>
          <w:p w:rsidR="00677FA5" w:rsidRPr="000E1F7A" w:rsidRDefault="00677FA5" w:rsidP="00EB6BE5">
            <w:pPr>
              <w:keepNext/>
              <w:keepLines/>
              <w:spacing w:line="240" w:lineRule="auto"/>
              <w:jc w:val="center"/>
              <w:rPr>
                <w:lang w:val="en-US"/>
              </w:rPr>
            </w:pPr>
            <w:r w:rsidRPr="000E1F7A">
              <w:rPr>
                <w:lang w:val="en-US"/>
              </w:rPr>
              <w:t>Applicable sub-sections and paragraphs</w:t>
            </w:r>
          </w:p>
        </w:tc>
        <w:tc>
          <w:tcPr>
            <w:tcW w:w="1417" w:type="dxa"/>
            <w:vAlign w:val="center"/>
          </w:tcPr>
          <w:p w:rsidR="00677FA5" w:rsidRPr="000E1F7A" w:rsidRDefault="00677FA5" w:rsidP="00EB6BE5">
            <w:pPr>
              <w:keepNext/>
              <w:keepLines/>
              <w:spacing w:line="240" w:lineRule="auto"/>
              <w:jc w:val="center"/>
              <w:rPr>
                <w:lang w:val="en-US"/>
              </w:rPr>
            </w:pPr>
            <w:r w:rsidRPr="000E1F7A">
              <w:rPr>
                <w:lang w:val="en-US"/>
              </w:rPr>
              <w:t>Applicable for new type approvals or for renewals</w:t>
            </w:r>
          </w:p>
        </w:tc>
        <w:tc>
          <w:tcPr>
            <w:tcW w:w="1418" w:type="dxa"/>
            <w:vAlign w:val="center"/>
          </w:tcPr>
          <w:p w:rsidR="00677FA5" w:rsidRPr="000E1F7A" w:rsidRDefault="00677FA5" w:rsidP="00EB6BE5">
            <w:pPr>
              <w:keepNext/>
              <w:keepLines/>
              <w:spacing w:line="240" w:lineRule="auto"/>
              <w:jc w:val="center"/>
              <w:rPr>
                <w:lang w:val="en-US"/>
              </w:rPr>
            </w:pPr>
            <w:r w:rsidRPr="000E1F7A">
              <w:rPr>
                <w:lang w:val="en-US"/>
              </w:rPr>
              <w:t>Latest date for withdrawal of existing type approvals</w:t>
            </w:r>
          </w:p>
        </w:tc>
      </w:tr>
      <w:tr w:rsidR="00677FA5" w:rsidRPr="00CB03B5" w:rsidTr="00EB6BE5">
        <w:tc>
          <w:tcPr>
            <w:tcW w:w="1417" w:type="dxa"/>
            <w:vAlign w:val="center"/>
          </w:tcPr>
          <w:p w:rsidR="00677FA5" w:rsidRPr="000E1F7A" w:rsidRDefault="00677FA5" w:rsidP="00EB6BE5">
            <w:pPr>
              <w:keepNext/>
              <w:keepLines/>
              <w:spacing w:line="240" w:lineRule="auto"/>
              <w:jc w:val="center"/>
              <w:rPr>
                <w:lang w:val="en-US"/>
              </w:rPr>
            </w:pPr>
            <w:r w:rsidRPr="000E1F7A">
              <w:rPr>
                <w:lang w:val="en-US"/>
              </w:rPr>
              <w:t>(1)</w:t>
            </w:r>
          </w:p>
        </w:tc>
        <w:tc>
          <w:tcPr>
            <w:tcW w:w="3402" w:type="dxa"/>
            <w:vAlign w:val="center"/>
          </w:tcPr>
          <w:p w:rsidR="00677FA5" w:rsidRPr="000E1F7A" w:rsidRDefault="00677FA5" w:rsidP="00EB6BE5">
            <w:pPr>
              <w:keepNext/>
              <w:keepLines/>
              <w:spacing w:line="240" w:lineRule="auto"/>
              <w:jc w:val="center"/>
              <w:rPr>
                <w:lang w:val="en-US"/>
              </w:rPr>
            </w:pPr>
            <w:r w:rsidRPr="000E1F7A">
              <w:rPr>
                <w:lang w:val="en-US"/>
              </w:rPr>
              <w:t>(2)</w:t>
            </w:r>
          </w:p>
        </w:tc>
        <w:tc>
          <w:tcPr>
            <w:tcW w:w="1560" w:type="dxa"/>
            <w:vAlign w:val="center"/>
          </w:tcPr>
          <w:p w:rsidR="00677FA5" w:rsidRPr="000E1F7A" w:rsidRDefault="00677FA5" w:rsidP="00EB6BE5">
            <w:pPr>
              <w:keepNext/>
              <w:keepLines/>
              <w:spacing w:line="240" w:lineRule="auto"/>
              <w:jc w:val="center"/>
              <w:rPr>
                <w:lang w:val="en-US"/>
              </w:rPr>
            </w:pPr>
            <w:r w:rsidRPr="000E1F7A">
              <w:rPr>
                <w:lang w:val="en-US"/>
              </w:rPr>
              <w:t>(3)</w:t>
            </w:r>
          </w:p>
        </w:tc>
        <w:tc>
          <w:tcPr>
            <w:tcW w:w="1417" w:type="dxa"/>
            <w:vAlign w:val="center"/>
          </w:tcPr>
          <w:p w:rsidR="00677FA5" w:rsidRPr="000E1F7A" w:rsidRDefault="00677FA5" w:rsidP="00EB6BE5">
            <w:pPr>
              <w:keepNext/>
              <w:keepLines/>
              <w:spacing w:line="240" w:lineRule="auto"/>
              <w:jc w:val="center"/>
              <w:rPr>
                <w:lang w:val="en-US"/>
              </w:rPr>
            </w:pPr>
            <w:r w:rsidRPr="000E1F7A">
              <w:rPr>
                <w:lang w:val="en-US"/>
              </w:rPr>
              <w:t>(4)</w:t>
            </w:r>
          </w:p>
        </w:tc>
        <w:tc>
          <w:tcPr>
            <w:tcW w:w="1418" w:type="dxa"/>
            <w:vAlign w:val="center"/>
          </w:tcPr>
          <w:p w:rsidR="00677FA5" w:rsidRPr="000E1F7A" w:rsidRDefault="00677FA5" w:rsidP="00EB6BE5">
            <w:pPr>
              <w:keepNext/>
              <w:keepLines/>
              <w:spacing w:line="240" w:lineRule="auto"/>
              <w:jc w:val="center"/>
              <w:rPr>
                <w:lang w:val="en-US"/>
              </w:rPr>
            </w:pPr>
            <w:r w:rsidRPr="000E1F7A">
              <w:rPr>
                <w:lang w:val="en-US"/>
              </w:rPr>
              <w:t>(5)</w:t>
            </w:r>
          </w:p>
        </w:tc>
      </w:tr>
      <w:tr w:rsidR="00677FA5" w:rsidRPr="00B24712" w:rsidTr="00EB6BE5">
        <w:tc>
          <w:tcPr>
            <w:tcW w:w="9214" w:type="dxa"/>
            <w:gridSpan w:val="5"/>
            <w:vAlign w:val="center"/>
          </w:tcPr>
          <w:p w:rsidR="00677FA5" w:rsidRPr="004500DA" w:rsidRDefault="00677FA5" w:rsidP="00EB6BE5">
            <w:pPr>
              <w:keepNext/>
              <w:keepLines/>
              <w:spacing w:line="240" w:lineRule="auto"/>
              <w:rPr>
                <w:i/>
                <w:lang w:val="en-US"/>
              </w:rPr>
            </w:pPr>
            <w:r w:rsidRPr="004500DA">
              <w:rPr>
                <w:i/>
                <w:lang w:val="en-US"/>
              </w:rPr>
              <w:t>For design and construction of tanks</w:t>
            </w:r>
          </w:p>
        </w:tc>
      </w:tr>
      <w:tr w:rsidR="00677FA5" w:rsidRPr="00943B2D" w:rsidTr="00EB6BE5">
        <w:trPr>
          <w:cantSplit/>
        </w:trPr>
        <w:tc>
          <w:tcPr>
            <w:tcW w:w="1417" w:type="dxa"/>
          </w:tcPr>
          <w:p w:rsidR="00677FA5" w:rsidRPr="000E7261" w:rsidRDefault="00677FA5" w:rsidP="00EB6BE5">
            <w:pPr>
              <w:widowControl w:val="0"/>
              <w:jc w:val="center"/>
              <w:rPr>
                <w:bCs/>
              </w:rPr>
            </w:pPr>
            <w:r w:rsidRPr="000E7261">
              <w:rPr>
                <w:b/>
                <w:iCs/>
              </w:rPr>
              <w:t>EN 12972</w:t>
            </w:r>
            <w:r>
              <w:rPr>
                <w:b/>
                <w:iCs/>
              </w:rPr>
              <w:t>:</w:t>
            </w:r>
            <w:r w:rsidRPr="000E7261">
              <w:rPr>
                <w:b/>
                <w:iCs/>
              </w:rPr>
              <w:t xml:space="preserve"> [2018]</w:t>
            </w:r>
          </w:p>
        </w:tc>
        <w:tc>
          <w:tcPr>
            <w:tcW w:w="3402" w:type="dxa"/>
            <w:vAlign w:val="center"/>
          </w:tcPr>
          <w:p w:rsidR="00677FA5" w:rsidRPr="000E7261" w:rsidRDefault="00677FA5" w:rsidP="00EB6BE5">
            <w:pPr>
              <w:widowControl w:val="0"/>
              <w:rPr>
                <w:b/>
                <w:highlight w:val="green"/>
              </w:rPr>
            </w:pPr>
            <w:r w:rsidRPr="000E7261">
              <w:rPr>
                <w:b/>
                <w:iCs/>
              </w:rPr>
              <w:t>Tanks for transport of dangerous goods - Testing, inspection and marking of metallic tanks</w:t>
            </w:r>
          </w:p>
        </w:tc>
        <w:tc>
          <w:tcPr>
            <w:tcW w:w="1560" w:type="dxa"/>
            <w:vAlign w:val="center"/>
          </w:tcPr>
          <w:p w:rsidR="00677FA5" w:rsidRPr="000E1F7A" w:rsidRDefault="00677FA5" w:rsidP="00EB6BE5">
            <w:pPr>
              <w:widowControl w:val="0"/>
              <w:rPr>
                <w:b/>
                <w:highlight w:val="yellow"/>
              </w:rPr>
            </w:pPr>
            <w:r w:rsidRPr="000E1F7A">
              <w:rPr>
                <w:b/>
              </w:rPr>
              <w:t>6.8.</w:t>
            </w:r>
            <w:r>
              <w:rPr>
                <w:b/>
              </w:rPr>
              <w:t>2.3</w:t>
            </w:r>
          </w:p>
        </w:tc>
        <w:tc>
          <w:tcPr>
            <w:tcW w:w="1417" w:type="dxa"/>
            <w:vAlign w:val="center"/>
          </w:tcPr>
          <w:p w:rsidR="00677FA5" w:rsidRPr="009C5841" w:rsidRDefault="00677FA5" w:rsidP="00EB6BE5">
            <w:pPr>
              <w:widowControl w:val="0"/>
              <w:jc w:val="center"/>
              <w:rPr>
                <w:b/>
              </w:rPr>
            </w:pPr>
            <w:r w:rsidRPr="009C5841">
              <w:rPr>
                <w:b/>
                <w:bCs/>
              </w:rPr>
              <w:t>Mandatorily from 1 January 202</w:t>
            </w:r>
            <w:r>
              <w:rPr>
                <w:b/>
                <w:bCs/>
              </w:rPr>
              <w:t>1</w:t>
            </w:r>
          </w:p>
        </w:tc>
        <w:tc>
          <w:tcPr>
            <w:tcW w:w="1418" w:type="dxa"/>
          </w:tcPr>
          <w:p w:rsidR="00677FA5" w:rsidRPr="000E7261" w:rsidRDefault="00677FA5" w:rsidP="00EB6BE5">
            <w:pPr>
              <w:widowControl w:val="0"/>
              <w:jc w:val="center"/>
              <w:rPr>
                <w:b/>
              </w:rPr>
            </w:pPr>
          </w:p>
        </w:tc>
      </w:tr>
      <w:tr w:rsidR="00677FA5" w:rsidRPr="00943B2D" w:rsidTr="00EB6BE5">
        <w:trPr>
          <w:cantSplit/>
        </w:trPr>
        <w:tc>
          <w:tcPr>
            <w:tcW w:w="1417" w:type="dxa"/>
          </w:tcPr>
          <w:p w:rsidR="00677FA5" w:rsidRPr="000E7261" w:rsidRDefault="00677FA5" w:rsidP="00EB6BE5">
            <w:pPr>
              <w:widowControl w:val="0"/>
              <w:jc w:val="center"/>
              <w:rPr>
                <w:b/>
                <w:iCs/>
              </w:rPr>
            </w:pPr>
          </w:p>
        </w:tc>
        <w:tc>
          <w:tcPr>
            <w:tcW w:w="3402" w:type="dxa"/>
            <w:vAlign w:val="center"/>
          </w:tcPr>
          <w:p w:rsidR="00677FA5" w:rsidRPr="000E7261" w:rsidRDefault="00677FA5" w:rsidP="00EB6BE5">
            <w:pPr>
              <w:widowControl w:val="0"/>
              <w:rPr>
                <w:b/>
                <w:iCs/>
              </w:rPr>
            </w:pPr>
          </w:p>
        </w:tc>
        <w:tc>
          <w:tcPr>
            <w:tcW w:w="1560" w:type="dxa"/>
            <w:vAlign w:val="center"/>
          </w:tcPr>
          <w:p w:rsidR="00677FA5" w:rsidRPr="000E1F7A" w:rsidRDefault="00677FA5" w:rsidP="00EB6BE5">
            <w:pPr>
              <w:widowControl w:val="0"/>
              <w:rPr>
                <w:b/>
              </w:rPr>
            </w:pPr>
          </w:p>
        </w:tc>
        <w:tc>
          <w:tcPr>
            <w:tcW w:w="1417" w:type="dxa"/>
            <w:vAlign w:val="center"/>
          </w:tcPr>
          <w:p w:rsidR="00677FA5" w:rsidRPr="000E1F7A" w:rsidRDefault="00677FA5" w:rsidP="00EB6BE5">
            <w:pPr>
              <w:widowControl w:val="0"/>
              <w:jc w:val="center"/>
              <w:rPr>
                <w:b/>
                <w:bCs/>
              </w:rPr>
            </w:pPr>
          </w:p>
        </w:tc>
        <w:tc>
          <w:tcPr>
            <w:tcW w:w="1418" w:type="dxa"/>
          </w:tcPr>
          <w:p w:rsidR="00677FA5" w:rsidRPr="000E7261" w:rsidRDefault="00677FA5" w:rsidP="00EB6BE5">
            <w:pPr>
              <w:widowControl w:val="0"/>
              <w:jc w:val="center"/>
              <w:rPr>
                <w:b/>
              </w:rPr>
            </w:pPr>
          </w:p>
        </w:tc>
      </w:tr>
    </w:tbl>
    <w:p w:rsidR="00677FA5" w:rsidRPr="004500DA" w:rsidRDefault="00677FA5" w:rsidP="00677FA5">
      <w:pPr>
        <w:spacing w:before="120" w:line="240" w:lineRule="auto"/>
        <w:ind w:left="1134"/>
        <w:jc w:val="both"/>
        <w:rPr>
          <w:b/>
          <w:highlight w:val="green"/>
        </w:rPr>
      </w:pPr>
      <w:r>
        <w:rPr>
          <w:b/>
        </w:rPr>
        <w:lastRenderedPageBreak/>
        <w:tab/>
      </w:r>
      <w:r w:rsidRPr="004500DA">
        <w:t xml:space="preserve">For </w:t>
      </w:r>
      <w:r>
        <w:t>RID/ADR</w:t>
      </w:r>
      <w:r w:rsidRPr="004500DA">
        <w:t xml:space="preserve"> in 6.8.2.6.2</w:t>
      </w:r>
    </w:p>
    <w:tbl>
      <w:tblPr>
        <w:tblW w:w="779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1"/>
        <w:gridCol w:w="1559"/>
        <w:gridCol w:w="1420"/>
      </w:tblGrid>
      <w:tr w:rsidR="00677FA5" w:rsidRPr="00B24712" w:rsidTr="00EB6BE5">
        <w:tc>
          <w:tcPr>
            <w:tcW w:w="1417" w:type="dxa"/>
            <w:vAlign w:val="center"/>
          </w:tcPr>
          <w:p w:rsidR="00677FA5" w:rsidRPr="000E1F7A" w:rsidRDefault="00677FA5" w:rsidP="00EB6BE5">
            <w:pPr>
              <w:keepNext/>
              <w:keepLines/>
              <w:spacing w:line="240" w:lineRule="auto"/>
              <w:jc w:val="center"/>
              <w:rPr>
                <w:lang w:val="en-US"/>
              </w:rPr>
            </w:pPr>
            <w:r w:rsidRPr="000E1F7A">
              <w:rPr>
                <w:lang w:val="en-US"/>
              </w:rPr>
              <w:t>Reference</w:t>
            </w:r>
          </w:p>
        </w:tc>
        <w:tc>
          <w:tcPr>
            <w:tcW w:w="3401" w:type="dxa"/>
            <w:vAlign w:val="center"/>
          </w:tcPr>
          <w:p w:rsidR="00677FA5" w:rsidRPr="000E1F7A" w:rsidRDefault="00677FA5" w:rsidP="00EB6BE5">
            <w:pPr>
              <w:keepNext/>
              <w:keepLines/>
              <w:spacing w:line="240" w:lineRule="auto"/>
              <w:jc w:val="center"/>
              <w:rPr>
                <w:lang w:val="en-US"/>
              </w:rPr>
            </w:pPr>
            <w:r w:rsidRPr="000E1F7A">
              <w:rPr>
                <w:lang w:val="en-US"/>
              </w:rPr>
              <w:t>Title of document</w:t>
            </w:r>
          </w:p>
        </w:tc>
        <w:tc>
          <w:tcPr>
            <w:tcW w:w="1559" w:type="dxa"/>
            <w:vAlign w:val="center"/>
          </w:tcPr>
          <w:p w:rsidR="00677FA5" w:rsidRPr="000E1F7A" w:rsidRDefault="00677FA5" w:rsidP="00EB6BE5">
            <w:pPr>
              <w:keepNext/>
              <w:keepLines/>
              <w:spacing w:line="240" w:lineRule="auto"/>
              <w:jc w:val="center"/>
              <w:rPr>
                <w:lang w:val="en-US"/>
              </w:rPr>
            </w:pPr>
            <w:r w:rsidRPr="000E1F7A">
              <w:rPr>
                <w:lang w:val="en-US"/>
              </w:rPr>
              <w:t>Applicable sub-sections and paragraphs</w:t>
            </w:r>
          </w:p>
        </w:tc>
        <w:tc>
          <w:tcPr>
            <w:tcW w:w="1420" w:type="dxa"/>
            <w:vAlign w:val="center"/>
          </w:tcPr>
          <w:p w:rsidR="00677FA5" w:rsidRPr="000E1F7A" w:rsidRDefault="00677FA5" w:rsidP="00EB6BE5">
            <w:pPr>
              <w:keepNext/>
              <w:keepLines/>
              <w:spacing w:line="240" w:lineRule="auto"/>
              <w:jc w:val="center"/>
              <w:rPr>
                <w:lang w:val="en-US"/>
              </w:rPr>
            </w:pPr>
            <w:r w:rsidRPr="000E1F7A">
              <w:rPr>
                <w:lang w:val="en-US"/>
              </w:rPr>
              <w:t>Applicable</w:t>
            </w:r>
          </w:p>
        </w:tc>
      </w:tr>
      <w:tr w:rsidR="00677FA5" w:rsidRPr="00CB03B5" w:rsidTr="00EB6BE5">
        <w:tc>
          <w:tcPr>
            <w:tcW w:w="1417" w:type="dxa"/>
            <w:vAlign w:val="center"/>
          </w:tcPr>
          <w:p w:rsidR="00677FA5" w:rsidRPr="000E1F7A" w:rsidRDefault="00677FA5" w:rsidP="00EB6BE5">
            <w:pPr>
              <w:keepNext/>
              <w:keepLines/>
              <w:spacing w:line="240" w:lineRule="auto"/>
              <w:jc w:val="center"/>
              <w:rPr>
                <w:lang w:val="en-US"/>
              </w:rPr>
            </w:pPr>
            <w:r w:rsidRPr="000E1F7A">
              <w:rPr>
                <w:lang w:val="en-US"/>
              </w:rPr>
              <w:t>(1)</w:t>
            </w:r>
          </w:p>
        </w:tc>
        <w:tc>
          <w:tcPr>
            <w:tcW w:w="3401" w:type="dxa"/>
            <w:vAlign w:val="center"/>
          </w:tcPr>
          <w:p w:rsidR="00677FA5" w:rsidRPr="000E1F7A" w:rsidRDefault="00677FA5" w:rsidP="00EB6BE5">
            <w:pPr>
              <w:keepNext/>
              <w:keepLines/>
              <w:spacing w:line="240" w:lineRule="auto"/>
              <w:jc w:val="center"/>
              <w:rPr>
                <w:lang w:val="en-US"/>
              </w:rPr>
            </w:pPr>
            <w:r w:rsidRPr="000E1F7A">
              <w:rPr>
                <w:lang w:val="en-US"/>
              </w:rPr>
              <w:t>(2)</w:t>
            </w:r>
          </w:p>
        </w:tc>
        <w:tc>
          <w:tcPr>
            <w:tcW w:w="1559" w:type="dxa"/>
            <w:vAlign w:val="center"/>
          </w:tcPr>
          <w:p w:rsidR="00677FA5" w:rsidRPr="000E1F7A" w:rsidRDefault="00677FA5" w:rsidP="00EB6BE5">
            <w:pPr>
              <w:keepNext/>
              <w:keepLines/>
              <w:spacing w:line="240" w:lineRule="auto"/>
              <w:jc w:val="center"/>
              <w:rPr>
                <w:lang w:val="en-US"/>
              </w:rPr>
            </w:pPr>
            <w:r w:rsidRPr="000E1F7A">
              <w:rPr>
                <w:lang w:val="en-US"/>
              </w:rPr>
              <w:t>(3)</w:t>
            </w:r>
          </w:p>
        </w:tc>
        <w:tc>
          <w:tcPr>
            <w:tcW w:w="1420" w:type="dxa"/>
            <w:vAlign w:val="center"/>
          </w:tcPr>
          <w:p w:rsidR="00677FA5" w:rsidRPr="000E1F7A" w:rsidRDefault="00677FA5" w:rsidP="00EB6BE5">
            <w:pPr>
              <w:keepNext/>
              <w:keepLines/>
              <w:spacing w:line="240" w:lineRule="auto"/>
              <w:jc w:val="center"/>
              <w:rPr>
                <w:lang w:val="en-US"/>
              </w:rPr>
            </w:pPr>
            <w:r w:rsidRPr="000E1F7A">
              <w:rPr>
                <w:lang w:val="en-US"/>
              </w:rPr>
              <w:t>(4)</w:t>
            </w:r>
          </w:p>
        </w:tc>
      </w:tr>
      <w:tr w:rsidR="00677FA5" w:rsidRPr="00CB03B5" w:rsidTr="00EB6BE5">
        <w:tc>
          <w:tcPr>
            <w:tcW w:w="7797" w:type="dxa"/>
            <w:gridSpan w:val="4"/>
            <w:vAlign w:val="center"/>
          </w:tcPr>
          <w:p w:rsidR="00677FA5" w:rsidRPr="000E1F7A" w:rsidRDefault="00677FA5" w:rsidP="00EB6BE5">
            <w:pPr>
              <w:keepNext/>
              <w:keepLines/>
              <w:spacing w:line="240" w:lineRule="auto"/>
              <w:rPr>
                <w:lang w:val="en-US"/>
              </w:rPr>
            </w:pPr>
          </w:p>
        </w:tc>
      </w:tr>
      <w:tr w:rsidR="00677FA5" w:rsidRPr="00943B2D" w:rsidTr="00EB6BE5">
        <w:trPr>
          <w:cantSplit/>
        </w:trPr>
        <w:tc>
          <w:tcPr>
            <w:tcW w:w="1417" w:type="dxa"/>
          </w:tcPr>
          <w:p w:rsidR="00677FA5" w:rsidRPr="000E7261" w:rsidRDefault="00677FA5" w:rsidP="00EB6BE5">
            <w:pPr>
              <w:widowControl w:val="0"/>
              <w:jc w:val="center"/>
              <w:rPr>
                <w:b/>
                <w:highlight w:val="green"/>
              </w:rPr>
            </w:pPr>
            <w:r w:rsidRPr="000E7261">
              <w:rPr>
                <w:bCs/>
              </w:rPr>
              <w:t>EN 12972</w:t>
            </w:r>
            <w:r>
              <w:rPr>
                <w:bCs/>
              </w:rPr>
              <w:t>:</w:t>
            </w:r>
            <w:r w:rsidRPr="000E7261">
              <w:rPr>
                <w:bCs/>
              </w:rPr>
              <w:t>2007</w:t>
            </w:r>
          </w:p>
        </w:tc>
        <w:tc>
          <w:tcPr>
            <w:tcW w:w="3401" w:type="dxa"/>
            <w:vAlign w:val="center"/>
          </w:tcPr>
          <w:p w:rsidR="00677FA5" w:rsidRPr="000E7261" w:rsidRDefault="00677FA5" w:rsidP="00EB6BE5">
            <w:pPr>
              <w:widowControl w:val="0"/>
              <w:rPr>
                <w:highlight w:val="green"/>
              </w:rPr>
            </w:pPr>
            <w:r w:rsidRPr="000E7261">
              <w:rPr>
                <w:iCs/>
              </w:rPr>
              <w:t>Tanks for transport of dangerous goods - Testing, inspection and marking of metallic tanks</w:t>
            </w:r>
          </w:p>
        </w:tc>
        <w:tc>
          <w:tcPr>
            <w:tcW w:w="1559" w:type="dxa"/>
            <w:vAlign w:val="center"/>
          </w:tcPr>
          <w:p w:rsidR="00677FA5" w:rsidRPr="000E1F7A" w:rsidRDefault="00677FA5" w:rsidP="00EB6BE5">
            <w:pPr>
              <w:widowControl w:val="0"/>
            </w:pPr>
            <w:r w:rsidRPr="000E1F7A">
              <w:t>6.8.2.4</w:t>
            </w:r>
          </w:p>
          <w:p w:rsidR="00677FA5" w:rsidRPr="000E1F7A" w:rsidRDefault="00677FA5" w:rsidP="00EB6BE5">
            <w:pPr>
              <w:widowControl w:val="0"/>
            </w:pPr>
            <w:r w:rsidRPr="000E1F7A">
              <w:t>6.8.3.4</w:t>
            </w:r>
          </w:p>
          <w:p w:rsidR="00677FA5" w:rsidRPr="000E7261" w:rsidRDefault="00677FA5" w:rsidP="00EB6BE5">
            <w:pPr>
              <w:widowControl w:val="0"/>
              <w:rPr>
                <w:b/>
                <w:highlight w:val="green"/>
              </w:rPr>
            </w:pPr>
          </w:p>
        </w:tc>
        <w:tc>
          <w:tcPr>
            <w:tcW w:w="1420" w:type="dxa"/>
            <w:vAlign w:val="center"/>
          </w:tcPr>
          <w:p w:rsidR="00677FA5" w:rsidRPr="00BE2674" w:rsidRDefault="00677FA5" w:rsidP="00EB6BE5">
            <w:pPr>
              <w:autoSpaceDE w:val="0"/>
              <w:autoSpaceDN w:val="0"/>
              <w:adjustRightInd w:val="0"/>
              <w:spacing w:line="240" w:lineRule="auto"/>
              <w:jc w:val="center"/>
              <w:rPr>
                <w:b/>
                <w:bCs/>
              </w:rPr>
            </w:pPr>
            <w:r w:rsidRPr="00BA3C99">
              <w:rPr>
                <w:b/>
                <w:bCs/>
              </w:rPr>
              <w:t>Until 3</w:t>
            </w:r>
            <w:r>
              <w:rPr>
                <w:b/>
                <w:bCs/>
              </w:rPr>
              <w:t>0 June</w:t>
            </w:r>
            <w:r w:rsidRPr="00BA3C99">
              <w:rPr>
                <w:b/>
                <w:bCs/>
              </w:rPr>
              <w:t xml:space="preserve"> 20</w:t>
            </w:r>
            <w:r>
              <w:rPr>
                <w:b/>
                <w:bCs/>
              </w:rPr>
              <w:t>19</w:t>
            </w:r>
          </w:p>
        </w:tc>
      </w:tr>
      <w:tr w:rsidR="00677FA5" w:rsidRPr="00943B2D" w:rsidTr="00EB6BE5">
        <w:trPr>
          <w:cantSplit/>
        </w:trPr>
        <w:tc>
          <w:tcPr>
            <w:tcW w:w="1417" w:type="dxa"/>
          </w:tcPr>
          <w:p w:rsidR="00677FA5" w:rsidRPr="000E7261" w:rsidRDefault="00677FA5" w:rsidP="00EB6BE5">
            <w:pPr>
              <w:widowControl w:val="0"/>
              <w:jc w:val="center"/>
              <w:rPr>
                <w:bCs/>
              </w:rPr>
            </w:pPr>
            <w:r w:rsidRPr="000E7261">
              <w:rPr>
                <w:b/>
                <w:iCs/>
              </w:rPr>
              <w:t>EN 12972</w:t>
            </w:r>
            <w:r>
              <w:rPr>
                <w:b/>
                <w:iCs/>
              </w:rPr>
              <w:t>:</w:t>
            </w:r>
            <w:r w:rsidRPr="000E7261">
              <w:rPr>
                <w:b/>
                <w:iCs/>
              </w:rPr>
              <w:t xml:space="preserve"> [2018]</w:t>
            </w:r>
          </w:p>
        </w:tc>
        <w:tc>
          <w:tcPr>
            <w:tcW w:w="3401" w:type="dxa"/>
            <w:vAlign w:val="center"/>
          </w:tcPr>
          <w:p w:rsidR="00677FA5" w:rsidRPr="000E7261" w:rsidRDefault="00677FA5" w:rsidP="00EB6BE5">
            <w:pPr>
              <w:widowControl w:val="0"/>
              <w:rPr>
                <w:b/>
                <w:highlight w:val="green"/>
              </w:rPr>
            </w:pPr>
            <w:r w:rsidRPr="000E7261">
              <w:rPr>
                <w:b/>
                <w:iCs/>
              </w:rPr>
              <w:t>Tanks for transport of dangerous goods - Testing, inspection and marking of metallic tanks</w:t>
            </w:r>
          </w:p>
        </w:tc>
        <w:tc>
          <w:tcPr>
            <w:tcW w:w="1559" w:type="dxa"/>
            <w:vAlign w:val="center"/>
          </w:tcPr>
          <w:p w:rsidR="00677FA5" w:rsidRPr="000E1F7A" w:rsidRDefault="00677FA5" w:rsidP="00EB6BE5">
            <w:pPr>
              <w:widowControl w:val="0"/>
              <w:rPr>
                <w:b/>
              </w:rPr>
            </w:pPr>
            <w:r w:rsidRPr="000E1F7A">
              <w:rPr>
                <w:b/>
              </w:rPr>
              <w:t>6.8.2.4</w:t>
            </w:r>
          </w:p>
          <w:p w:rsidR="00677FA5" w:rsidRPr="000E1F7A" w:rsidRDefault="00677FA5" w:rsidP="00EB6BE5">
            <w:pPr>
              <w:widowControl w:val="0"/>
              <w:rPr>
                <w:b/>
              </w:rPr>
            </w:pPr>
            <w:r w:rsidRPr="000E1F7A">
              <w:rPr>
                <w:b/>
              </w:rPr>
              <w:t>6.8.3.4</w:t>
            </w:r>
          </w:p>
          <w:p w:rsidR="00677FA5" w:rsidRPr="000E1F7A" w:rsidRDefault="00677FA5" w:rsidP="00EB6BE5">
            <w:pPr>
              <w:widowControl w:val="0"/>
              <w:rPr>
                <w:b/>
                <w:highlight w:val="yellow"/>
              </w:rPr>
            </w:pPr>
          </w:p>
        </w:tc>
        <w:tc>
          <w:tcPr>
            <w:tcW w:w="1420" w:type="dxa"/>
            <w:vAlign w:val="center"/>
          </w:tcPr>
          <w:p w:rsidR="00677FA5" w:rsidRPr="00BA3C99" w:rsidRDefault="00677FA5" w:rsidP="00EB6BE5">
            <w:pPr>
              <w:widowControl w:val="0"/>
              <w:jc w:val="center"/>
              <w:rPr>
                <w:b/>
              </w:rPr>
            </w:pPr>
            <w:r>
              <w:rPr>
                <w:b/>
                <w:bCs/>
              </w:rPr>
              <w:t>Mandatorily from 1 July</w:t>
            </w:r>
            <w:r w:rsidRPr="00BA3C99">
              <w:rPr>
                <w:b/>
                <w:bCs/>
              </w:rPr>
              <w:t xml:space="preserve"> 20</w:t>
            </w:r>
            <w:r>
              <w:rPr>
                <w:b/>
                <w:bCs/>
              </w:rPr>
              <w:t>19</w:t>
            </w:r>
          </w:p>
        </w:tc>
      </w:tr>
      <w:tr w:rsidR="00677FA5" w:rsidRPr="00943B2D" w:rsidTr="00EB6BE5">
        <w:trPr>
          <w:cantSplit/>
        </w:trPr>
        <w:tc>
          <w:tcPr>
            <w:tcW w:w="1417" w:type="dxa"/>
          </w:tcPr>
          <w:p w:rsidR="00677FA5" w:rsidRPr="000E7261" w:rsidRDefault="00677FA5" w:rsidP="00EB6BE5">
            <w:pPr>
              <w:widowControl w:val="0"/>
              <w:jc w:val="center"/>
              <w:rPr>
                <w:b/>
                <w:iCs/>
              </w:rPr>
            </w:pPr>
          </w:p>
        </w:tc>
        <w:tc>
          <w:tcPr>
            <w:tcW w:w="3401" w:type="dxa"/>
            <w:vAlign w:val="center"/>
          </w:tcPr>
          <w:p w:rsidR="00677FA5" w:rsidRPr="000E7261" w:rsidRDefault="00677FA5" w:rsidP="00EB6BE5">
            <w:pPr>
              <w:widowControl w:val="0"/>
              <w:rPr>
                <w:b/>
                <w:iCs/>
              </w:rPr>
            </w:pPr>
          </w:p>
        </w:tc>
        <w:tc>
          <w:tcPr>
            <w:tcW w:w="1559" w:type="dxa"/>
            <w:vAlign w:val="center"/>
          </w:tcPr>
          <w:p w:rsidR="00677FA5" w:rsidRPr="000E1F7A" w:rsidRDefault="00677FA5" w:rsidP="00EB6BE5">
            <w:pPr>
              <w:widowControl w:val="0"/>
              <w:rPr>
                <w:b/>
              </w:rPr>
            </w:pPr>
          </w:p>
        </w:tc>
        <w:tc>
          <w:tcPr>
            <w:tcW w:w="1420" w:type="dxa"/>
            <w:vAlign w:val="center"/>
          </w:tcPr>
          <w:p w:rsidR="00677FA5" w:rsidRPr="000E1F7A" w:rsidRDefault="00677FA5" w:rsidP="00EB6BE5">
            <w:pPr>
              <w:widowControl w:val="0"/>
              <w:jc w:val="center"/>
              <w:rPr>
                <w:b/>
                <w:bCs/>
              </w:rPr>
            </w:pPr>
          </w:p>
        </w:tc>
      </w:tr>
    </w:tbl>
    <w:p w:rsidR="00677FA5" w:rsidRDefault="00677FA5" w:rsidP="00677FA5">
      <w:pPr>
        <w:pStyle w:val="H1G"/>
      </w:pPr>
      <w:r>
        <w:tab/>
      </w:r>
      <w:r>
        <w:tab/>
      </w:r>
      <w:r w:rsidRPr="0035772C">
        <w:t xml:space="preserve">Proposal 4    For </w:t>
      </w:r>
      <w:r>
        <w:t>RID/ADR</w:t>
      </w:r>
      <w:r w:rsidRPr="0035772C">
        <w:t xml:space="preserve"> in 6.8.2.6.1:</w:t>
      </w: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677FA5" w:rsidRPr="00B24712" w:rsidTr="00EB6BE5">
        <w:tc>
          <w:tcPr>
            <w:tcW w:w="1417" w:type="dxa"/>
            <w:vAlign w:val="center"/>
          </w:tcPr>
          <w:p w:rsidR="00677FA5" w:rsidRPr="0035772C" w:rsidRDefault="00677FA5" w:rsidP="00EB6BE5">
            <w:pPr>
              <w:keepNext/>
              <w:keepLines/>
              <w:spacing w:line="240" w:lineRule="auto"/>
              <w:jc w:val="center"/>
              <w:rPr>
                <w:lang w:val="en-US"/>
              </w:rPr>
            </w:pPr>
            <w:r w:rsidRPr="0035772C">
              <w:rPr>
                <w:lang w:val="en-US"/>
              </w:rPr>
              <w:t>Reference</w:t>
            </w:r>
          </w:p>
        </w:tc>
        <w:tc>
          <w:tcPr>
            <w:tcW w:w="3402" w:type="dxa"/>
            <w:vAlign w:val="center"/>
          </w:tcPr>
          <w:p w:rsidR="00677FA5" w:rsidRPr="0035772C" w:rsidRDefault="00677FA5" w:rsidP="00EB6BE5">
            <w:pPr>
              <w:keepNext/>
              <w:keepLines/>
              <w:spacing w:line="240" w:lineRule="auto"/>
              <w:jc w:val="center"/>
              <w:rPr>
                <w:lang w:val="en-US"/>
              </w:rPr>
            </w:pPr>
            <w:r w:rsidRPr="0035772C">
              <w:rPr>
                <w:lang w:val="en-US"/>
              </w:rPr>
              <w:t>Title of document</w:t>
            </w:r>
          </w:p>
        </w:tc>
        <w:tc>
          <w:tcPr>
            <w:tcW w:w="1560" w:type="dxa"/>
            <w:vAlign w:val="center"/>
          </w:tcPr>
          <w:p w:rsidR="00677FA5" w:rsidRPr="0035772C" w:rsidRDefault="00677FA5" w:rsidP="00EB6BE5">
            <w:pPr>
              <w:keepNext/>
              <w:keepLines/>
              <w:spacing w:line="240" w:lineRule="auto"/>
              <w:jc w:val="center"/>
              <w:rPr>
                <w:lang w:val="en-US"/>
              </w:rPr>
            </w:pPr>
            <w:r w:rsidRPr="0035772C">
              <w:rPr>
                <w:lang w:val="en-US"/>
              </w:rPr>
              <w:t>Applicable sub-sections and paragraphs</w:t>
            </w:r>
          </w:p>
        </w:tc>
        <w:tc>
          <w:tcPr>
            <w:tcW w:w="1417" w:type="dxa"/>
            <w:vAlign w:val="center"/>
          </w:tcPr>
          <w:p w:rsidR="00677FA5" w:rsidRPr="0035772C" w:rsidRDefault="00677FA5" w:rsidP="00EB6BE5">
            <w:pPr>
              <w:keepNext/>
              <w:keepLines/>
              <w:spacing w:line="240" w:lineRule="auto"/>
              <w:jc w:val="center"/>
              <w:rPr>
                <w:lang w:val="en-US"/>
              </w:rPr>
            </w:pPr>
            <w:r w:rsidRPr="0035772C">
              <w:rPr>
                <w:lang w:val="en-US"/>
              </w:rPr>
              <w:t>Applicable for new type approvals or for renewals</w:t>
            </w:r>
          </w:p>
        </w:tc>
        <w:tc>
          <w:tcPr>
            <w:tcW w:w="1418" w:type="dxa"/>
            <w:vAlign w:val="center"/>
          </w:tcPr>
          <w:p w:rsidR="00677FA5" w:rsidRPr="0035772C" w:rsidRDefault="00677FA5" w:rsidP="00EB6BE5">
            <w:pPr>
              <w:keepNext/>
              <w:keepLines/>
              <w:spacing w:line="240" w:lineRule="auto"/>
              <w:jc w:val="center"/>
              <w:rPr>
                <w:lang w:val="en-US"/>
              </w:rPr>
            </w:pPr>
            <w:r w:rsidRPr="0035772C">
              <w:rPr>
                <w:lang w:val="en-US"/>
              </w:rPr>
              <w:t>Latest date for withdrawal of existing type approvals</w:t>
            </w:r>
          </w:p>
        </w:tc>
      </w:tr>
      <w:tr w:rsidR="00677FA5" w:rsidRPr="00CB03B5" w:rsidTr="00EB6BE5">
        <w:tc>
          <w:tcPr>
            <w:tcW w:w="1417" w:type="dxa"/>
            <w:vAlign w:val="center"/>
          </w:tcPr>
          <w:p w:rsidR="00677FA5" w:rsidRPr="0035772C" w:rsidRDefault="00677FA5" w:rsidP="00EB6BE5">
            <w:pPr>
              <w:keepNext/>
              <w:keepLines/>
              <w:spacing w:line="240" w:lineRule="auto"/>
              <w:jc w:val="center"/>
              <w:rPr>
                <w:lang w:val="en-US"/>
              </w:rPr>
            </w:pPr>
            <w:r w:rsidRPr="0035772C">
              <w:rPr>
                <w:lang w:val="en-US"/>
              </w:rPr>
              <w:t>(1)</w:t>
            </w:r>
          </w:p>
        </w:tc>
        <w:tc>
          <w:tcPr>
            <w:tcW w:w="3402" w:type="dxa"/>
            <w:vAlign w:val="center"/>
          </w:tcPr>
          <w:p w:rsidR="00677FA5" w:rsidRPr="0035772C" w:rsidRDefault="00677FA5" w:rsidP="00EB6BE5">
            <w:pPr>
              <w:keepNext/>
              <w:keepLines/>
              <w:spacing w:line="240" w:lineRule="auto"/>
              <w:jc w:val="center"/>
              <w:rPr>
                <w:lang w:val="en-US"/>
              </w:rPr>
            </w:pPr>
            <w:r w:rsidRPr="0035772C">
              <w:rPr>
                <w:lang w:val="en-US"/>
              </w:rPr>
              <w:t>(2)</w:t>
            </w:r>
          </w:p>
        </w:tc>
        <w:tc>
          <w:tcPr>
            <w:tcW w:w="1560" w:type="dxa"/>
            <w:vAlign w:val="center"/>
          </w:tcPr>
          <w:p w:rsidR="00677FA5" w:rsidRPr="0035772C" w:rsidRDefault="00677FA5" w:rsidP="00EB6BE5">
            <w:pPr>
              <w:keepNext/>
              <w:keepLines/>
              <w:spacing w:line="240" w:lineRule="auto"/>
              <w:jc w:val="center"/>
              <w:rPr>
                <w:lang w:val="en-US"/>
              </w:rPr>
            </w:pPr>
            <w:r w:rsidRPr="0035772C">
              <w:rPr>
                <w:lang w:val="en-US"/>
              </w:rPr>
              <w:t>(3)</w:t>
            </w:r>
          </w:p>
        </w:tc>
        <w:tc>
          <w:tcPr>
            <w:tcW w:w="1417" w:type="dxa"/>
            <w:vAlign w:val="center"/>
          </w:tcPr>
          <w:p w:rsidR="00677FA5" w:rsidRPr="0035772C" w:rsidRDefault="00677FA5" w:rsidP="00EB6BE5">
            <w:pPr>
              <w:keepNext/>
              <w:keepLines/>
              <w:spacing w:line="240" w:lineRule="auto"/>
              <w:jc w:val="center"/>
              <w:rPr>
                <w:lang w:val="en-US"/>
              </w:rPr>
            </w:pPr>
            <w:r w:rsidRPr="0035772C">
              <w:rPr>
                <w:lang w:val="en-US"/>
              </w:rPr>
              <w:t>(4)</w:t>
            </w:r>
          </w:p>
        </w:tc>
        <w:tc>
          <w:tcPr>
            <w:tcW w:w="1418" w:type="dxa"/>
            <w:vAlign w:val="center"/>
          </w:tcPr>
          <w:p w:rsidR="00677FA5" w:rsidRPr="0035772C" w:rsidRDefault="00677FA5" w:rsidP="00EB6BE5">
            <w:pPr>
              <w:keepNext/>
              <w:keepLines/>
              <w:spacing w:line="240" w:lineRule="auto"/>
              <w:jc w:val="center"/>
              <w:rPr>
                <w:lang w:val="en-US"/>
              </w:rPr>
            </w:pPr>
            <w:r w:rsidRPr="0035772C">
              <w:rPr>
                <w:lang w:val="en-US"/>
              </w:rPr>
              <w:t>(5)</w:t>
            </w:r>
          </w:p>
        </w:tc>
      </w:tr>
      <w:tr w:rsidR="00677FA5" w:rsidRPr="00CB03B5" w:rsidTr="00EB6BE5">
        <w:tc>
          <w:tcPr>
            <w:tcW w:w="9214" w:type="dxa"/>
            <w:gridSpan w:val="5"/>
            <w:vAlign w:val="center"/>
          </w:tcPr>
          <w:p w:rsidR="00677FA5" w:rsidRPr="0035772C" w:rsidRDefault="00677FA5" w:rsidP="00EB6BE5">
            <w:pPr>
              <w:keepNext/>
              <w:keepLines/>
              <w:spacing w:line="240" w:lineRule="auto"/>
              <w:rPr>
                <w:i/>
                <w:highlight w:val="green"/>
                <w:lang w:val="en-US"/>
              </w:rPr>
            </w:pPr>
            <w:r w:rsidRPr="0035772C">
              <w:rPr>
                <w:i/>
                <w:lang w:val="en-US"/>
              </w:rPr>
              <w:t>For equipment</w:t>
            </w:r>
          </w:p>
        </w:tc>
      </w:tr>
      <w:tr w:rsidR="00677FA5" w:rsidRPr="009030AA" w:rsidTr="00EB6BE5">
        <w:trPr>
          <w:cantSplit/>
          <w:trHeight w:val="1285"/>
        </w:trPr>
        <w:tc>
          <w:tcPr>
            <w:tcW w:w="1417" w:type="dxa"/>
          </w:tcPr>
          <w:p w:rsidR="00677FA5" w:rsidRPr="009030AA" w:rsidRDefault="00677FA5" w:rsidP="00EB6BE5">
            <w:pPr>
              <w:widowControl w:val="0"/>
              <w:jc w:val="center"/>
              <w:rPr>
                <w:b/>
                <w:highlight w:val="green"/>
              </w:rPr>
            </w:pPr>
            <w:r w:rsidRPr="009030AA">
              <w:rPr>
                <w:bCs/>
              </w:rPr>
              <w:t>EN 13317</w:t>
            </w:r>
            <w:r>
              <w:rPr>
                <w:bCs/>
              </w:rPr>
              <w:t>:</w:t>
            </w:r>
            <w:r w:rsidRPr="009030AA">
              <w:rPr>
                <w:bCs/>
              </w:rPr>
              <w:t>2002 + A1</w:t>
            </w:r>
            <w:r>
              <w:rPr>
                <w:bCs/>
              </w:rPr>
              <w:t>:</w:t>
            </w:r>
            <w:r w:rsidRPr="009030AA">
              <w:rPr>
                <w:bCs/>
              </w:rPr>
              <w:t>2006</w:t>
            </w:r>
          </w:p>
        </w:tc>
        <w:tc>
          <w:tcPr>
            <w:tcW w:w="3402" w:type="dxa"/>
          </w:tcPr>
          <w:p w:rsidR="00677FA5" w:rsidRPr="009030AA" w:rsidRDefault="00677FA5" w:rsidP="00EB6BE5">
            <w:pPr>
              <w:widowControl w:val="0"/>
              <w:jc w:val="center"/>
              <w:rPr>
                <w:highlight w:val="green"/>
              </w:rPr>
            </w:pPr>
            <w:r w:rsidRPr="009030AA">
              <w:rPr>
                <w:iCs/>
              </w:rPr>
              <w:t>Tanks for transport of dangerous goods - Service equipment for tanks - Manhole cover assembly</w:t>
            </w:r>
          </w:p>
        </w:tc>
        <w:tc>
          <w:tcPr>
            <w:tcW w:w="1560" w:type="dxa"/>
          </w:tcPr>
          <w:p w:rsidR="00677FA5" w:rsidRPr="00CB03B5" w:rsidRDefault="00677FA5" w:rsidP="00EB6BE5">
            <w:pPr>
              <w:widowControl w:val="0"/>
              <w:rPr>
                <w:b/>
                <w:highlight w:val="green"/>
              </w:rPr>
            </w:pPr>
            <w:r>
              <w:t xml:space="preserve">6.8.2.2 </w:t>
            </w:r>
            <w:r w:rsidRPr="0035772C">
              <w:t>and 6.8.2.4.1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77FA5" w:rsidRPr="008A6C9D" w:rsidRDefault="00677FA5" w:rsidP="00EB6BE5">
            <w:pPr>
              <w:widowControl w:val="0"/>
              <w:jc w:val="center"/>
              <w:rPr>
                <w:b/>
              </w:rPr>
            </w:pPr>
            <w:r w:rsidRPr="008A6C9D">
              <w:rPr>
                <w:b/>
                <w:bCs/>
              </w:rPr>
              <w:t>Between 1</w:t>
            </w:r>
            <w:r w:rsidRPr="008A6C9D">
              <w:rPr>
                <w:b/>
                <w:bCs/>
                <w:vertAlign w:val="superscript"/>
              </w:rPr>
              <w:t xml:space="preserve"> </w:t>
            </w:r>
            <w:r w:rsidRPr="008A6C9D">
              <w:rPr>
                <w:b/>
                <w:bCs/>
              </w:rPr>
              <w:t>January 2007 and 31 December 2020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77FA5" w:rsidRPr="0035772C" w:rsidRDefault="00677FA5" w:rsidP="00EB6BE5">
            <w:pPr>
              <w:widowControl w:val="0"/>
              <w:jc w:val="center"/>
              <w:rPr>
                <w:bCs/>
              </w:rPr>
            </w:pPr>
          </w:p>
        </w:tc>
      </w:tr>
      <w:tr w:rsidR="00677FA5" w:rsidRPr="009030AA" w:rsidTr="00EB6BE5">
        <w:trPr>
          <w:cantSplit/>
        </w:trPr>
        <w:tc>
          <w:tcPr>
            <w:tcW w:w="1417" w:type="dxa"/>
          </w:tcPr>
          <w:p w:rsidR="00677FA5" w:rsidRPr="009030AA" w:rsidRDefault="00677FA5" w:rsidP="00EB6BE5">
            <w:pPr>
              <w:widowControl w:val="0"/>
              <w:jc w:val="center"/>
              <w:rPr>
                <w:bCs/>
              </w:rPr>
            </w:pPr>
            <w:r w:rsidRPr="009030AA">
              <w:rPr>
                <w:b/>
                <w:iCs/>
                <w:lang w:val="es-ES"/>
              </w:rPr>
              <w:t xml:space="preserve">EN </w:t>
            </w:r>
            <w:proofErr w:type="gramStart"/>
            <w:r w:rsidRPr="009030AA">
              <w:rPr>
                <w:b/>
                <w:iCs/>
                <w:lang w:val="es-ES"/>
              </w:rPr>
              <w:t>13317</w:t>
            </w:r>
            <w:r>
              <w:rPr>
                <w:b/>
                <w:iCs/>
                <w:lang w:val="es-ES"/>
              </w:rPr>
              <w:t>:</w:t>
            </w:r>
            <w:r w:rsidRPr="009030AA">
              <w:rPr>
                <w:b/>
                <w:iCs/>
                <w:lang w:val="es-ES"/>
              </w:rPr>
              <w:t>[</w:t>
            </w:r>
            <w:proofErr w:type="gramEnd"/>
            <w:r w:rsidRPr="009030AA">
              <w:rPr>
                <w:b/>
                <w:iCs/>
                <w:lang w:val="es-ES"/>
              </w:rPr>
              <w:t>2018]</w:t>
            </w:r>
          </w:p>
        </w:tc>
        <w:tc>
          <w:tcPr>
            <w:tcW w:w="3402" w:type="dxa"/>
            <w:vAlign w:val="center"/>
          </w:tcPr>
          <w:p w:rsidR="00677FA5" w:rsidRPr="009030AA" w:rsidRDefault="00677FA5" w:rsidP="00EB6BE5">
            <w:pPr>
              <w:widowControl w:val="0"/>
              <w:rPr>
                <w:b/>
                <w:highlight w:val="green"/>
              </w:rPr>
            </w:pPr>
            <w:r w:rsidRPr="00590456">
              <w:rPr>
                <w:b/>
              </w:rPr>
              <w:t>Tanks for transport of dangerous goods - Service equipment for tanks - Manhole cover assembly</w:t>
            </w:r>
          </w:p>
        </w:tc>
        <w:tc>
          <w:tcPr>
            <w:tcW w:w="1560" w:type="dxa"/>
            <w:vAlign w:val="center"/>
          </w:tcPr>
          <w:p w:rsidR="00677FA5" w:rsidRPr="0035772C" w:rsidRDefault="00677FA5" w:rsidP="00EB6BE5">
            <w:pPr>
              <w:widowControl w:val="0"/>
              <w:rPr>
                <w:b/>
                <w:highlight w:val="green"/>
              </w:rPr>
            </w:pPr>
            <w:r w:rsidRPr="0035772C">
              <w:rPr>
                <w:b/>
              </w:rPr>
              <w:t>6.8.2.2.and 6.8.2.4.1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77FA5" w:rsidRPr="009C5841" w:rsidRDefault="00677FA5" w:rsidP="00EB6BE5">
            <w:pPr>
              <w:widowControl w:val="0"/>
              <w:jc w:val="center"/>
              <w:rPr>
                <w:b/>
              </w:rPr>
            </w:pPr>
            <w:r w:rsidRPr="009C5841">
              <w:rPr>
                <w:b/>
                <w:bCs/>
              </w:rPr>
              <w:t>Until further Notice</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77FA5" w:rsidRPr="00590456" w:rsidRDefault="00677FA5" w:rsidP="00EB6BE5">
            <w:pPr>
              <w:widowControl w:val="0"/>
              <w:jc w:val="center"/>
              <w:rPr>
                <w:bCs/>
              </w:rPr>
            </w:pPr>
          </w:p>
        </w:tc>
      </w:tr>
    </w:tbl>
    <w:p w:rsidR="00677FA5" w:rsidRDefault="00677FA5" w:rsidP="00677FA5">
      <w:pPr>
        <w:spacing w:before="120" w:line="240" w:lineRule="auto"/>
        <w:ind w:left="1134"/>
        <w:jc w:val="both"/>
      </w:pPr>
    </w:p>
    <w:p w:rsidR="00677FA5" w:rsidRDefault="00677FA5" w:rsidP="00677FA5">
      <w:pPr>
        <w:spacing w:before="120" w:line="240" w:lineRule="auto"/>
        <w:ind w:left="1134"/>
        <w:jc w:val="both"/>
        <w:rPr>
          <w:b/>
        </w:rPr>
      </w:pPr>
    </w:p>
    <w:p w:rsidR="00677FA5" w:rsidRDefault="00677FA5" w:rsidP="00677FA5">
      <w:pPr>
        <w:spacing w:before="120" w:line="240" w:lineRule="auto"/>
        <w:ind w:left="1134"/>
        <w:jc w:val="both"/>
        <w:rPr>
          <w:b/>
        </w:rPr>
      </w:pPr>
    </w:p>
    <w:p w:rsidR="00677FA5" w:rsidRDefault="00677FA5" w:rsidP="00677FA5">
      <w:pPr>
        <w:spacing w:line="240" w:lineRule="auto"/>
        <w:rPr>
          <w:b/>
        </w:rPr>
      </w:pPr>
      <w:r>
        <w:rPr>
          <w:b/>
        </w:rPr>
        <w:br w:type="page"/>
      </w:r>
    </w:p>
    <w:p w:rsidR="00677FA5" w:rsidRDefault="00677FA5" w:rsidP="00677FA5">
      <w:pPr>
        <w:pStyle w:val="H1G"/>
        <w:rPr>
          <w:rFonts w:ascii="(Asiatische Schriftart verwende" w:hAnsi="(Asiatische Schriftart verwende" w:hint="eastAsia"/>
        </w:rPr>
      </w:pPr>
      <w:r>
        <w:lastRenderedPageBreak/>
        <w:tab/>
      </w:r>
      <w:r>
        <w:tab/>
      </w:r>
      <w:r w:rsidRPr="0035772C">
        <w:t xml:space="preserve">Proposal 5    For </w:t>
      </w:r>
      <w:r>
        <w:t>RID/ADR</w:t>
      </w:r>
      <w:r w:rsidRPr="0035772C">
        <w:t xml:space="preserve"> in </w:t>
      </w:r>
      <w:r w:rsidRPr="008A6C9D">
        <w:rPr>
          <w:rFonts w:ascii="(Asiatische Schriftart verwende" w:hAnsi="(Asiatische Schriftart verwende"/>
        </w:rPr>
        <w:t>6.2.4.1</w:t>
      </w:r>
    </w:p>
    <w:p w:rsidR="00677FA5" w:rsidRPr="0035772C" w:rsidRDefault="00677FA5" w:rsidP="00677FA5">
      <w:pPr>
        <w:spacing w:before="120" w:line="240" w:lineRule="auto"/>
        <w:ind w:left="1134"/>
        <w:jc w:val="both"/>
        <w:rPr>
          <w:b/>
        </w:rPr>
      </w:pP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677FA5" w:rsidRPr="00B24712" w:rsidTr="00EB6BE5">
        <w:tc>
          <w:tcPr>
            <w:tcW w:w="1417" w:type="dxa"/>
            <w:vAlign w:val="center"/>
          </w:tcPr>
          <w:p w:rsidR="00677FA5" w:rsidRPr="0035772C" w:rsidRDefault="00677FA5" w:rsidP="00EB6BE5">
            <w:pPr>
              <w:keepNext/>
              <w:keepLines/>
              <w:spacing w:line="240" w:lineRule="auto"/>
              <w:jc w:val="center"/>
              <w:rPr>
                <w:lang w:val="en-US"/>
              </w:rPr>
            </w:pPr>
            <w:r w:rsidRPr="0035772C">
              <w:rPr>
                <w:lang w:val="en-US"/>
              </w:rPr>
              <w:t>Reference</w:t>
            </w:r>
          </w:p>
        </w:tc>
        <w:tc>
          <w:tcPr>
            <w:tcW w:w="3402" w:type="dxa"/>
            <w:vAlign w:val="center"/>
          </w:tcPr>
          <w:p w:rsidR="00677FA5" w:rsidRPr="0035772C" w:rsidRDefault="00677FA5" w:rsidP="00EB6BE5">
            <w:pPr>
              <w:keepNext/>
              <w:keepLines/>
              <w:spacing w:line="240" w:lineRule="auto"/>
              <w:jc w:val="center"/>
              <w:rPr>
                <w:lang w:val="en-US"/>
              </w:rPr>
            </w:pPr>
            <w:r w:rsidRPr="0035772C">
              <w:rPr>
                <w:lang w:val="en-US"/>
              </w:rPr>
              <w:t>Title of document</w:t>
            </w:r>
          </w:p>
        </w:tc>
        <w:tc>
          <w:tcPr>
            <w:tcW w:w="1560" w:type="dxa"/>
            <w:vAlign w:val="center"/>
          </w:tcPr>
          <w:p w:rsidR="00677FA5" w:rsidRPr="0035772C" w:rsidRDefault="00677FA5" w:rsidP="00EB6BE5">
            <w:pPr>
              <w:keepNext/>
              <w:keepLines/>
              <w:spacing w:line="240" w:lineRule="auto"/>
              <w:jc w:val="center"/>
              <w:rPr>
                <w:lang w:val="en-US"/>
              </w:rPr>
            </w:pPr>
            <w:r w:rsidRPr="0035772C">
              <w:rPr>
                <w:lang w:val="en-US"/>
              </w:rPr>
              <w:t>Applicable sub-sections and paragraphs</w:t>
            </w:r>
          </w:p>
        </w:tc>
        <w:tc>
          <w:tcPr>
            <w:tcW w:w="1417" w:type="dxa"/>
            <w:vAlign w:val="center"/>
          </w:tcPr>
          <w:p w:rsidR="00677FA5" w:rsidRPr="0035772C" w:rsidRDefault="00677FA5" w:rsidP="00EB6BE5">
            <w:pPr>
              <w:keepNext/>
              <w:keepLines/>
              <w:spacing w:line="240" w:lineRule="auto"/>
              <w:jc w:val="center"/>
              <w:rPr>
                <w:lang w:val="en-US"/>
              </w:rPr>
            </w:pPr>
            <w:r w:rsidRPr="0035772C">
              <w:rPr>
                <w:lang w:val="en-US"/>
              </w:rPr>
              <w:t>Applicable for new type approvals or for renewals</w:t>
            </w:r>
          </w:p>
        </w:tc>
        <w:tc>
          <w:tcPr>
            <w:tcW w:w="1418" w:type="dxa"/>
            <w:vAlign w:val="center"/>
          </w:tcPr>
          <w:p w:rsidR="00677FA5" w:rsidRPr="0035772C" w:rsidRDefault="00677FA5" w:rsidP="00EB6BE5">
            <w:pPr>
              <w:keepNext/>
              <w:keepLines/>
              <w:spacing w:line="240" w:lineRule="auto"/>
              <w:jc w:val="center"/>
              <w:rPr>
                <w:lang w:val="en-US"/>
              </w:rPr>
            </w:pPr>
            <w:r w:rsidRPr="0035772C">
              <w:rPr>
                <w:lang w:val="en-US"/>
              </w:rPr>
              <w:t>Latest date for withdrawal of existing type approvals</w:t>
            </w:r>
          </w:p>
        </w:tc>
      </w:tr>
      <w:tr w:rsidR="00677FA5" w:rsidRPr="0035772C" w:rsidTr="00EB6BE5">
        <w:tc>
          <w:tcPr>
            <w:tcW w:w="1417" w:type="dxa"/>
            <w:vAlign w:val="center"/>
          </w:tcPr>
          <w:p w:rsidR="00677FA5" w:rsidRPr="0035772C" w:rsidRDefault="00677FA5" w:rsidP="00EB6BE5">
            <w:pPr>
              <w:keepNext/>
              <w:keepLines/>
              <w:spacing w:line="240" w:lineRule="auto"/>
              <w:jc w:val="center"/>
              <w:rPr>
                <w:lang w:val="en-US"/>
              </w:rPr>
            </w:pPr>
            <w:r w:rsidRPr="0035772C">
              <w:rPr>
                <w:lang w:val="en-US"/>
              </w:rPr>
              <w:t>(1)</w:t>
            </w:r>
          </w:p>
        </w:tc>
        <w:tc>
          <w:tcPr>
            <w:tcW w:w="3402" w:type="dxa"/>
            <w:vAlign w:val="center"/>
          </w:tcPr>
          <w:p w:rsidR="00677FA5" w:rsidRPr="0035772C" w:rsidRDefault="00677FA5" w:rsidP="00EB6BE5">
            <w:pPr>
              <w:keepNext/>
              <w:keepLines/>
              <w:spacing w:line="240" w:lineRule="auto"/>
              <w:jc w:val="center"/>
              <w:rPr>
                <w:lang w:val="en-US"/>
              </w:rPr>
            </w:pPr>
            <w:r w:rsidRPr="0035772C">
              <w:rPr>
                <w:lang w:val="en-US"/>
              </w:rPr>
              <w:t>(2)</w:t>
            </w:r>
          </w:p>
        </w:tc>
        <w:tc>
          <w:tcPr>
            <w:tcW w:w="1560" w:type="dxa"/>
            <w:vAlign w:val="center"/>
          </w:tcPr>
          <w:p w:rsidR="00677FA5" w:rsidRPr="0035772C" w:rsidRDefault="00677FA5" w:rsidP="00EB6BE5">
            <w:pPr>
              <w:keepNext/>
              <w:keepLines/>
              <w:spacing w:line="240" w:lineRule="auto"/>
              <w:jc w:val="center"/>
              <w:rPr>
                <w:lang w:val="en-US"/>
              </w:rPr>
            </w:pPr>
            <w:r w:rsidRPr="0035772C">
              <w:rPr>
                <w:lang w:val="en-US"/>
              </w:rPr>
              <w:t>(3)</w:t>
            </w:r>
          </w:p>
        </w:tc>
        <w:tc>
          <w:tcPr>
            <w:tcW w:w="1417" w:type="dxa"/>
            <w:vAlign w:val="center"/>
          </w:tcPr>
          <w:p w:rsidR="00677FA5" w:rsidRPr="0035772C" w:rsidRDefault="00677FA5" w:rsidP="00EB6BE5">
            <w:pPr>
              <w:keepNext/>
              <w:keepLines/>
              <w:spacing w:line="240" w:lineRule="auto"/>
              <w:jc w:val="center"/>
              <w:rPr>
                <w:lang w:val="en-US"/>
              </w:rPr>
            </w:pPr>
            <w:r w:rsidRPr="0035772C">
              <w:rPr>
                <w:lang w:val="en-US"/>
              </w:rPr>
              <w:t>(4)</w:t>
            </w:r>
          </w:p>
        </w:tc>
        <w:tc>
          <w:tcPr>
            <w:tcW w:w="1418" w:type="dxa"/>
            <w:vAlign w:val="center"/>
          </w:tcPr>
          <w:p w:rsidR="00677FA5" w:rsidRPr="0035772C" w:rsidRDefault="00677FA5" w:rsidP="00EB6BE5">
            <w:pPr>
              <w:keepNext/>
              <w:keepLines/>
              <w:spacing w:line="240" w:lineRule="auto"/>
              <w:jc w:val="center"/>
              <w:rPr>
                <w:lang w:val="en-US"/>
              </w:rPr>
            </w:pPr>
            <w:r w:rsidRPr="0035772C">
              <w:rPr>
                <w:lang w:val="en-US"/>
              </w:rPr>
              <w:t>(5)</w:t>
            </w:r>
          </w:p>
        </w:tc>
      </w:tr>
      <w:tr w:rsidR="00677FA5" w:rsidRPr="00CB03B5" w:rsidTr="00EB6BE5">
        <w:tc>
          <w:tcPr>
            <w:tcW w:w="9214" w:type="dxa"/>
            <w:gridSpan w:val="5"/>
            <w:vAlign w:val="center"/>
          </w:tcPr>
          <w:p w:rsidR="00677FA5" w:rsidRPr="007178D3" w:rsidRDefault="00677FA5" w:rsidP="00EB6BE5">
            <w:pPr>
              <w:keepNext/>
              <w:keepLines/>
              <w:spacing w:line="240" w:lineRule="auto"/>
              <w:rPr>
                <w:i/>
                <w:lang w:val="en-US"/>
              </w:rPr>
            </w:pPr>
            <w:r w:rsidRPr="007178D3">
              <w:rPr>
                <w:i/>
                <w:lang w:val="en-US"/>
              </w:rPr>
              <w:t>For design and construction</w:t>
            </w:r>
          </w:p>
        </w:tc>
      </w:tr>
      <w:tr w:rsidR="00677FA5" w:rsidRPr="009030AA" w:rsidTr="00EB6BE5">
        <w:trPr>
          <w:cantSplit/>
          <w:trHeight w:val="1285"/>
        </w:trPr>
        <w:tc>
          <w:tcPr>
            <w:tcW w:w="1417" w:type="dxa"/>
          </w:tcPr>
          <w:p w:rsidR="00677FA5" w:rsidRPr="008A6C9D" w:rsidRDefault="00677FA5" w:rsidP="00EB6BE5">
            <w:pPr>
              <w:widowControl w:val="0"/>
              <w:jc w:val="center"/>
              <w:rPr>
                <w:highlight w:val="green"/>
              </w:rPr>
            </w:pPr>
            <w:r w:rsidRPr="008A6C9D">
              <w:t>EN 1442: 2006 +A1:2008</w:t>
            </w:r>
          </w:p>
        </w:tc>
        <w:tc>
          <w:tcPr>
            <w:tcW w:w="3402" w:type="dxa"/>
          </w:tcPr>
          <w:p w:rsidR="00677FA5" w:rsidRPr="009030AA" w:rsidRDefault="00677FA5" w:rsidP="00EB6BE5">
            <w:pPr>
              <w:widowControl w:val="0"/>
              <w:jc w:val="center"/>
              <w:rPr>
                <w:highlight w:val="green"/>
              </w:rPr>
            </w:pPr>
            <w:r w:rsidRPr="00451D2B">
              <w:t>LPG equipment and accessories - Transportable refillable welded steel cylinders for LPG - Design and construction</w:t>
            </w:r>
          </w:p>
        </w:tc>
        <w:tc>
          <w:tcPr>
            <w:tcW w:w="1560" w:type="dxa"/>
          </w:tcPr>
          <w:p w:rsidR="00677FA5" w:rsidRPr="008A6C9D" w:rsidRDefault="00677FA5" w:rsidP="00EB6BE5">
            <w:pPr>
              <w:widowControl w:val="0"/>
              <w:rPr>
                <w:highlight w:val="green"/>
              </w:rPr>
            </w:pPr>
            <w:r w:rsidRPr="008A6C9D">
              <w:t>6.2.3.1 and 6.2.3.4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77FA5" w:rsidRPr="009C5841" w:rsidRDefault="00677FA5" w:rsidP="00EB6BE5">
            <w:pPr>
              <w:widowControl w:val="0"/>
              <w:jc w:val="center"/>
              <w:rPr>
                <w:b/>
              </w:rPr>
            </w:pPr>
            <w:r w:rsidRPr="009C5841">
              <w:rPr>
                <w:b/>
                <w:bCs/>
              </w:rPr>
              <w:t>Between 1 January 2009 and 30 December 2020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77FA5" w:rsidRPr="00590456" w:rsidRDefault="00677FA5" w:rsidP="00EB6BE5">
            <w:pPr>
              <w:widowControl w:val="0"/>
              <w:jc w:val="center"/>
              <w:rPr>
                <w:bCs/>
              </w:rPr>
            </w:pPr>
          </w:p>
        </w:tc>
      </w:tr>
      <w:tr w:rsidR="00677FA5" w:rsidRPr="009030AA" w:rsidTr="00EB6BE5">
        <w:trPr>
          <w:cantSplit/>
        </w:trPr>
        <w:tc>
          <w:tcPr>
            <w:tcW w:w="1417" w:type="dxa"/>
          </w:tcPr>
          <w:p w:rsidR="00677FA5" w:rsidRPr="009030AA" w:rsidRDefault="00677FA5" w:rsidP="00EB6BE5">
            <w:pPr>
              <w:widowControl w:val="0"/>
              <w:jc w:val="center"/>
              <w:rPr>
                <w:bCs/>
              </w:rPr>
            </w:pPr>
            <w:r>
              <w:rPr>
                <w:b/>
                <w:iCs/>
                <w:lang w:val="es-ES"/>
              </w:rPr>
              <w:t>EN 1442:2017</w:t>
            </w:r>
          </w:p>
        </w:tc>
        <w:tc>
          <w:tcPr>
            <w:tcW w:w="3402" w:type="dxa"/>
            <w:vAlign w:val="center"/>
          </w:tcPr>
          <w:p w:rsidR="00677FA5" w:rsidRPr="009030AA" w:rsidRDefault="00677FA5" w:rsidP="00EB6BE5">
            <w:pPr>
              <w:widowControl w:val="0"/>
              <w:rPr>
                <w:b/>
                <w:highlight w:val="green"/>
              </w:rPr>
            </w:pPr>
            <w:r w:rsidRPr="00EC6CE9">
              <w:rPr>
                <w:b/>
              </w:rPr>
              <w:t>LPG equipment and accessories - Transportable refillable welded steel cylinders for LPG - Design and construction</w:t>
            </w:r>
          </w:p>
        </w:tc>
        <w:tc>
          <w:tcPr>
            <w:tcW w:w="1560" w:type="dxa"/>
          </w:tcPr>
          <w:p w:rsidR="00677FA5" w:rsidRPr="008A6C9D" w:rsidRDefault="00677FA5" w:rsidP="00EB6BE5">
            <w:pPr>
              <w:widowControl w:val="0"/>
              <w:rPr>
                <w:b/>
                <w:highlight w:val="green"/>
              </w:rPr>
            </w:pPr>
            <w:r w:rsidRPr="008A6C9D">
              <w:rPr>
                <w:b/>
              </w:rPr>
              <w:t>6.2.3.1 and 6.2.3.4</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77FA5" w:rsidRPr="008A6C9D" w:rsidRDefault="00677FA5" w:rsidP="00EB6BE5">
            <w:pPr>
              <w:widowControl w:val="0"/>
              <w:jc w:val="center"/>
              <w:rPr>
                <w:b/>
              </w:rPr>
            </w:pPr>
            <w:r w:rsidRPr="008A6C9D">
              <w:rPr>
                <w:b/>
                <w:bCs/>
              </w:rPr>
              <w:t>Until further notice</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77FA5" w:rsidRPr="00451D2B" w:rsidRDefault="00677FA5" w:rsidP="00EB6BE5">
            <w:pPr>
              <w:widowControl w:val="0"/>
              <w:jc w:val="center"/>
              <w:rPr>
                <w:bCs/>
              </w:rPr>
            </w:pPr>
          </w:p>
        </w:tc>
      </w:tr>
    </w:tbl>
    <w:p w:rsidR="00677FA5" w:rsidRDefault="00677FA5" w:rsidP="00677FA5">
      <w:pPr>
        <w:spacing w:before="120" w:line="240" w:lineRule="auto"/>
        <w:ind w:left="1134"/>
        <w:jc w:val="both"/>
        <w:rPr>
          <w:b/>
        </w:rPr>
      </w:pPr>
    </w:p>
    <w:p w:rsidR="00677FA5" w:rsidRDefault="00677FA5" w:rsidP="00677FA5">
      <w:pPr>
        <w:pStyle w:val="H1G"/>
        <w:rPr>
          <w:rFonts w:ascii="(Asiatische Schriftart verwende" w:hAnsi="(Asiatische Schriftart verwende" w:hint="eastAsia"/>
        </w:rPr>
      </w:pPr>
      <w:r>
        <w:tab/>
      </w:r>
      <w:r>
        <w:tab/>
      </w:r>
      <w:r w:rsidRPr="0035772C">
        <w:t xml:space="preserve">Proposal </w:t>
      </w:r>
      <w:r>
        <w:t>6</w:t>
      </w:r>
      <w:r w:rsidRPr="0035772C">
        <w:t xml:space="preserve">    For </w:t>
      </w:r>
      <w:r>
        <w:t>RID/ADR</w:t>
      </w:r>
      <w:r w:rsidRPr="0035772C">
        <w:t xml:space="preserve"> in </w:t>
      </w:r>
      <w:r>
        <w:rPr>
          <w:rFonts w:ascii="(Asiatische Schriftart verwende" w:hAnsi="(Asiatische Schriftart verwende"/>
        </w:rPr>
        <w:t>6.8.2.6.1</w:t>
      </w:r>
    </w:p>
    <w:p w:rsidR="00677FA5" w:rsidRPr="0035772C" w:rsidRDefault="00677FA5" w:rsidP="00677FA5">
      <w:pPr>
        <w:spacing w:before="120" w:line="240" w:lineRule="auto"/>
        <w:ind w:left="1134"/>
        <w:jc w:val="both"/>
        <w:rPr>
          <w:b/>
        </w:rPr>
      </w:pPr>
    </w:p>
    <w:tbl>
      <w:tblPr>
        <w:tblW w:w="921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2"/>
        <w:gridCol w:w="1560"/>
        <w:gridCol w:w="1417"/>
        <w:gridCol w:w="1418"/>
      </w:tblGrid>
      <w:tr w:rsidR="00677FA5" w:rsidRPr="00B24712" w:rsidTr="00EB6BE5">
        <w:tc>
          <w:tcPr>
            <w:tcW w:w="1417" w:type="dxa"/>
            <w:vAlign w:val="center"/>
          </w:tcPr>
          <w:p w:rsidR="00677FA5" w:rsidRPr="0035772C" w:rsidRDefault="00677FA5" w:rsidP="00EB6BE5">
            <w:pPr>
              <w:keepNext/>
              <w:keepLines/>
              <w:spacing w:line="240" w:lineRule="auto"/>
              <w:jc w:val="center"/>
              <w:rPr>
                <w:lang w:val="en-US"/>
              </w:rPr>
            </w:pPr>
            <w:r w:rsidRPr="0035772C">
              <w:rPr>
                <w:lang w:val="en-US"/>
              </w:rPr>
              <w:t>Reference</w:t>
            </w:r>
          </w:p>
        </w:tc>
        <w:tc>
          <w:tcPr>
            <w:tcW w:w="3402" w:type="dxa"/>
            <w:vAlign w:val="center"/>
          </w:tcPr>
          <w:p w:rsidR="00677FA5" w:rsidRPr="0035772C" w:rsidRDefault="00677FA5" w:rsidP="00EB6BE5">
            <w:pPr>
              <w:keepNext/>
              <w:keepLines/>
              <w:spacing w:line="240" w:lineRule="auto"/>
              <w:jc w:val="center"/>
              <w:rPr>
                <w:lang w:val="en-US"/>
              </w:rPr>
            </w:pPr>
            <w:r w:rsidRPr="0035772C">
              <w:rPr>
                <w:lang w:val="en-US"/>
              </w:rPr>
              <w:t>Title of document</w:t>
            </w:r>
          </w:p>
        </w:tc>
        <w:tc>
          <w:tcPr>
            <w:tcW w:w="1560" w:type="dxa"/>
            <w:vAlign w:val="center"/>
          </w:tcPr>
          <w:p w:rsidR="00677FA5" w:rsidRPr="0035772C" w:rsidRDefault="00677FA5" w:rsidP="00EB6BE5">
            <w:pPr>
              <w:keepNext/>
              <w:keepLines/>
              <w:spacing w:line="240" w:lineRule="auto"/>
              <w:jc w:val="center"/>
              <w:rPr>
                <w:lang w:val="en-US"/>
              </w:rPr>
            </w:pPr>
            <w:r w:rsidRPr="0035772C">
              <w:rPr>
                <w:lang w:val="en-US"/>
              </w:rPr>
              <w:t>Applicable sub-sections and paragraphs</w:t>
            </w:r>
          </w:p>
        </w:tc>
        <w:tc>
          <w:tcPr>
            <w:tcW w:w="1417" w:type="dxa"/>
            <w:vAlign w:val="center"/>
          </w:tcPr>
          <w:p w:rsidR="00677FA5" w:rsidRPr="0035772C" w:rsidRDefault="00677FA5" w:rsidP="00EB6BE5">
            <w:pPr>
              <w:keepNext/>
              <w:keepLines/>
              <w:spacing w:line="240" w:lineRule="auto"/>
              <w:jc w:val="center"/>
              <w:rPr>
                <w:lang w:val="en-US"/>
              </w:rPr>
            </w:pPr>
            <w:r w:rsidRPr="0035772C">
              <w:rPr>
                <w:lang w:val="en-US"/>
              </w:rPr>
              <w:t>Applicable for new type approvals or for renewals</w:t>
            </w:r>
          </w:p>
        </w:tc>
        <w:tc>
          <w:tcPr>
            <w:tcW w:w="1418" w:type="dxa"/>
            <w:vAlign w:val="center"/>
          </w:tcPr>
          <w:p w:rsidR="00677FA5" w:rsidRPr="0035772C" w:rsidRDefault="00677FA5" w:rsidP="00EB6BE5">
            <w:pPr>
              <w:keepNext/>
              <w:keepLines/>
              <w:spacing w:line="240" w:lineRule="auto"/>
              <w:jc w:val="center"/>
              <w:rPr>
                <w:lang w:val="en-US"/>
              </w:rPr>
            </w:pPr>
            <w:r w:rsidRPr="0035772C">
              <w:rPr>
                <w:lang w:val="en-US"/>
              </w:rPr>
              <w:t>Latest date for withdrawal of existing type approvals</w:t>
            </w:r>
          </w:p>
        </w:tc>
      </w:tr>
      <w:tr w:rsidR="00677FA5" w:rsidRPr="0035772C" w:rsidTr="00EB6BE5">
        <w:tc>
          <w:tcPr>
            <w:tcW w:w="1417" w:type="dxa"/>
            <w:vAlign w:val="center"/>
          </w:tcPr>
          <w:p w:rsidR="00677FA5" w:rsidRPr="0035772C" w:rsidRDefault="00677FA5" w:rsidP="00EB6BE5">
            <w:pPr>
              <w:keepNext/>
              <w:keepLines/>
              <w:spacing w:line="240" w:lineRule="auto"/>
              <w:jc w:val="center"/>
              <w:rPr>
                <w:lang w:val="en-US"/>
              </w:rPr>
            </w:pPr>
            <w:r w:rsidRPr="0035772C">
              <w:rPr>
                <w:lang w:val="en-US"/>
              </w:rPr>
              <w:t>(1)</w:t>
            </w:r>
          </w:p>
        </w:tc>
        <w:tc>
          <w:tcPr>
            <w:tcW w:w="3402" w:type="dxa"/>
            <w:vAlign w:val="center"/>
          </w:tcPr>
          <w:p w:rsidR="00677FA5" w:rsidRPr="0035772C" w:rsidRDefault="00677FA5" w:rsidP="00EB6BE5">
            <w:pPr>
              <w:keepNext/>
              <w:keepLines/>
              <w:spacing w:line="240" w:lineRule="auto"/>
              <w:jc w:val="center"/>
              <w:rPr>
                <w:lang w:val="en-US"/>
              </w:rPr>
            </w:pPr>
            <w:r w:rsidRPr="0035772C">
              <w:rPr>
                <w:lang w:val="en-US"/>
              </w:rPr>
              <w:t>(2)</w:t>
            </w:r>
          </w:p>
        </w:tc>
        <w:tc>
          <w:tcPr>
            <w:tcW w:w="1560" w:type="dxa"/>
            <w:vAlign w:val="center"/>
          </w:tcPr>
          <w:p w:rsidR="00677FA5" w:rsidRPr="0035772C" w:rsidRDefault="00677FA5" w:rsidP="00EB6BE5">
            <w:pPr>
              <w:keepNext/>
              <w:keepLines/>
              <w:spacing w:line="240" w:lineRule="auto"/>
              <w:jc w:val="center"/>
              <w:rPr>
                <w:lang w:val="en-US"/>
              </w:rPr>
            </w:pPr>
            <w:r w:rsidRPr="0035772C">
              <w:rPr>
                <w:lang w:val="en-US"/>
              </w:rPr>
              <w:t>(3)</w:t>
            </w:r>
          </w:p>
        </w:tc>
        <w:tc>
          <w:tcPr>
            <w:tcW w:w="1417" w:type="dxa"/>
            <w:vAlign w:val="center"/>
          </w:tcPr>
          <w:p w:rsidR="00677FA5" w:rsidRPr="0035772C" w:rsidRDefault="00677FA5" w:rsidP="00EB6BE5">
            <w:pPr>
              <w:keepNext/>
              <w:keepLines/>
              <w:spacing w:line="240" w:lineRule="auto"/>
              <w:jc w:val="center"/>
              <w:rPr>
                <w:lang w:val="en-US"/>
              </w:rPr>
            </w:pPr>
            <w:r w:rsidRPr="0035772C">
              <w:rPr>
                <w:lang w:val="en-US"/>
              </w:rPr>
              <w:t>(4)</w:t>
            </w:r>
          </w:p>
        </w:tc>
        <w:tc>
          <w:tcPr>
            <w:tcW w:w="1418" w:type="dxa"/>
            <w:vAlign w:val="center"/>
          </w:tcPr>
          <w:p w:rsidR="00677FA5" w:rsidRPr="0035772C" w:rsidRDefault="00677FA5" w:rsidP="00EB6BE5">
            <w:pPr>
              <w:keepNext/>
              <w:keepLines/>
              <w:spacing w:line="240" w:lineRule="auto"/>
              <w:jc w:val="center"/>
              <w:rPr>
                <w:lang w:val="en-US"/>
              </w:rPr>
            </w:pPr>
            <w:r w:rsidRPr="0035772C">
              <w:rPr>
                <w:lang w:val="en-US"/>
              </w:rPr>
              <w:t>(5)</w:t>
            </w:r>
          </w:p>
        </w:tc>
      </w:tr>
      <w:tr w:rsidR="00677FA5" w:rsidRPr="00CB03B5" w:rsidTr="00EB6BE5">
        <w:tc>
          <w:tcPr>
            <w:tcW w:w="9214" w:type="dxa"/>
            <w:gridSpan w:val="5"/>
            <w:vAlign w:val="center"/>
          </w:tcPr>
          <w:p w:rsidR="00677FA5" w:rsidRPr="007178D3" w:rsidRDefault="00677FA5" w:rsidP="00EB6BE5">
            <w:pPr>
              <w:keepNext/>
              <w:keepLines/>
              <w:spacing w:line="240" w:lineRule="auto"/>
              <w:rPr>
                <w:i/>
                <w:lang w:val="en-US"/>
              </w:rPr>
            </w:pPr>
            <w:r w:rsidRPr="007178D3">
              <w:rPr>
                <w:i/>
                <w:lang w:val="en-US"/>
              </w:rPr>
              <w:t>For design and construction</w:t>
            </w:r>
          </w:p>
        </w:tc>
      </w:tr>
      <w:tr w:rsidR="00677FA5" w:rsidRPr="009030AA" w:rsidTr="00EB6BE5">
        <w:trPr>
          <w:cantSplit/>
          <w:trHeight w:val="1285"/>
        </w:trPr>
        <w:tc>
          <w:tcPr>
            <w:tcW w:w="1417" w:type="dxa"/>
          </w:tcPr>
          <w:p w:rsidR="00677FA5" w:rsidRPr="00BC2EC7" w:rsidRDefault="00677FA5" w:rsidP="00EB6BE5">
            <w:pPr>
              <w:widowControl w:val="0"/>
              <w:jc w:val="center"/>
              <w:rPr>
                <w:highlight w:val="green"/>
                <w:lang w:val="fr-BE"/>
              </w:rPr>
            </w:pPr>
            <w:r w:rsidRPr="00BC2EC7">
              <w:rPr>
                <w:lang w:val="fr-BE"/>
              </w:rPr>
              <w:t xml:space="preserve">EN </w:t>
            </w:r>
            <w:proofErr w:type="gramStart"/>
            <w:r w:rsidRPr="00BC2EC7">
              <w:rPr>
                <w:lang w:val="fr-BE"/>
              </w:rPr>
              <w:t>14025:</w:t>
            </w:r>
            <w:proofErr w:type="gramEnd"/>
            <w:r w:rsidRPr="00BC2EC7">
              <w:rPr>
                <w:lang w:val="fr-BE"/>
              </w:rPr>
              <w:t>2013 + A1: 2016 (</w:t>
            </w:r>
            <w:proofErr w:type="spellStart"/>
            <w:r w:rsidRPr="00BC2EC7">
              <w:rPr>
                <w:lang w:val="fr-BE"/>
              </w:rPr>
              <w:t>except</w:t>
            </w:r>
            <w:proofErr w:type="spellEnd"/>
            <w:r w:rsidRPr="00BC2EC7">
              <w:rPr>
                <w:lang w:val="fr-BE"/>
              </w:rPr>
              <w:t xml:space="preserve"> Annex B)</w:t>
            </w:r>
          </w:p>
        </w:tc>
        <w:tc>
          <w:tcPr>
            <w:tcW w:w="3402" w:type="dxa"/>
          </w:tcPr>
          <w:p w:rsidR="00677FA5" w:rsidRPr="00536804" w:rsidRDefault="00677FA5" w:rsidP="00EB6BE5">
            <w:pPr>
              <w:widowControl w:val="0"/>
              <w:rPr>
                <w:highlight w:val="green"/>
              </w:rPr>
            </w:pPr>
            <w:r w:rsidRPr="00536804">
              <w:rPr>
                <w:spacing w:val="-3"/>
              </w:rPr>
              <w:t>Tanks for the transport of dangerous goods - Metallic pressure tanks - Design and construction</w:t>
            </w:r>
          </w:p>
        </w:tc>
        <w:tc>
          <w:tcPr>
            <w:tcW w:w="1560" w:type="dxa"/>
          </w:tcPr>
          <w:p w:rsidR="00677FA5" w:rsidRPr="008A6C9D" w:rsidRDefault="00677FA5" w:rsidP="00EB6BE5">
            <w:pPr>
              <w:widowControl w:val="0"/>
              <w:rPr>
                <w:highlight w:val="green"/>
              </w:rPr>
            </w:pPr>
            <w:r w:rsidRPr="008A6C9D">
              <w:t>6.</w:t>
            </w:r>
            <w:r>
              <w:t>8</w:t>
            </w:r>
            <w:r w:rsidRPr="008A6C9D">
              <w:t>.</w:t>
            </w:r>
            <w:r>
              <w:t>2</w:t>
            </w:r>
            <w:r w:rsidRPr="008A6C9D">
              <w:t>.1 and 6.</w:t>
            </w:r>
            <w:r>
              <w:t>8</w:t>
            </w:r>
            <w:r w:rsidRPr="008A6C9D">
              <w:t>.3.</w:t>
            </w:r>
            <w:r>
              <w:t>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77FA5" w:rsidRPr="009C5841" w:rsidRDefault="00677FA5" w:rsidP="00EB6BE5">
            <w:pPr>
              <w:widowControl w:val="0"/>
              <w:jc w:val="center"/>
              <w:rPr>
                <w:b/>
              </w:rPr>
            </w:pPr>
            <w:r w:rsidRPr="009C5841">
              <w:rPr>
                <w:b/>
                <w:bCs/>
              </w:rPr>
              <w:t>Between 1 January 2009 and 30 December 2020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77FA5" w:rsidRPr="00590456" w:rsidRDefault="00677FA5" w:rsidP="00EB6BE5">
            <w:pPr>
              <w:widowControl w:val="0"/>
              <w:jc w:val="center"/>
              <w:rPr>
                <w:bCs/>
              </w:rPr>
            </w:pPr>
          </w:p>
        </w:tc>
      </w:tr>
      <w:tr w:rsidR="00677FA5" w:rsidRPr="009030AA" w:rsidTr="00EB6BE5">
        <w:trPr>
          <w:cantSplit/>
        </w:trPr>
        <w:tc>
          <w:tcPr>
            <w:tcW w:w="1417" w:type="dxa"/>
          </w:tcPr>
          <w:p w:rsidR="00677FA5" w:rsidRPr="009030AA" w:rsidRDefault="00677FA5" w:rsidP="00EB6BE5">
            <w:pPr>
              <w:widowControl w:val="0"/>
              <w:jc w:val="center"/>
              <w:rPr>
                <w:bCs/>
              </w:rPr>
            </w:pPr>
            <w:r>
              <w:rPr>
                <w:b/>
                <w:iCs/>
                <w:lang w:val="es-ES"/>
              </w:rPr>
              <w:t xml:space="preserve">EN </w:t>
            </w:r>
            <w:r>
              <w:rPr>
                <w:b/>
                <w:spacing w:val="-3"/>
              </w:rPr>
              <w:t>14025: [2018]</w:t>
            </w:r>
          </w:p>
        </w:tc>
        <w:tc>
          <w:tcPr>
            <w:tcW w:w="3402" w:type="dxa"/>
            <w:vAlign w:val="center"/>
          </w:tcPr>
          <w:p w:rsidR="00677FA5" w:rsidRPr="00536804" w:rsidRDefault="00677FA5" w:rsidP="00EB6BE5">
            <w:pPr>
              <w:widowControl w:val="0"/>
              <w:rPr>
                <w:b/>
                <w:highlight w:val="green"/>
              </w:rPr>
            </w:pPr>
            <w:r w:rsidRPr="00536804">
              <w:rPr>
                <w:b/>
                <w:spacing w:val="-3"/>
              </w:rPr>
              <w:t>Tanks for the transport of dangerous goods - Metallic pressure tanks - Design and construction</w:t>
            </w:r>
          </w:p>
        </w:tc>
        <w:tc>
          <w:tcPr>
            <w:tcW w:w="1560" w:type="dxa"/>
          </w:tcPr>
          <w:p w:rsidR="00677FA5" w:rsidRPr="00536804" w:rsidRDefault="00677FA5" w:rsidP="00EB6BE5">
            <w:pPr>
              <w:widowControl w:val="0"/>
              <w:rPr>
                <w:b/>
                <w:highlight w:val="green"/>
              </w:rPr>
            </w:pPr>
            <w:r w:rsidRPr="00536804">
              <w:rPr>
                <w:b/>
              </w:rPr>
              <w:t>6.8.2.1 and 6.8.3.1</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77FA5" w:rsidRPr="008A6C9D" w:rsidRDefault="00677FA5" w:rsidP="00EB6BE5">
            <w:pPr>
              <w:widowControl w:val="0"/>
              <w:jc w:val="center"/>
              <w:rPr>
                <w:b/>
              </w:rPr>
            </w:pPr>
            <w:r w:rsidRPr="008A6C9D">
              <w:rPr>
                <w:b/>
                <w:bCs/>
              </w:rPr>
              <w:t>Until further notice</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77FA5" w:rsidRPr="00451D2B" w:rsidRDefault="00677FA5" w:rsidP="00EB6BE5">
            <w:pPr>
              <w:widowControl w:val="0"/>
              <w:jc w:val="center"/>
              <w:rPr>
                <w:bCs/>
              </w:rPr>
            </w:pPr>
          </w:p>
        </w:tc>
      </w:tr>
    </w:tbl>
    <w:p w:rsidR="00677FA5" w:rsidRPr="00691BBF" w:rsidRDefault="00677FA5" w:rsidP="00677FA5">
      <w:pPr>
        <w:pStyle w:val="H1G"/>
      </w:pPr>
      <w:r>
        <w:tab/>
      </w:r>
      <w:r>
        <w:tab/>
      </w:r>
      <w:r w:rsidRPr="00691BBF">
        <w:t xml:space="preserve">Proposal </w:t>
      </w:r>
      <w:r w:rsidRPr="00DB2244">
        <w:t>7</w:t>
      </w:r>
      <w:r w:rsidRPr="00691BBF">
        <w:t xml:space="preserve">    For RID/ADR in 6.2.4.1</w:t>
      </w:r>
    </w:p>
    <w:p w:rsidR="00677FA5" w:rsidRPr="00B24712" w:rsidRDefault="00677FA5" w:rsidP="00677FA5">
      <w:pPr>
        <w:pStyle w:val="ListParagraph"/>
        <w:numPr>
          <w:ilvl w:val="0"/>
          <w:numId w:val="20"/>
        </w:numPr>
        <w:suppressAutoHyphens w:val="0"/>
        <w:spacing w:before="120" w:after="200" w:line="240" w:lineRule="auto"/>
        <w:ind w:right="1134"/>
        <w:jc w:val="both"/>
        <w:rPr>
          <w:sz w:val="20"/>
          <w:u w:val="single"/>
        </w:rPr>
      </w:pPr>
      <w:proofErr w:type="gramStart"/>
      <w:r w:rsidRPr="00B24712">
        <w:rPr>
          <w:rFonts w:ascii="Times New Roman" w:hAnsi="Times New Roman" w:cs="Times New Roman"/>
          <w:sz w:val="20"/>
        </w:rPr>
        <w:t>in</w:t>
      </w:r>
      <w:proofErr w:type="gramEnd"/>
      <w:r w:rsidRPr="00B24712">
        <w:rPr>
          <w:rFonts w:ascii="Times New Roman" w:hAnsi="Times New Roman" w:cs="Times New Roman"/>
          <w:sz w:val="20"/>
        </w:rPr>
        <w:t xml:space="preserve"> </w:t>
      </w:r>
      <w:proofErr w:type="spellStart"/>
      <w:r w:rsidRPr="00B24712">
        <w:rPr>
          <w:rFonts w:ascii="Times New Roman" w:hAnsi="Times New Roman" w:cs="Times New Roman"/>
          <w:sz w:val="20"/>
        </w:rPr>
        <w:t>column</w:t>
      </w:r>
      <w:proofErr w:type="spellEnd"/>
      <w:r w:rsidRPr="00B24712">
        <w:rPr>
          <w:rFonts w:ascii="Times New Roman" w:hAnsi="Times New Roman" w:cs="Times New Roman"/>
          <w:sz w:val="20"/>
        </w:rPr>
        <w:t xml:space="preserve"> 2 of the table i</w:t>
      </w:r>
      <w:r w:rsidRPr="00B24712">
        <w:rPr>
          <w:rFonts w:ascii="Times New Roman" w:hAnsi="Times New Roman" w:cs="Times New Roman"/>
          <w:bCs/>
          <w:sz w:val="20"/>
          <w:u w:val="single"/>
        </w:rPr>
        <w:t xml:space="preserve">nsert a Note for EN 12245:2009+A1:2011 </w:t>
      </w:r>
    </w:p>
    <w:p w:rsidR="00677FA5" w:rsidRPr="00B24712" w:rsidRDefault="00677FA5" w:rsidP="00677FA5">
      <w:pPr>
        <w:spacing w:before="120" w:line="240" w:lineRule="auto"/>
        <w:ind w:left="1134" w:right="1134"/>
        <w:jc w:val="both"/>
        <w:rPr>
          <w:b/>
        </w:rPr>
      </w:pPr>
      <w:r w:rsidRPr="00B24712">
        <w:rPr>
          <w:b/>
          <w:i/>
          <w:iCs/>
        </w:rPr>
        <w:t xml:space="preserve">“NOTE: This standard shall not be used for cylinders and tubes without a liner, manufactured from two parts joined together.” </w:t>
      </w:r>
    </w:p>
    <w:p w:rsidR="00677FA5" w:rsidRPr="00B24712" w:rsidRDefault="00677FA5" w:rsidP="00677FA5">
      <w:pPr>
        <w:pStyle w:val="ListParagraph"/>
        <w:numPr>
          <w:ilvl w:val="0"/>
          <w:numId w:val="20"/>
        </w:numPr>
        <w:suppressAutoHyphens w:val="0"/>
        <w:spacing w:before="120" w:after="200" w:line="240" w:lineRule="auto"/>
        <w:ind w:right="1134"/>
        <w:jc w:val="both"/>
        <w:rPr>
          <w:sz w:val="20"/>
        </w:rPr>
      </w:pPr>
      <w:proofErr w:type="gramStart"/>
      <w:r w:rsidRPr="00B24712">
        <w:rPr>
          <w:rFonts w:ascii="Times New Roman" w:hAnsi="Times New Roman" w:cs="Times New Roman"/>
          <w:bCs/>
          <w:sz w:val="20"/>
          <w:u w:val="single"/>
        </w:rPr>
        <w:t>in</w:t>
      </w:r>
      <w:proofErr w:type="gramEnd"/>
      <w:r w:rsidRPr="00B24712">
        <w:rPr>
          <w:rFonts w:ascii="Times New Roman" w:hAnsi="Times New Roman" w:cs="Times New Roman"/>
          <w:bCs/>
          <w:sz w:val="20"/>
          <w:u w:val="single"/>
        </w:rPr>
        <w:t xml:space="preserve"> </w:t>
      </w:r>
      <w:proofErr w:type="spellStart"/>
      <w:r w:rsidRPr="00B24712">
        <w:rPr>
          <w:rFonts w:ascii="Times New Roman" w:hAnsi="Times New Roman" w:cs="Times New Roman"/>
          <w:bCs/>
          <w:sz w:val="20"/>
          <w:u w:val="single"/>
        </w:rPr>
        <w:t>column</w:t>
      </w:r>
      <w:proofErr w:type="spellEnd"/>
      <w:r w:rsidRPr="00B24712">
        <w:rPr>
          <w:rFonts w:ascii="Times New Roman" w:hAnsi="Times New Roman" w:cs="Times New Roman"/>
          <w:bCs/>
          <w:sz w:val="20"/>
          <w:u w:val="single"/>
        </w:rPr>
        <w:t xml:space="preserve"> 5 of the table </w:t>
      </w:r>
      <w:proofErr w:type="spellStart"/>
      <w:r w:rsidRPr="00B24712">
        <w:rPr>
          <w:rFonts w:ascii="Times New Roman" w:hAnsi="Times New Roman" w:cs="Times New Roman"/>
          <w:bCs/>
          <w:sz w:val="20"/>
          <w:u w:val="single"/>
        </w:rPr>
        <w:t>in</w:t>
      </w:r>
      <w:proofErr w:type="spellEnd"/>
      <w:r w:rsidRPr="00B24712">
        <w:rPr>
          <w:rFonts w:ascii="Times New Roman" w:hAnsi="Times New Roman" w:cs="Times New Roman"/>
          <w:bCs/>
          <w:sz w:val="20"/>
          <w:u w:val="single"/>
        </w:rPr>
        <w:t xml:space="preserve"> 6.2.4.1: </w:t>
      </w:r>
      <w:proofErr w:type="spellStart"/>
      <w:r w:rsidRPr="00B24712">
        <w:rPr>
          <w:rFonts w:ascii="Times New Roman" w:hAnsi="Times New Roman" w:cs="Times New Roman"/>
          <w:bCs/>
          <w:sz w:val="20"/>
          <w:u w:val="single"/>
        </w:rPr>
        <w:t>w</w:t>
      </w:r>
      <w:r w:rsidRPr="00B24712">
        <w:rPr>
          <w:rFonts w:ascii="Times New Roman" w:hAnsi="Times New Roman" w:cs="Times New Roman"/>
          <w:bCs/>
          <w:sz w:val="20"/>
        </w:rPr>
        <w:t>ithdrawal</w:t>
      </w:r>
      <w:proofErr w:type="spellEnd"/>
      <w:r w:rsidRPr="00B24712">
        <w:rPr>
          <w:rFonts w:ascii="Times New Roman" w:hAnsi="Times New Roman" w:cs="Times New Roman"/>
          <w:bCs/>
          <w:sz w:val="20"/>
        </w:rPr>
        <w:t xml:space="preserve"> of type </w:t>
      </w:r>
      <w:proofErr w:type="spellStart"/>
      <w:r w:rsidRPr="00B24712">
        <w:rPr>
          <w:rFonts w:ascii="Times New Roman" w:hAnsi="Times New Roman" w:cs="Times New Roman"/>
          <w:bCs/>
          <w:sz w:val="20"/>
        </w:rPr>
        <w:t>approvals</w:t>
      </w:r>
      <w:proofErr w:type="spellEnd"/>
    </w:p>
    <w:p w:rsidR="00677FA5" w:rsidRPr="00691BBF" w:rsidRDefault="00677FA5" w:rsidP="00677FA5">
      <w:pPr>
        <w:spacing w:before="120" w:line="240" w:lineRule="auto"/>
        <w:ind w:left="1134" w:right="1134"/>
        <w:jc w:val="both"/>
      </w:pPr>
      <w:r w:rsidRPr="00691BBF">
        <w:t>Add</w:t>
      </w:r>
      <w:r w:rsidRPr="00DB2244">
        <w:t xml:space="preserve"> the following</w:t>
      </w:r>
      <w:r w:rsidRPr="00691BBF">
        <w:t xml:space="preserve"> text in column 5 for EN 12245:2002 and EN 12245:2009+A1:2011: </w:t>
      </w:r>
    </w:p>
    <w:p w:rsidR="00677FA5" w:rsidRPr="00B24712" w:rsidRDefault="00677FA5" w:rsidP="00677FA5">
      <w:pPr>
        <w:spacing w:before="120" w:line="240" w:lineRule="auto"/>
        <w:ind w:left="1134" w:right="1134"/>
        <w:jc w:val="both"/>
        <w:rPr>
          <w:b/>
        </w:rPr>
      </w:pPr>
      <w:r w:rsidRPr="00B24712">
        <w:rPr>
          <w:b/>
          <w:i/>
          <w:iCs/>
        </w:rPr>
        <w:t>”31 December 2019, for cylinders and tubes without a liner, manufactured in two parts joined together.”</w:t>
      </w:r>
    </w:p>
    <w:p w:rsidR="00677FA5" w:rsidRDefault="00677FA5" w:rsidP="00677FA5">
      <w:pPr>
        <w:pStyle w:val="SingleTxtG"/>
        <w:spacing w:before="120"/>
      </w:pPr>
      <w:r>
        <w:t>5.</w:t>
      </w:r>
      <w:r>
        <w:tab/>
        <w:t>General remarks</w:t>
      </w:r>
      <w:r>
        <w:tab/>
      </w:r>
      <w:r>
        <w:tab/>
        <w:t xml:space="preserve"> </w:t>
      </w:r>
    </w:p>
    <w:p w:rsidR="00677FA5" w:rsidRPr="00677FA5" w:rsidRDefault="00677FA5" w:rsidP="00677FA5">
      <w:pPr>
        <w:pStyle w:val="SingleTxtG"/>
      </w:pPr>
      <w:r w:rsidRPr="00677FA5">
        <w:lastRenderedPageBreak/>
        <w:t>5.1</w:t>
      </w:r>
      <w:r w:rsidRPr="00677FA5">
        <w:tab/>
        <w:t xml:space="preserve">Standards for which a reference was refused or </w:t>
      </w:r>
      <w:proofErr w:type="gramStart"/>
      <w:r w:rsidRPr="00677FA5">
        <w:t>deferred:</w:t>
      </w:r>
      <w:proofErr w:type="gramEnd"/>
    </w:p>
    <w:p w:rsidR="00677FA5" w:rsidRPr="00DE5B15" w:rsidRDefault="00677FA5" w:rsidP="00677FA5">
      <w:pPr>
        <w:pStyle w:val="SingleTxtG"/>
      </w:pPr>
      <w:r w:rsidRPr="00DE5B15">
        <w:t xml:space="preserve">It was decided not to refer to the </w:t>
      </w:r>
      <w:proofErr w:type="gramStart"/>
      <w:r w:rsidRPr="00DE5B15">
        <w:t>standard:</w:t>
      </w:r>
      <w:proofErr w:type="gramEnd"/>
    </w:p>
    <w:p w:rsidR="00677FA5" w:rsidRPr="008A6C9D" w:rsidRDefault="00677FA5" w:rsidP="00677FA5">
      <w:pPr>
        <w:pStyle w:val="SingleTxtG"/>
        <w:rPr>
          <w:spacing w:val="-3"/>
        </w:rPr>
      </w:pPr>
      <w:r w:rsidRPr="008A6C9D">
        <w:rPr>
          <w:noProof/>
          <w:spacing w:val="-3"/>
        </w:rPr>
        <w:t>EN 14071:2015</w:t>
      </w:r>
      <w:r>
        <w:rPr>
          <w:noProof/>
          <w:spacing w:val="-3"/>
        </w:rPr>
        <w:t xml:space="preserve"> </w:t>
      </w:r>
      <w:r w:rsidRPr="008A6C9D">
        <w:rPr>
          <w:noProof/>
          <w:spacing w:val="-3"/>
        </w:rPr>
        <w:t>+prA1:2017</w:t>
      </w:r>
      <w:r w:rsidRPr="008A6C9D">
        <w:rPr>
          <w:b/>
          <w:noProof/>
          <w:spacing w:val="-3"/>
        </w:rPr>
        <w:t xml:space="preserve"> </w:t>
      </w:r>
      <w:r w:rsidRPr="008A6C9D">
        <w:rPr>
          <w:spacing w:val="-3"/>
        </w:rPr>
        <w:t>‘</w:t>
      </w:r>
      <w:r w:rsidRPr="008A6C9D">
        <w:rPr>
          <w:noProof/>
        </w:rPr>
        <w:t>LPG equipment and accessories - Pressure relief valves for LPG tanks – Ancillary equipment</w:t>
      </w:r>
      <w:r w:rsidRPr="008A6C9D">
        <w:rPr>
          <w:spacing w:val="-3"/>
        </w:rPr>
        <w:t>’</w:t>
      </w:r>
    </w:p>
    <w:p w:rsidR="00677FA5" w:rsidRPr="00DE5B15" w:rsidRDefault="00677FA5" w:rsidP="00677FA5">
      <w:pPr>
        <w:pStyle w:val="SingleTxtG"/>
      </w:pPr>
      <w:r w:rsidRPr="00DE5B15">
        <w:rPr>
          <w:spacing w:val="-3"/>
        </w:rPr>
        <w:t>The standard i</w:t>
      </w:r>
      <w:r>
        <w:rPr>
          <w:spacing w:val="-3"/>
        </w:rPr>
        <w:t xml:space="preserve">s not supporting Transport of Dangerous Goods Regulation since it is limited to applications on static pressure vessels. </w:t>
      </w:r>
    </w:p>
    <w:p w:rsidR="00677FA5" w:rsidRDefault="00677FA5" w:rsidP="00677FA5">
      <w:pPr>
        <w:pStyle w:val="SingleTxtG"/>
      </w:pPr>
      <w:r w:rsidRPr="00DE5B15">
        <w:t>Th</w:t>
      </w:r>
      <w:r>
        <w:t xml:space="preserve">ree standards currently at Enquiry level were also examined by the Joint Meeting Standard WG and will need further improvement before being submitted to the Formal </w:t>
      </w:r>
      <w:proofErr w:type="gramStart"/>
      <w:r>
        <w:t>Vote:</w:t>
      </w:r>
      <w:proofErr w:type="gramEnd"/>
    </w:p>
    <w:p w:rsidR="00677FA5" w:rsidRPr="00536804" w:rsidRDefault="00677FA5" w:rsidP="00677FA5">
      <w:pPr>
        <w:pStyle w:val="SingleTxtG"/>
        <w:rPr>
          <w:spacing w:val="-3"/>
        </w:rPr>
      </w:pPr>
      <w:proofErr w:type="spellStart"/>
      <w:proofErr w:type="gramStart"/>
      <w:r w:rsidRPr="00536804">
        <w:rPr>
          <w:spacing w:val="-3"/>
        </w:rPr>
        <w:t>prEN</w:t>
      </w:r>
      <w:proofErr w:type="spellEnd"/>
      <w:proofErr w:type="gramEnd"/>
      <w:r w:rsidRPr="00536804">
        <w:rPr>
          <w:spacing w:val="-3"/>
        </w:rPr>
        <w:t xml:space="preserve"> 13175_2017</w:t>
      </w:r>
      <w:r w:rsidRPr="00536804">
        <w:rPr>
          <w:spacing w:val="-3"/>
        </w:rPr>
        <w:tab/>
      </w:r>
      <w:r>
        <w:rPr>
          <w:spacing w:val="-3"/>
        </w:rPr>
        <w:t>‘</w:t>
      </w:r>
      <w:r w:rsidRPr="00536804">
        <w:rPr>
          <w:spacing w:val="-3"/>
        </w:rPr>
        <w:t>LPG Equipment and accessories - Specification and testing for Liquefied Petroleum Gas (LPG) pressure vessel valves and fittings</w:t>
      </w:r>
      <w:r>
        <w:rPr>
          <w:spacing w:val="-3"/>
        </w:rPr>
        <w:t>’</w:t>
      </w:r>
    </w:p>
    <w:p w:rsidR="00677FA5" w:rsidRPr="00536804" w:rsidRDefault="00677FA5" w:rsidP="00677FA5">
      <w:pPr>
        <w:pStyle w:val="SingleTxtG"/>
        <w:rPr>
          <w:spacing w:val="-3"/>
        </w:rPr>
      </w:pPr>
      <w:proofErr w:type="spellStart"/>
      <w:proofErr w:type="gramStart"/>
      <w:r w:rsidRPr="00536804">
        <w:t>prEN</w:t>
      </w:r>
      <w:proofErr w:type="spellEnd"/>
      <w:proofErr w:type="gramEnd"/>
      <w:r w:rsidRPr="00536804">
        <w:t xml:space="preserve"> ISO DIS 14245_2017</w:t>
      </w:r>
      <w:r w:rsidRPr="00536804">
        <w:tab/>
      </w:r>
      <w:r>
        <w:t xml:space="preserve">   ‘</w:t>
      </w:r>
      <w:r w:rsidRPr="00536804">
        <w:t>Gas cylinders - Specifications and testing of LPG cylinder valves - Self-closing</w:t>
      </w:r>
      <w:r>
        <w:t>’</w:t>
      </w:r>
    </w:p>
    <w:p w:rsidR="00677FA5" w:rsidRDefault="00677FA5" w:rsidP="00677FA5">
      <w:pPr>
        <w:pStyle w:val="SingleTxtG"/>
        <w:rPr>
          <w:spacing w:val="-3"/>
        </w:rPr>
      </w:pPr>
      <w:proofErr w:type="spellStart"/>
      <w:r w:rsidRPr="00536804">
        <w:t>FprEN</w:t>
      </w:r>
      <w:proofErr w:type="spellEnd"/>
      <w:r w:rsidRPr="00536804">
        <w:t xml:space="preserve"> ISO DIS 15995_2017</w:t>
      </w:r>
      <w:r>
        <w:t xml:space="preserve">   ‘</w:t>
      </w:r>
      <w:r w:rsidRPr="00536804">
        <w:rPr>
          <w:spacing w:val="-3"/>
        </w:rPr>
        <w:t>Gas cylinders - Specifications and testing of LPG cylinder valves - Manually operated</w:t>
      </w:r>
      <w:r>
        <w:rPr>
          <w:spacing w:val="-3"/>
        </w:rPr>
        <w:t>’.</w:t>
      </w:r>
    </w:p>
    <w:p w:rsidR="00677FA5" w:rsidRDefault="00677FA5" w:rsidP="00677FA5">
      <w:pPr>
        <w:pStyle w:val="SingleTxtG"/>
        <w:rPr>
          <w:spacing w:val="-3"/>
        </w:rPr>
      </w:pPr>
      <w:r>
        <w:rPr>
          <w:spacing w:val="-3"/>
        </w:rPr>
        <w:t>One standard at Formal Vote was rejected since it did not conform to RID/ADR.  It emerged that the wrong draft had been circulated and a corrected version will be sent to a second Formal Vote.</w:t>
      </w:r>
    </w:p>
    <w:p w:rsidR="00677FA5" w:rsidRDefault="00677FA5" w:rsidP="00677FA5">
      <w:pPr>
        <w:pStyle w:val="SingleTxtG"/>
        <w:rPr>
          <w:spacing w:val="-3"/>
        </w:rPr>
      </w:pPr>
      <w:proofErr w:type="spellStart"/>
      <w:r>
        <w:rPr>
          <w:spacing w:val="-3"/>
        </w:rPr>
        <w:t>FprEN</w:t>
      </w:r>
      <w:proofErr w:type="spellEnd"/>
      <w:r>
        <w:rPr>
          <w:spacing w:val="-3"/>
        </w:rPr>
        <w:t xml:space="preserve"> </w:t>
      </w:r>
      <w:proofErr w:type="gramStart"/>
      <w:r>
        <w:rPr>
          <w:spacing w:val="-3"/>
        </w:rPr>
        <w:t>12807:</w:t>
      </w:r>
      <w:proofErr w:type="gramEnd"/>
      <w:r>
        <w:rPr>
          <w:spacing w:val="-3"/>
        </w:rPr>
        <w:t>2017 LPG equipment and accessories - Transportable refillable brazed steel cylinders for liquefied petroleum gas (LPG) - Design and construction</w:t>
      </w:r>
    </w:p>
    <w:p w:rsidR="00677FA5" w:rsidRPr="00677FA5" w:rsidRDefault="00677FA5" w:rsidP="00677FA5">
      <w:pPr>
        <w:spacing w:before="120" w:line="240" w:lineRule="auto"/>
        <w:ind w:left="1134"/>
        <w:jc w:val="both"/>
        <w:outlineLvl w:val="0"/>
        <w:rPr>
          <w:bCs/>
          <w:spacing w:val="-3"/>
        </w:rPr>
      </w:pPr>
      <w:r w:rsidRPr="00677FA5">
        <w:rPr>
          <w:bCs/>
          <w:spacing w:val="-3"/>
        </w:rPr>
        <w:t>5.2</w:t>
      </w:r>
      <w:r w:rsidRPr="00677FA5">
        <w:rPr>
          <w:bCs/>
          <w:spacing w:val="-3"/>
        </w:rPr>
        <w:tab/>
        <w:t>General Purpose standards</w:t>
      </w:r>
    </w:p>
    <w:p w:rsidR="00677FA5" w:rsidRPr="002C534D" w:rsidRDefault="00677FA5" w:rsidP="00677FA5">
      <w:pPr>
        <w:pStyle w:val="SingleTxtG"/>
      </w:pPr>
      <w:r w:rsidRPr="002C534D">
        <w:t>CEN has identified four new editions or amendment of existing standards. Th</w:t>
      </w:r>
      <w:r>
        <w:t>e</w:t>
      </w:r>
      <w:r w:rsidRPr="002C534D">
        <w:t xml:space="preserve">se standards are </w:t>
      </w:r>
      <w:r>
        <w:t xml:space="preserve">outside the terms of reference of the working group, but the following information and suggestions are offered to assist the Joint Meeting in reaching a </w:t>
      </w:r>
      <w:proofErr w:type="gramStart"/>
      <w:r>
        <w:t>decision</w:t>
      </w:r>
      <w:r w:rsidRPr="002C534D">
        <w:t>:</w:t>
      </w:r>
      <w:proofErr w:type="gramEnd"/>
    </w:p>
    <w:p w:rsidR="00677FA5" w:rsidRPr="002C534D" w:rsidRDefault="00677FA5" w:rsidP="00677FA5">
      <w:pPr>
        <w:pStyle w:val="SingleTxtG"/>
      </w:pPr>
      <w:r w:rsidRPr="002C534D">
        <w:t xml:space="preserve">ISO </w:t>
      </w:r>
      <w:proofErr w:type="gramStart"/>
      <w:r w:rsidRPr="002C534D">
        <w:t>2592:</w:t>
      </w:r>
      <w:proofErr w:type="gramEnd"/>
      <w:r w:rsidRPr="002C534D">
        <w:t>2017</w:t>
      </w:r>
      <w:r w:rsidRPr="002C534D">
        <w:tab/>
        <w:t>‘Petroleum and related products - Determination of flash and fire points - Cleveland open cup method.’:  ISO 2592 is an undated reference in the UN Manual of Tests and Criteria</w:t>
      </w:r>
      <w:r>
        <w:t xml:space="preserve"> so no action is needed</w:t>
      </w:r>
      <w:r w:rsidRPr="002C534D">
        <w:t>.</w:t>
      </w:r>
    </w:p>
    <w:p w:rsidR="00677FA5" w:rsidRPr="002C534D" w:rsidRDefault="00677FA5" w:rsidP="00677FA5">
      <w:pPr>
        <w:pStyle w:val="SingleTxtG"/>
      </w:pPr>
      <w:r w:rsidRPr="002C534D">
        <w:t xml:space="preserve">EN </w:t>
      </w:r>
      <w:proofErr w:type="gramStart"/>
      <w:r w:rsidRPr="002C534D">
        <w:t>590:</w:t>
      </w:r>
      <w:proofErr w:type="gramEnd"/>
      <w:r w:rsidRPr="002C534D">
        <w:t>2013+A1:2017 ‘Automotive fuels - Diesel - Requirements and test methods.’  Currently</w:t>
      </w:r>
      <w:r>
        <w:t xml:space="preserve"> the earlier version of this standard</w:t>
      </w:r>
      <w:r w:rsidRPr="002C534D">
        <w:t xml:space="preserve"> </w:t>
      </w:r>
      <w:r>
        <w:t xml:space="preserve">is </w:t>
      </w:r>
      <w:r w:rsidRPr="002C534D">
        <w:t xml:space="preserve">referenced in the second entry for UN1202 in RID/ADR 3.2.1 Table A as EN </w:t>
      </w:r>
      <w:proofErr w:type="gramStart"/>
      <w:r w:rsidRPr="002C534D">
        <w:t>590:</w:t>
      </w:r>
      <w:proofErr w:type="gramEnd"/>
      <w:r w:rsidRPr="002C534D">
        <w:t>2013 + AC:2014</w:t>
      </w:r>
      <w:r>
        <w:t>, in the assimilation list in 4.1.1.21.6 and in 9.1.1.2</w:t>
      </w:r>
      <w:r w:rsidRPr="002C534D">
        <w:t xml:space="preserve">. </w:t>
      </w:r>
      <w:r>
        <w:t>Expert advice is required to decide on updating from the current edition.</w:t>
      </w:r>
    </w:p>
    <w:p w:rsidR="00677FA5" w:rsidRPr="002C534D" w:rsidRDefault="00677FA5" w:rsidP="00677FA5">
      <w:pPr>
        <w:pStyle w:val="SingleTxtG"/>
      </w:pPr>
      <w:r>
        <w:t>IEC</w:t>
      </w:r>
      <w:r w:rsidRPr="002C534D">
        <w:t xml:space="preserve"> 60079-</w:t>
      </w:r>
      <w:proofErr w:type="gramStart"/>
      <w:r w:rsidRPr="002C534D">
        <w:t>18:</w:t>
      </w:r>
      <w:proofErr w:type="gramEnd"/>
      <w:r w:rsidRPr="002C534D">
        <w:t xml:space="preserve">2015/A1:2017 ‘Explosive atmospheres - Part 18: Equipment protection by encapsulation "m".’ </w:t>
      </w:r>
      <w:r>
        <w:t xml:space="preserve">This standard is currently an </w:t>
      </w:r>
      <w:r w:rsidRPr="002C534D">
        <w:t xml:space="preserve">undated </w:t>
      </w:r>
      <w:r>
        <w:t xml:space="preserve">reference </w:t>
      </w:r>
      <w:r w:rsidRPr="002C534D">
        <w:t>in ADR Part 9, therefore no change is required.</w:t>
      </w:r>
    </w:p>
    <w:p w:rsidR="00677FA5" w:rsidRPr="002C534D" w:rsidRDefault="00677FA5" w:rsidP="00677FA5">
      <w:pPr>
        <w:pStyle w:val="SingleTxtG"/>
      </w:pPr>
      <w:r w:rsidRPr="002C534D">
        <w:t>IEC 60079-</w:t>
      </w:r>
      <w:proofErr w:type="gramStart"/>
      <w:r w:rsidRPr="002C534D">
        <w:t>7:</w:t>
      </w:r>
      <w:proofErr w:type="gramEnd"/>
      <w:r w:rsidRPr="002C534D">
        <w:t>2015/A1:2018</w:t>
      </w:r>
      <w:r w:rsidRPr="002C534D">
        <w:tab/>
        <w:t xml:space="preserve">‘Explosive atmospheres - Part 7: Equipment protection by increased safety "e".’ </w:t>
      </w:r>
      <w:r>
        <w:t xml:space="preserve">This standard is currently an </w:t>
      </w:r>
      <w:r w:rsidRPr="002C534D">
        <w:t xml:space="preserve">undated </w:t>
      </w:r>
      <w:r>
        <w:t xml:space="preserve">reference </w:t>
      </w:r>
      <w:r w:rsidRPr="002C534D">
        <w:t>in ADR Part 9, therefore no change is required.</w:t>
      </w:r>
    </w:p>
    <w:p w:rsidR="00677FA5" w:rsidRPr="00677FA5" w:rsidRDefault="00677FA5" w:rsidP="00677FA5">
      <w:pPr>
        <w:spacing w:before="120" w:after="120" w:line="240" w:lineRule="auto"/>
        <w:ind w:left="1134"/>
        <w:jc w:val="both"/>
        <w:rPr>
          <w:bCs/>
          <w:iCs/>
        </w:rPr>
      </w:pPr>
      <w:r w:rsidRPr="00677FA5">
        <w:rPr>
          <w:bCs/>
          <w:iCs/>
        </w:rPr>
        <w:t>5.3</w:t>
      </w:r>
      <w:r w:rsidRPr="00677FA5">
        <w:rPr>
          <w:bCs/>
          <w:iCs/>
        </w:rPr>
        <w:tab/>
        <w:t xml:space="preserve">Discussion on INF.28 </w:t>
      </w:r>
    </w:p>
    <w:p w:rsidR="00677FA5" w:rsidRDefault="00677FA5" w:rsidP="00677FA5">
      <w:pPr>
        <w:pStyle w:val="SingleTxtG"/>
      </w:pPr>
      <w:r w:rsidRPr="00B24712">
        <w:t xml:space="preserve">The </w:t>
      </w:r>
      <w:proofErr w:type="spellStart"/>
      <w:r w:rsidRPr="00B24712">
        <w:t>paper</w:t>
      </w:r>
      <w:proofErr w:type="spellEnd"/>
      <w:r w:rsidRPr="00B24712">
        <w:t xml:space="preserve"> </w:t>
      </w:r>
      <w:r w:rsidRPr="00DE2AEE">
        <w:t>INF</w:t>
      </w:r>
      <w:r>
        <w:t>.</w:t>
      </w:r>
      <w:r w:rsidRPr="00DE2AEE">
        <w:t xml:space="preserve"> </w:t>
      </w:r>
      <w:r>
        <w:t xml:space="preserve">28 </w:t>
      </w:r>
      <w:proofErr w:type="spellStart"/>
      <w:r w:rsidRPr="00B24712">
        <w:t>prepared</w:t>
      </w:r>
      <w:proofErr w:type="spellEnd"/>
      <w:r w:rsidRPr="00B24712">
        <w:t xml:space="preserve"> by AEGPL </w:t>
      </w:r>
      <w:proofErr w:type="spellStart"/>
      <w:r>
        <w:t>entitled</w:t>
      </w:r>
      <w:proofErr w:type="spellEnd"/>
      <w:r w:rsidRPr="00B24712">
        <w:t xml:space="preserve"> </w:t>
      </w:r>
      <w:r>
        <w:t>I</w:t>
      </w:r>
      <w:r w:rsidRPr="00B24712">
        <w:t xml:space="preserve">ncidents </w:t>
      </w:r>
      <w:proofErr w:type="spellStart"/>
      <w:r w:rsidRPr="00B24712">
        <w:t>with</w:t>
      </w:r>
      <w:proofErr w:type="spellEnd"/>
      <w:r w:rsidRPr="00B24712">
        <w:t xml:space="preserve"> 2-piece EN 12245 Composite LPG </w:t>
      </w:r>
      <w:proofErr w:type="spellStart"/>
      <w:r w:rsidRPr="00B24712">
        <w:t>Cylinders</w:t>
      </w:r>
      <w:proofErr w:type="spellEnd"/>
      <w:r w:rsidRPr="00B24712">
        <w:t xml:space="preserve"> and Corrective Actions</w:t>
      </w:r>
      <w:r>
        <w:t xml:space="preserve"> </w:t>
      </w:r>
      <w:proofErr w:type="spellStart"/>
      <w:r>
        <w:t>was</w:t>
      </w:r>
      <w:proofErr w:type="spellEnd"/>
      <w:r>
        <w:t xml:space="preserve"> </w:t>
      </w:r>
      <w:proofErr w:type="spellStart"/>
      <w:r>
        <w:t>discussed</w:t>
      </w:r>
      <w:proofErr w:type="spellEnd"/>
      <w:r>
        <w:t xml:space="preserve"> and the STD WG </w:t>
      </w:r>
      <w:proofErr w:type="spellStart"/>
      <w:r>
        <w:t>supported</w:t>
      </w:r>
      <w:proofErr w:type="spellEnd"/>
      <w:r>
        <w:t xml:space="preserve"> the </w:t>
      </w:r>
      <w:proofErr w:type="spellStart"/>
      <w:r>
        <w:t>proposals</w:t>
      </w:r>
      <w:proofErr w:type="spellEnd"/>
      <w:r>
        <w:t xml:space="preserve"> </w:t>
      </w:r>
      <w:proofErr w:type="spellStart"/>
      <w:r>
        <w:t>with</w:t>
      </w:r>
      <w:proofErr w:type="spellEnd"/>
      <w:r>
        <w:t xml:space="preserve"> the </w:t>
      </w:r>
      <w:proofErr w:type="spellStart"/>
      <w:r>
        <w:t>deletion</w:t>
      </w:r>
      <w:proofErr w:type="spellEnd"/>
      <w:r>
        <w:t xml:space="preserve"> of one </w:t>
      </w:r>
      <w:proofErr w:type="spellStart"/>
      <w:r>
        <w:t>word</w:t>
      </w:r>
      <w:proofErr w:type="spellEnd"/>
      <w:r>
        <w:t xml:space="preserve"> (</w:t>
      </w:r>
      <w:proofErr w:type="spellStart"/>
      <w:r>
        <w:t>see</w:t>
      </w:r>
      <w:proofErr w:type="spellEnd"/>
      <w:r>
        <w:t xml:space="preserve"> </w:t>
      </w:r>
      <w:proofErr w:type="spellStart"/>
      <w:r>
        <w:t>Proposal</w:t>
      </w:r>
      <w:proofErr w:type="spellEnd"/>
      <w:r>
        <w:t xml:space="preserve"> 7).  The </w:t>
      </w:r>
      <w:proofErr w:type="spellStart"/>
      <w:r>
        <w:t>paper</w:t>
      </w:r>
      <w:proofErr w:type="spellEnd"/>
      <w:r>
        <w:t xml:space="preserve"> </w:t>
      </w:r>
      <w:proofErr w:type="spellStart"/>
      <w:r>
        <w:t>identified</w:t>
      </w:r>
      <w:proofErr w:type="spellEnd"/>
      <w:r>
        <w:t xml:space="preserve"> the root cause of the </w:t>
      </w:r>
      <w:proofErr w:type="spellStart"/>
      <w:r>
        <w:t>reported</w:t>
      </w:r>
      <w:proofErr w:type="spellEnd"/>
      <w:r>
        <w:t xml:space="preserve"> accidents as </w:t>
      </w:r>
      <w:proofErr w:type="spellStart"/>
      <w:r>
        <w:t>being</w:t>
      </w:r>
      <w:proofErr w:type="spellEnd"/>
      <w:r>
        <w:t xml:space="preserve"> </w:t>
      </w:r>
      <w:proofErr w:type="spellStart"/>
      <w:r>
        <w:t>weakness</w:t>
      </w:r>
      <w:proofErr w:type="spellEnd"/>
      <w:r>
        <w:t xml:space="preserve"> </w:t>
      </w:r>
      <w:proofErr w:type="spellStart"/>
      <w:r>
        <w:t>in</w:t>
      </w:r>
      <w:proofErr w:type="spellEnd"/>
      <w:r>
        <w:t xml:space="preserve"> 2-piece construction and the </w:t>
      </w:r>
      <w:proofErr w:type="spellStart"/>
      <w:r>
        <w:t>proposed</w:t>
      </w:r>
      <w:proofErr w:type="spellEnd"/>
      <w:r>
        <w:t xml:space="preserve"> addition to the standard </w:t>
      </w:r>
      <w:proofErr w:type="spellStart"/>
      <w:r>
        <w:t>references</w:t>
      </w:r>
      <w:proofErr w:type="spellEnd"/>
      <w:r>
        <w:t xml:space="preserve"> </w:t>
      </w:r>
      <w:proofErr w:type="spellStart"/>
      <w:r>
        <w:t>would</w:t>
      </w:r>
      <w:proofErr w:type="spellEnd"/>
      <w:r>
        <w:t xml:space="preserve"> </w:t>
      </w:r>
      <w:proofErr w:type="spellStart"/>
      <w:r>
        <w:t>ensure</w:t>
      </w:r>
      <w:proofErr w:type="spellEnd"/>
      <w:r>
        <w:t xml:space="preserve"> </w:t>
      </w:r>
      <w:proofErr w:type="spellStart"/>
      <w:r>
        <w:t>that</w:t>
      </w:r>
      <w:proofErr w:type="spellEnd"/>
      <w:r>
        <w:t xml:space="preserve"> no more </w:t>
      </w:r>
      <w:proofErr w:type="spellStart"/>
      <w:r>
        <w:t>such</w:t>
      </w:r>
      <w:proofErr w:type="spellEnd"/>
      <w:r>
        <w:t xml:space="preserve"> </w:t>
      </w:r>
      <w:proofErr w:type="spellStart"/>
      <w:r>
        <w:t>cylinders</w:t>
      </w:r>
      <w:proofErr w:type="spellEnd"/>
      <w:r>
        <w:t xml:space="preserve"> </w:t>
      </w:r>
      <w:proofErr w:type="spellStart"/>
      <w:r>
        <w:t>could</w:t>
      </w:r>
      <w:proofErr w:type="spellEnd"/>
      <w:r>
        <w:t xml:space="preserve"> </w:t>
      </w:r>
      <w:proofErr w:type="spellStart"/>
      <w:r>
        <w:t>be</w:t>
      </w:r>
      <w:proofErr w:type="spellEnd"/>
      <w:r>
        <w:t xml:space="preserve"> </w:t>
      </w:r>
      <w:proofErr w:type="spellStart"/>
      <w:r>
        <w:t>constructed</w:t>
      </w:r>
      <w:proofErr w:type="spellEnd"/>
      <w:r>
        <w:t>.</w:t>
      </w:r>
    </w:p>
    <w:p w:rsidR="00677FA5" w:rsidRDefault="00677FA5" w:rsidP="00677FA5">
      <w:pPr>
        <w:pStyle w:val="Default"/>
        <w:spacing w:line="276" w:lineRule="auto"/>
        <w:ind w:left="1134" w:firstLine="6"/>
        <w:rPr>
          <w:spacing w:val="-3"/>
          <w:sz w:val="20"/>
        </w:rPr>
      </w:pPr>
    </w:p>
    <w:p w:rsidR="00677FA5" w:rsidRDefault="00677FA5" w:rsidP="00677FA5">
      <w:pPr>
        <w:pStyle w:val="Default"/>
        <w:spacing w:line="276" w:lineRule="auto"/>
        <w:ind w:left="1134" w:firstLine="6"/>
        <w:rPr>
          <w:spacing w:val="-3"/>
          <w:sz w:val="20"/>
        </w:rPr>
      </w:pPr>
    </w:p>
    <w:p w:rsidR="00677FA5" w:rsidRPr="006F5397" w:rsidRDefault="00677FA5" w:rsidP="00677FA5">
      <w:pPr>
        <w:pStyle w:val="Default"/>
        <w:spacing w:line="276" w:lineRule="auto"/>
        <w:ind w:left="1134" w:firstLine="6"/>
        <w:rPr>
          <w:spacing w:val="-3"/>
          <w:sz w:val="20"/>
        </w:rPr>
      </w:pPr>
    </w:p>
    <w:p w:rsidR="00677FA5" w:rsidRPr="00A67CE8" w:rsidRDefault="00677FA5" w:rsidP="00677FA5">
      <w:pPr>
        <w:pStyle w:val="SingleTxtG"/>
      </w:pPr>
      <w:r w:rsidRPr="00A67CE8">
        <w:lastRenderedPageBreak/>
        <w:t>5.</w:t>
      </w:r>
      <w:r>
        <w:t>4</w:t>
      </w:r>
      <w:r w:rsidRPr="00A67CE8">
        <w:tab/>
        <w:t>Consultant</w:t>
      </w:r>
    </w:p>
    <w:p w:rsidR="00677FA5" w:rsidRPr="006D7B6E" w:rsidRDefault="00677FA5" w:rsidP="00677FA5">
      <w:pPr>
        <w:pStyle w:val="SingleTxtG"/>
        <w:rPr>
          <w:i/>
          <w:lang w:val="en-US"/>
        </w:rPr>
      </w:pPr>
      <w:r w:rsidRPr="002C534D">
        <w:rPr>
          <w:lang w:val="en-US"/>
        </w:rPr>
        <w:t xml:space="preserve">The current contract of the CEN Consultant </w:t>
      </w:r>
      <w:r>
        <w:rPr>
          <w:lang w:val="en-US"/>
        </w:rPr>
        <w:t>expires on</w:t>
      </w:r>
      <w:r w:rsidRPr="002C534D">
        <w:rPr>
          <w:lang w:val="en-US"/>
        </w:rPr>
        <w:t xml:space="preserve"> 31 March 2018. </w:t>
      </w:r>
      <w:r>
        <w:rPr>
          <w:lang w:val="en-US"/>
        </w:rPr>
        <w:t xml:space="preserve">Thereafter the </w:t>
      </w:r>
      <w:proofErr w:type="spellStart"/>
      <w:r>
        <w:rPr>
          <w:i/>
          <w:lang w:val="en-US"/>
        </w:rPr>
        <w:t>harmonised</w:t>
      </w:r>
      <w:proofErr w:type="spellEnd"/>
      <w:r>
        <w:rPr>
          <w:i/>
          <w:lang w:val="en-US"/>
        </w:rPr>
        <w:t xml:space="preserve"> standards consultants </w:t>
      </w:r>
      <w:r w:rsidRPr="009476BB">
        <w:rPr>
          <w:lang w:val="en-US"/>
        </w:rPr>
        <w:t>(HAS consultants) will be managed by Ernst and Young</w:t>
      </w:r>
      <w:r>
        <w:rPr>
          <w:lang w:val="en-US"/>
        </w:rPr>
        <w:t>.</w:t>
      </w:r>
    </w:p>
    <w:p w:rsidR="00677FA5" w:rsidRPr="002C534D" w:rsidRDefault="00677FA5" w:rsidP="00677FA5">
      <w:pPr>
        <w:pStyle w:val="SingleTxtG"/>
        <w:rPr>
          <w:lang w:val="en-US"/>
        </w:rPr>
      </w:pPr>
      <w:r w:rsidRPr="009476BB">
        <w:t>Mr David Teasdale has indicated that he is not wi</w:t>
      </w:r>
      <w:r>
        <w:t>ll</w:t>
      </w:r>
      <w:r w:rsidRPr="009476BB">
        <w:t xml:space="preserve">ing to continue offering his services as </w:t>
      </w:r>
      <w:proofErr w:type="gramStart"/>
      <w:r w:rsidRPr="009476BB">
        <w:t>a</w:t>
      </w:r>
      <w:proofErr w:type="gramEnd"/>
      <w:r>
        <w:rPr>
          <w:lang w:val="en-US"/>
        </w:rPr>
        <w:t xml:space="preserve"> Consultant </w:t>
      </w:r>
      <w:r w:rsidRPr="002C534D">
        <w:rPr>
          <w:lang w:val="en-US"/>
        </w:rPr>
        <w:t>within this new structure.</w:t>
      </w:r>
    </w:p>
    <w:p w:rsidR="00677FA5" w:rsidRDefault="00677FA5" w:rsidP="00677FA5">
      <w:pPr>
        <w:pStyle w:val="SingleTxtG"/>
        <w:rPr>
          <w:lang w:val="en-US"/>
        </w:rPr>
      </w:pPr>
      <w:r w:rsidRPr="009476BB">
        <w:rPr>
          <w:lang w:val="en-US"/>
        </w:rPr>
        <w:t xml:space="preserve">The Standards WG </w:t>
      </w:r>
      <w:r w:rsidRPr="00997777">
        <w:rPr>
          <w:lang w:val="en-US"/>
        </w:rPr>
        <w:t xml:space="preserve">is very disappointed that </w:t>
      </w:r>
      <w:r>
        <w:rPr>
          <w:lang w:val="en-US"/>
        </w:rPr>
        <w:t xml:space="preserve">they will no longer be able to benefit from his expertise and clear recommendations to correct standards. Its members </w:t>
      </w:r>
      <w:r w:rsidRPr="00997777">
        <w:rPr>
          <w:lang w:val="en-US"/>
        </w:rPr>
        <w:t>wish</w:t>
      </w:r>
      <w:r w:rsidRPr="009476BB">
        <w:rPr>
          <w:lang w:val="en-US"/>
        </w:rPr>
        <w:t xml:space="preserve"> to convey </w:t>
      </w:r>
      <w:r>
        <w:rPr>
          <w:lang w:val="en-US"/>
        </w:rPr>
        <w:t>their sincere</w:t>
      </w:r>
      <w:r w:rsidRPr="009476BB">
        <w:rPr>
          <w:lang w:val="en-US"/>
        </w:rPr>
        <w:t xml:space="preserve"> thanks for the work</w:t>
      </w:r>
      <w:r w:rsidRPr="002C534D">
        <w:rPr>
          <w:lang w:val="en-US"/>
        </w:rPr>
        <w:t xml:space="preserve"> carried out by the </w:t>
      </w:r>
      <w:r>
        <w:rPr>
          <w:lang w:val="en-US"/>
        </w:rPr>
        <w:t>CEN</w:t>
      </w:r>
      <w:r w:rsidRPr="002C534D">
        <w:rPr>
          <w:lang w:val="en-US"/>
        </w:rPr>
        <w:t xml:space="preserve"> consultant </w:t>
      </w:r>
      <w:r>
        <w:rPr>
          <w:lang w:val="en-US"/>
        </w:rPr>
        <w:t>for the</w:t>
      </w:r>
      <w:r w:rsidRPr="002C534D">
        <w:rPr>
          <w:lang w:val="en-US"/>
        </w:rPr>
        <w:t xml:space="preserve"> last 4 years.</w:t>
      </w:r>
    </w:p>
    <w:p w:rsidR="00677FA5" w:rsidRPr="00677FA5" w:rsidRDefault="00677FA5" w:rsidP="00677FA5">
      <w:pPr>
        <w:pStyle w:val="SingleTxtG"/>
        <w:spacing w:before="240" w:after="0"/>
        <w:jc w:val="center"/>
        <w:rPr>
          <w:u w:val="single"/>
        </w:rPr>
      </w:pPr>
      <w:r>
        <w:rPr>
          <w:u w:val="single"/>
          <w:lang w:val="en-US"/>
        </w:rPr>
        <w:tab/>
      </w:r>
      <w:r>
        <w:rPr>
          <w:u w:val="single"/>
          <w:lang w:val="en-US"/>
        </w:rPr>
        <w:tab/>
      </w:r>
      <w:r>
        <w:rPr>
          <w:u w:val="single"/>
          <w:lang w:val="en-US"/>
        </w:rPr>
        <w:tab/>
      </w:r>
    </w:p>
    <w:sectPr w:rsidR="00677FA5" w:rsidRPr="00677FA5" w:rsidSect="00306201">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083" w:rsidRDefault="00927083"/>
  </w:endnote>
  <w:endnote w:type="continuationSeparator" w:id="0">
    <w:p w:rsidR="00927083" w:rsidRDefault="00927083"/>
  </w:endnote>
  <w:endnote w:type="continuationNotice" w:id="1">
    <w:p w:rsidR="00927083" w:rsidRDefault="0092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siatische Schriftart verwen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A4" w:rsidRPr="00E762DB" w:rsidRDefault="00707CB5">
    <w:pPr>
      <w:pStyle w:val="Footer"/>
      <w:rPr>
        <w:b/>
        <w:sz w:val="18"/>
        <w:szCs w:val="18"/>
      </w:rPr>
    </w:pPr>
    <w:r w:rsidRPr="00E762DB">
      <w:rPr>
        <w:b/>
        <w:sz w:val="18"/>
        <w:szCs w:val="18"/>
      </w:rPr>
      <w:fldChar w:fldCharType="begin"/>
    </w:r>
    <w:r w:rsidR="00DB46A4" w:rsidRPr="00E762DB">
      <w:rPr>
        <w:b/>
        <w:sz w:val="18"/>
        <w:szCs w:val="18"/>
      </w:rPr>
      <w:instrText xml:space="preserve"> PAGE   \* MERGEFORMAT </w:instrText>
    </w:r>
    <w:r w:rsidRPr="00E762DB">
      <w:rPr>
        <w:b/>
        <w:sz w:val="18"/>
        <w:szCs w:val="18"/>
      </w:rPr>
      <w:fldChar w:fldCharType="separate"/>
    </w:r>
    <w:r w:rsidR="00677FA5">
      <w:rPr>
        <w:b/>
        <w:noProof/>
        <w:sz w:val="18"/>
        <w:szCs w:val="18"/>
      </w:rPr>
      <w:t>4</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A4" w:rsidRPr="00E762DB" w:rsidRDefault="00DB46A4"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083" w:rsidRPr="000B175B" w:rsidRDefault="00927083" w:rsidP="000B175B">
      <w:pPr>
        <w:tabs>
          <w:tab w:val="right" w:pos="2155"/>
        </w:tabs>
        <w:spacing w:after="80"/>
        <w:ind w:left="680"/>
        <w:rPr>
          <w:u w:val="single"/>
        </w:rPr>
      </w:pPr>
      <w:r>
        <w:rPr>
          <w:u w:val="single"/>
        </w:rPr>
        <w:tab/>
      </w:r>
    </w:p>
  </w:footnote>
  <w:footnote w:type="continuationSeparator" w:id="0">
    <w:p w:rsidR="00927083" w:rsidRPr="00FC68B7" w:rsidRDefault="00927083" w:rsidP="00FC68B7">
      <w:pPr>
        <w:tabs>
          <w:tab w:val="left" w:pos="2155"/>
        </w:tabs>
        <w:spacing w:after="80"/>
        <w:ind w:left="680"/>
        <w:rPr>
          <w:u w:val="single"/>
        </w:rPr>
      </w:pPr>
      <w:r>
        <w:rPr>
          <w:u w:val="single"/>
        </w:rPr>
        <w:tab/>
      </w:r>
    </w:p>
  </w:footnote>
  <w:footnote w:type="continuationNotice" w:id="1">
    <w:p w:rsidR="00927083" w:rsidRDefault="00927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A4" w:rsidRPr="0040519E" w:rsidRDefault="00677FA5" w:rsidP="0040519E">
    <w:pPr>
      <w:pStyle w:val="Header"/>
      <w:rPr>
        <w:szCs w:val="18"/>
      </w:rPr>
    </w:pPr>
    <w:r>
      <w:rPr>
        <w:szCs w:val="18"/>
      </w:rPr>
      <w:t>INF.4</w:t>
    </w:r>
    <w:r w:rsidR="00BB601A">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A4" w:rsidRPr="0040519E" w:rsidRDefault="00DB46A4" w:rsidP="0040519E">
    <w:pPr>
      <w:pStyle w:val="Header"/>
      <w:jc w:val="right"/>
      <w:rPr>
        <w:szCs w:val="18"/>
      </w:rPr>
    </w:pPr>
    <w:r>
      <w:rPr>
        <w:szCs w:val="18"/>
      </w:rPr>
      <w:t>INF.</w:t>
    </w:r>
    <w:r w:rsidR="00677FA5">
      <w:rPr>
        <w:szCs w:val="18"/>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230F1F"/>
    <w:multiLevelType w:val="multilevel"/>
    <w:tmpl w:val="F192148E"/>
    <w:lvl w:ilvl="0">
      <w:start w:val="1"/>
      <w:numFmt w:val="decimal"/>
      <w:lvlText w:val="%1."/>
      <w:lvlJc w:val="left"/>
      <w:pPr>
        <w:tabs>
          <w:tab w:val="num" w:pos="360"/>
        </w:tabs>
        <w:ind w:left="360" w:hanging="360"/>
      </w:pPr>
      <w:rPr>
        <w:rFonts w:hint="default"/>
        <w:sz w:val="22"/>
      </w:rPr>
    </w:lvl>
    <w:lvl w:ilvl="1">
      <w:start w:val="1"/>
      <w:numFmt w:val="bullet"/>
      <w:lvlText w:val=""/>
      <w:lvlJc w:val="left"/>
      <w:pPr>
        <w:tabs>
          <w:tab w:val="num" w:pos="792"/>
        </w:tabs>
        <w:ind w:left="792" w:hanging="432"/>
      </w:pPr>
      <w:rPr>
        <w:rFonts w:ascii="Symbol" w:hAnsi="Symbol" w:hint="default"/>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95D92"/>
    <w:multiLevelType w:val="hybridMultilevel"/>
    <w:tmpl w:val="1AD81C02"/>
    <w:lvl w:ilvl="0" w:tplc="45A41620">
      <w:start w:val="5"/>
      <w:numFmt w:val="bullet"/>
      <w:lvlText w:val="-"/>
      <w:lvlJc w:val="left"/>
      <w:pPr>
        <w:ind w:left="1494" w:hanging="360"/>
      </w:pPr>
      <w:rPr>
        <w:rFonts w:ascii="Times New Roman" w:eastAsia="Batang" w:hAnsi="Times New Roman" w:cs="Times New Roman" w:hint="default"/>
        <w:u w:val="none"/>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15:restartNumberingAfterBreak="0">
    <w:nsid w:val="65925DC1"/>
    <w:multiLevelType w:val="hybridMultilevel"/>
    <w:tmpl w:val="FAA66F24"/>
    <w:lvl w:ilvl="0" w:tplc="04070001">
      <w:start w:val="1"/>
      <w:numFmt w:val="bullet"/>
      <w:pStyle w:val="ParaNoG"/>
      <w:lvlText w:val="•"/>
      <w:lvlJc w:val="left"/>
      <w:pPr>
        <w:tabs>
          <w:tab w:val="num" w:pos="1701"/>
        </w:tabs>
        <w:ind w:left="1701" w:hanging="170"/>
      </w:pPr>
      <w:rPr>
        <w:rFonts w:ascii="Times New Roman" w:hAnsi="Times New Roman" w:cs="Times New Roman" w:hint="default"/>
        <w:b w:val="0"/>
        <w:i w:val="0"/>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7"/>
  </w:num>
  <w:num w:numId="15">
    <w:abstractNumId w:val="13"/>
  </w:num>
  <w:num w:numId="16">
    <w:abstractNumId w:val="12"/>
  </w:num>
  <w:num w:numId="17">
    <w:abstractNumId w:val="18"/>
  </w:num>
  <w:num w:numId="18">
    <w:abstractNumId w:val="19"/>
  </w:num>
  <w:num w:numId="19">
    <w:abstractNumId w:val="11"/>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793"/>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D6FD7"/>
    <w:rsid w:val="000E0415"/>
    <w:rsid w:val="0010391C"/>
    <w:rsid w:val="00104CDA"/>
    <w:rsid w:val="001103AA"/>
    <w:rsid w:val="0011666B"/>
    <w:rsid w:val="00122472"/>
    <w:rsid w:val="00125117"/>
    <w:rsid w:val="00145A8E"/>
    <w:rsid w:val="00155068"/>
    <w:rsid w:val="00165F3A"/>
    <w:rsid w:val="0017344C"/>
    <w:rsid w:val="00180B0D"/>
    <w:rsid w:val="00180F8C"/>
    <w:rsid w:val="001847D2"/>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4023A"/>
    <w:rsid w:val="00243217"/>
    <w:rsid w:val="00252290"/>
    <w:rsid w:val="00252F75"/>
    <w:rsid w:val="0025326C"/>
    <w:rsid w:val="0026060C"/>
    <w:rsid w:val="00267F5F"/>
    <w:rsid w:val="00286B4D"/>
    <w:rsid w:val="002A3C85"/>
    <w:rsid w:val="002A50EA"/>
    <w:rsid w:val="002A603B"/>
    <w:rsid w:val="002C5B1E"/>
    <w:rsid w:val="002D4643"/>
    <w:rsid w:val="002D4B6C"/>
    <w:rsid w:val="002E2B9F"/>
    <w:rsid w:val="002E3B88"/>
    <w:rsid w:val="002F175C"/>
    <w:rsid w:val="002F1DF0"/>
    <w:rsid w:val="00302E18"/>
    <w:rsid w:val="003050A4"/>
    <w:rsid w:val="0030606F"/>
    <w:rsid w:val="00306201"/>
    <w:rsid w:val="00317376"/>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2CC4"/>
    <w:rsid w:val="003C3DDB"/>
    <w:rsid w:val="003D18C0"/>
    <w:rsid w:val="003D4B23"/>
    <w:rsid w:val="00400850"/>
    <w:rsid w:val="0040519E"/>
    <w:rsid w:val="00410C89"/>
    <w:rsid w:val="004154CD"/>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12F2"/>
    <w:rsid w:val="004A28A3"/>
    <w:rsid w:val="004C2461"/>
    <w:rsid w:val="004C308E"/>
    <w:rsid w:val="004C7462"/>
    <w:rsid w:val="004D142D"/>
    <w:rsid w:val="004D4E04"/>
    <w:rsid w:val="004D5426"/>
    <w:rsid w:val="004D56F2"/>
    <w:rsid w:val="004D59CF"/>
    <w:rsid w:val="004E0C05"/>
    <w:rsid w:val="004E77B2"/>
    <w:rsid w:val="004F4130"/>
    <w:rsid w:val="00501E13"/>
    <w:rsid w:val="00503DEB"/>
    <w:rsid w:val="00504B2D"/>
    <w:rsid w:val="00507993"/>
    <w:rsid w:val="0052136D"/>
    <w:rsid w:val="00522B58"/>
    <w:rsid w:val="00523CD7"/>
    <w:rsid w:val="0052775E"/>
    <w:rsid w:val="005303E7"/>
    <w:rsid w:val="00532510"/>
    <w:rsid w:val="00537ACC"/>
    <w:rsid w:val="005420F2"/>
    <w:rsid w:val="00542968"/>
    <w:rsid w:val="00543B68"/>
    <w:rsid w:val="00546993"/>
    <w:rsid w:val="005628B6"/>
    <w:rsid w:val="00563634"/>
    <w:rsid w:val="0057739F"/>
    <w:rsid w:val="0059363D"/>
    <w:rsid w:val="005A583B"/>
    <w:rsid w:val="005B3DB3"/>
    <w:rsid w:val="005B4E13"/>
    <w:rsid w:val="005C68F0"/>
    <w:rsid w:val="005D2278"/>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77FA5"/>
    <w:rsid w:val="00684C21"/>
    <w:rsid w:val="00690828"/>
    <w:rsid w:val="006A2530"/>
    <w:rsid w:val="006B1C12"/>
    <w:rsid w:val="006B2F0C"/>
    <w:rsid w:val="006C04AC"/>
    <w:rsid w:val="006C30F2"/>
    <w:rsid w:val="006C3589"/>
    <w:rsid w:val="006C710C"/>
    <w:rsid w:val="006D37AF"/>
    <w:rsid w:val="006D51D0"/>
    <w:rsid w:val="006E5117"/>
    <w:rsid w:val="006E564B"/>
    <w:rsid w:val="006E7191"/>
    <w:rsid w:val="007004DF"/>
    <w:rsid w:val="00701A34"/>
    <w:rsid w:val="00703577"/>
    <w:rsid w:val="00705894"/>
    <w:rsid w:val="00707CB5"/>
    <w:rsid w:val="0072632A"/>
    <w:rsid w:val="007327D5"/>
    <w:rsid w:val="00740AAD"/>
    <w:rsid w:val="007416DF"/>
    <w:rsid w:val="007500F3"/>
    <w:rsid w:val="00753B37"/>
    <w:rsid w:val="007611CF"/>
    <w:rsid w:val="00761787"/>
    <w:rsid w:val="00762477"/>
    <w:rsid w:val="007629C8"/>
    <w:rsid w:val="00764668"/>
    <w:rsid w:val="0077047D"/>
    <w:rsid w:val="00774AF7"/>
    <w:rsid w:val="00776430"/>
    <w:rsid w:val="00797575"/>
    <w:rsid w:val="007A0EF8"/>
    <w:rsid w:val="007B27F1"/>
    <w:rsid w:val="007B6BA5"/>
    <w:rsid w:val="007C3390"/>
    <w:rsid w:val="007C4F4B"/>
    <w:rsid w:val="007E01E9"/>
    <w:rsid w:val="007E19C9"/>
    <w:rsid w:val="007E63F3"/>
    <w:rsid w:val="007F1F2D"/>
    <w:rsid w:val="007F6611"/>
    <w:rsid w:val="007F7106"/>
    <w:rsid w:val="007F7A86"/>
    <w:rsid w:val="0080046E"/>
    <w:rsid w:val="008005E9"/>
    <w:rsid w:val="00805679"/>
    <w:rsid w:val="008116D7"/>
    <w:rsid w:val="00811920"/>
    <w:rsid w:val="00815AD0"/>
    <w:rsid w:val="008242D7"/>
    <w:rsid w:val="008257B1"/>
    <w:rsid w:val="00826C3D"/>
    <w:rsid w:val="00835C91"/>
    <w:rsid w:val="00843767"/>
    <w:rsid w:val="008465D9"/>
    <w:rsid w:val="00854501"/>
    <w:rsid w:val="008679D9"/>
    <w:rsid w:val="00871389"/>
    <w:rsid w:val="00880848"/>
    <w:rsid w:val="00883999"/>
    <w:rsid w:val="00887652"/>
    <w:rsid w:val="008878DE"/>
    <w:rsid w:val="0089179C"/>
    <w:rsid w:val="0089185A"/>
    <w:rsid w:val="008933C9"/>
    <w:rsid w:val="008979B1"/>
    <w:rsid w:val="008A24D4"/>
    <w:rsid w:val="008A253A"/>
    <w:rsid w:val="008A6B25"/>
    <w:rsid w:val="008A6C4F"/>
    <w:rsid w:val="008A7B69"/>
    <w:rsid w:val="008B2335"/>
    <w:rsid w:val="008C10DD"/>
    <w:rsid w:val="008C7DAF"/>
    <w:rsid w:val="008E0678"/>
    <w:rsid w:val="008E0DAA"/>
    <w:rsid w:val="008E4D3A"/>
    <w:rsid w:val="00914CB9"/>
    <w:rsid w:val="009223CA"/>
    <w:rsid w:val="00924790"/>
    <w:rsid w:val="00927083"/>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454F"/>
    <w:rsid w:val="009D2A5B"/>
    <w:rsid w:val="009E1D8E"/>
    <w:rsid w:val="009F0036"/>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A6BE3"/>
    <w:rsid w:val="00AD44C2"/>
    <w:rsid w:val="00AD48FA"/>
    <w:rsid w:val="00B06A97"/>
    <w:rsid w:val="00B11BB4"/>
    <w:rsid w:val="00B16857"/>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835D6"/>
    <w:rsid w:val="00BA2681"/>
    <w:rsid w:val="00BA639E"/>
    <w:rsid w:val="00BB20C7"/>
    <w:rsid w:val="00BB45BD"/>
    <w:rsid w:val="00BB601A"/>
    <w:rsid w:val="00BB7CD1"/>
    <w:rsid w:val="00BC3FA0"/>
    <w:rsid w:val="00BC74E9"/>
    <w:rsid w:val="00BE48E6"/>
    <w:rsid w:val="00BF15A1"/>
    <w:rsid w:val="00BF68A8"/>
    <w:rsid w:val="00C10FE6"/>
    <w:rsid w:val="00C11A03"/>
    <w:rsid w:val="00C1428F"/>
    <w:rsid w:val="00C22C0C"/>
    <w:rsid w:val="00C249A2"/>
    <w:rsid w:val="00C414BD"/>
    <w:rsid w:val="00C4527F"/>
    <w:rsid w:val="00C463DD"/>
    <w:rsid w:val="00C467C9"/>
    <w:rsid w:val="00C4724C"/>
    <w:rsid w:val="00C629A0"/>
    <w:rsid w:val="00C64629"/>
    <w:rsid w:val="00C73056"/>
    <w:rsid w:val="00C745C3"/>
    <w:rsid w:val="00CA6B02"/>
    <w:rsid w:val="00CB3E03"/>
    <w:rsid w:val="00CC589C"/>
    <w:rsid w:val="00CD57D2"/>
    <w:rsid w:val="00CE4A8F"/>
    <w:rsid w:val="00D00610"/>
    <w:rsid w:val="00D139A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1DC"/>
    <w:rsid w:val="00D876F8"/>
    <w:rsid w:val="00D9255F"/>
    <w:rsid w:val="00D95303"/>
    <w:rsid w:val="00D96E43"/>
    <w:rsid w:val="00D978C6"/>
    <w:rsid w:val="00DA3C1C"/>
    <w:rsid w:val="00DB46A4"/>
    <w:rsid w:val="00DB6CA5"/>
    <w:rsid w:val="00DC1580"/>
    <w:rsid w:val="00DD1453"/>
    <w:rsid w:val="00E046DF"/>
    <w:rsid w:val="00E04B58"/>
    <w:rsid w:val="00E13B15"/>
    <w:rsid w:val="00E15557"/>
    <w:rsid w:val="00E27346"/>
    <w:rsid w:val="00E277A3"/>
    <w:rsid w:val="00E64224"/>
    <w:rsid w:val="00E71BC8"/>
    <w:rsid w:val="00E7260F"/>
    <w:rsid w:val="00E73F5D"/>
    <w:rsid w:val="00E762DB"/>
    <w:rsid w:val="00E7636C"/>
    <w:rsid w:val="00E77E4E"/>
    <w:rsid w:val="00E86622"/>
    <w:rsid w:val="00E868EE"/>
    <w:rsid w:val="00E90287"/>
    <w:rsid w:val="00E9492A"/>
    <w:rsid w:val="00E96630"/>
    <w:rsid w:val="00EA16B6"/>
    <w:rsid w:val="00EB5944"/>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0A9F"/>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8E977"/>
  <w15:docId w15:val="{EE9C07AC-F34A-4A82-8F0E-11D3711B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lang w:val="fr-FR"/>
    </w:rPr>
  </w:style>
  <w:style w:type="numbering" w:styleId="ArticleSection">
    <w:name w:val="Outline List 3"/>
    <w:basedOn w:val="NoList"/>
    <w:uiPriority w:val="99"/>
    <w:semiHidden/>
    <w:unhideWhenUsed/>
    <w:rsid w:val="00973714"/>
    <w:pPr>
      <w:numPr>
        <w:numId w:val="16"/>
      </w:numPr>
    </w:pPr>
  </w:style>
  <w:style w:type="numbering" w:styleId="1ai">
    <w:name w:val="Outline List 1"/>
    <w:basedOn w:val="NoList"/>
    <w:uiPriority w:val="99"/>
    <w:semiHidden/>
    <w:unhideWhenUsed/>
    <w:rsid w:val="00973714"/>
    <w:pPr>
      <w:numPr>
        <w:numId w:val="15"/>
      </w:numPr>
    </w:pPr>
  </w:style>
  <w:style w:type="numbering" w:styleId="111111">
    <w:name w:val="Outline List 2"/>
    <w:basedOn w:val="NoList"/>
    <w:uiPriority w:val="99"/>
    <w:semiHidden/>
    <w:unhideWhenUsed/>
    <w:rsid w:val="0097371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541351">
      <w:bodyDiv w:val="1"/>
      <w:marLeft w:val="0"/>
      <w:marRight w:val="0"/>
      <w:marTop w:val="0"/>
      <w:marBottom w:val="0"/>
      <w:divBdr>
        <w:top w:val="none" w:sz="0" w:space="0" w:color="auto"/>
        <w:left w:val="none" w:sz="0" w:space="0" w:color="auto"/>
        <w:bottom w:val="none" w:sz="0" w:space="0" w:color="auto"/>
        <w:right w:val="none" w:sz="0" w:space="0" w:color="auto"/>
      </w:divBdr>
    </w:div>
    <w:div w:id="1828785479">
      <w:bodyDiv w:val="1"/>
      <w:marLeft w:val="0"/>
      <w:marRight w:val="0"/>
      <w:marTop w:val="0"/>
      <w:marBottom w:val="0"/>
      <w:divBdr>
        <w:top w:val="none" w:sz="0" w:space="0" w:color="auto"/>
        <w:left w:val="none" w:sz="0" w:space="0" w:color="auto"/>
        <w:bottom w:val="none" w:sz="0" w:space="0" w:color="auto"/>
        <w:right w:val="none" w:sz="0" w:space="0" w:color="auto"/>
      </w:divBdr>
    </w:div>
    <w:div w:id="187400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1579</Words>
  <Characters>8730</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1126259</vt:lpstr>
      <vt:lpstr>1126259</vt:lpstr>
    </vt:vector>
  </TitlesOfParts>
  <Company>CSD</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2018-02-19T09:39:00Z</cp:lastPrinted>
  <dcterms:created xsi:type="dcterms:W3CDTF">2018-03-14T14:09:00Z</dcterms:created>
  <dcterms:modified xsi:type="dcterms:W3CDTF">2018-03-14T14:17:00Z</dcterms:modified>
</cp:coreProperties>
</file>