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F6A69" w:rsidP="00CF6A69">
            <w:pPr>
              <w:suppressAutoHyphens w:val="0"/>
              <w:spacing w:after="20"/>
              <w:jc w:val="right"/>
            </w:pPr>
            <w:r w:rsidRPr="00CF6A69">
              <w:rPr>
                <w:sz w:val="40"/>
              </w:rPr>
              <w:t>ECE</w:t>
            </w:r>
            <w:r>
              <w:t>/TRANS/WP.15/AC.1/2018/12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F6A69" w:rsidP="00CF6A69">
            <w:pPr>
              <w:suppressAutoHyphens w:val="0"/>
              <w:spacing w:before="240" w:line="240" w:lineRule="exact"/>
            </w:pPr>
            <w:r>
              <w:t>Distr.: General</w:t>
            </w:r>
          </w:p>
          <w:p w:rsidR="00CF6A69" w:rsidRDefault="00CF6A69" w:rsidP="00CF6A69">
            <w:pPr>
              <w:suppressAutoHyphens w:val="0"/>
            </w:pPr>
            <w:r>
              <w:t>22 December 2017</w:t>
            </w:r>
          </w:p>
          <w:p w:rsidR="00CF6A69" w:rsidRDefault="00CF6A69" w:rsidP="00CF6A69">
            <w:pPr>
              <w:suppressAutoHyphens w:val="0"/>
            </w:pPr>
            <w:r>
              <w:t>English</w:t>
            </w:r>
          </w:p>
          <w:p w:rsidR="00CF6A69" w:rsidRDefault="00CF6A69" w:rsidP="00CF6A69">
            <w:pPr>
              <w:suppressAutoHyphens w:val="0"/>
            </w:pPr>
            <w:r>
              <w:t>Original: French</w:t>
            </w:r>
          </w:p>
        </w:tc>
      </w:tr>
    </w:tbl>
    <w:p w:rsidR="00B002D2" w:rsidRDefault="00B002D2">
      <w:pPr>
        <w:spacing w:before="120"/>
        <w:rPr>
          <w:b/>
          <w:sz w:val="28"/>
          <w:szCs w:val="28"/>
        </w:rPr>
      </w:pPr>
      <w:r>
        <w:rPr>
          <w:b/>
          <w:sz w:val="28"/>
          <w:szCs w:val="28"/>
        </w:rPr>
        <w:t>Economic Commission for Europe</w:t>
      </w:r>
    </w:p>
    <w:p w:rsidR="00B002D2" w:rsidRDefault="00B002D2">
      <w:pPr>
        <w:spacing w:before="120"/>
        <w:rPr>
          <w:sz w:val="28"/>
          <w:szCs w:val="28"/>
        </w:rPr>
      </w:pPr>
      <w:r>
        <w:rPr>
          <w:sz w:val="28"/>
          <w:szCs w:val="28"/>
        </w:rPr>
        <w:t>Inland Transport Committee</w:t>
      </w:r>
    </w:p>
    <w:p w:rsidR="00B002D2" w:rsidRDefault="00B002D2" w:rsidP="002F52BF">
      <w:pPr>
        <w:spacing w:before="120" w:after="120"/>
        <w:rPr>
          <w:b/>
          <w:sz w:val="24"/>
          <w:szCs w:val="24"/>
        </w:rPr>
      </w:pPr>
      <w:r>
        <w:rPr>
          <w:b/>
          <w:sz w:val="24"/>
          <w:szCs w:val="24"/>
        </w:rPr>
        <w:t>Working Party on the Transport of Dangerous Goods</w:t>
      </w:r>
    </w:p>
    <w:p w:rsidR="00B002D2" w:rsidRPr="002F52BF" w:rsidRDefault="00B002D2" w:rsidP="00B002D2">
      <w:pPr>
        <w:rPr>
          <w:b/>
          <w:bCs/>
        </w:rPr>
      </w:pPr>
      <w:r w:rsidRPr="002F52BF">
        <w:rPr>
          <w:b/>
          <w:bCs/>
        </w:rPr>
        <w:t>Joint Meeting of the RID Committee of Experts and the</w:t>
      </w:r>
    </w:p>
    <w:p w:rsidR="00B002D2" w:rsidRPr="002F52BF" w:rsidRDefault="00B002D2" w:rsidP="00B002D2">
      <w:pPr>
        <w:rPr>
          <w:b/>
          <w:bCs/>
        </w:rPr>
      </w:pPr>
      <w:r w:rsidRPr="002F52BF">
        <w:rPr>
          <w:b/>
          <w:bCs/>
        </w:rPr>
        <w:t>Working Party on the Transport of Dangerous Goods</w:t>
      </w:r>
    </w:p>
    <w:p w:rsidR="00B002D2" w:rsidRPr="002508D9" w:rsidRDefault="00B002D2" w:rsidP="00B002D2">
      <w:r w:rsidRPr="002508D9">
        <w:t>Bern, 12–16 March 2018</w:t>
      </w:r>
    </w:p>
    <w:p w:rsidR="00B002D2" w:rsidRPr="002508D9" w:rsidRDefault="00B002D2" w:rsidP="00B002D2">
      <w:r w:rsidRPr="002508D9">
        <w:t>Item 2 of the provisional agenda</w:t>
      </w:r>
    </w:p>
    <w:p w:rsidR="00B002D2" w:rsidRPr="002F52BF" w:rsidRDefault="00B002D2" w:rsidP="00B002D2">
      <w:pPr>
        <w:rPr>
          <w:b/>
          <w:bCs/>
        </w:rPr>
      </w:pPr>
      <w:r w:rsidRPr="002F52BF">
        <w:rPr>
          <w:b/>
          <w:bCs/>
        </w:rPr>
        <w:t>Tanks</w:t>
      </w:r>
    </w:p>
    <w:p w:rsidR="00B002D2" w:rsidRPr="002508D9" w:rsidRDefault="00B002D2" w:rsidP="002F52BF">
      <w:pPr>
        <w:pStyle w:val="HChG"/>
      </w:pPr>
      <w:r w:rsidRPr="002508D9">
        <w:tab/>
      </w:r>
      <w:r w:rsidRPr="002508D9">
        <w:tab/>
        <w:t>Application of standard EN 13094:2015 to gravity-discharge tanks</w:t>
      </w:r>
    </w:p>
    <w:p w:rsidR="00B002D2" w:rsidRPr="002508D9" w:rsidRDefault="002F52BF" w:rsidP="00402F1C">
      <w:pPr>
        <w:pStyle w:val="H1G"/>
      </w:pPr>
      <w:r>
        <w:tab/>
      </w:r>
      <w:r>
        <w:tab/>
      </w:r>
      <w:r w:rsidR="00B002D2" w:rsidRPr="002508D9">
        <w:t>Transmitted by the Government of France</w:t>
      </w:r>
      <w:r w:rsidR="00402F1C" w:rsidRPr="00402F1C">
        <w:rPr>
          <w:rStyle w:val="FootnoteReference"/>
          <w:b w:val="0"/>
          <w:bCs/>
          <w:sz w:val="20"/>
          <w:vertAlign w:val="baseline"/>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2F52BF" w:rsidTr="002F52BF">
        <w:trPr>
          <w:jc w:val="center"/>
        </w:trPr>
        <w:tc>
          <w:tcPr>
            <w:tcW w:w="9637" w:type="dxa"/>
            <w:tcBorders>
              <w:bottom w:val="nil"/>
            </w:tcBorders>
          </w:tcPr>
          <w:p w:rsidR="002F52BF" w:rsidRPr="002F52BF" w:rsidRDefault="002F52BF" w:rsidP="002F52BF">
            <w:pPr>
              <w:tabs>
                <w:tab w:val="left" w:pos="255"/>
              </w:tabs>
              <w:suppressAutoHyphens w:val="0"/>
              <w:spacing w:before="240" w:after="120"/>
              <w:rPr>
                <w:sz w:val="24"/>
              </w:rPr>
            </w:pPr>
            <w:r>
              <w:tab/>
            </w:r>
            <w:r>
              <w:rPr>
                <w:i/>
                <w:sz w:val="24"/>
              </w:rPr>
              <w:t>Summary</w:t>
            </w:r>
          </w:p>
        </w:tc>
      </w:tr>
      <w:tr w:rsidR="002F52BF" w:rsidTr="002F52BF">
        <w:trPr>
          <w:jc w:val="center"/>
        </w:trPr>
        <w:tc>
          <w:tcPr>
            <w:tcW w:w="9637" w:type="dxa"/>
            <w:tcBorders>
              <w:top w:val="nil"/>
              <w:bottom w:val="nil"/>
            </w:tcBorders>
            <w:shd w:val="clear" w:color="auto" w:fill="auto"/>
          </w:tcPr>
          <w:p w:rsidR="002F52BF" w:rsidRPr="00841DE5" w:rsidRDefault="00841DE5" w:rsidP="00863DA2">
            <w:pPr>
              <w:pStyle w:val="SingleTxtG"/>
              <w:tabs>
                <w:tab w:val="left" w:pos="2410"/>
              </w:tabs>
              <w:ind w:hanging="850"/>
            </w:pPr>
            <w:r>
              <w:rPr>
                <w:b/>
                <w:bCs/>
              </w:rPr>
              <w:t>Executive summary</w:t>
            </w:r>
            <w:r>
              <w:t>:</w:t>
            </w:r>
            <w:r>
              <w:tab/>
            </w:r>
            <w:r w:rsidRPr="002508D9">
              <w:t xml:space="preserve">Facilitate the application of standard EN 13094:2015 to gravity discharge </w:t>
            </w:r>
            <w:r>
              <w:tab/>
            </w:r>
            <w:r w:rsidRPr="002508D9">
              <w:t>tanks to reflect the amendments to RID/ADR</w:t>
            </w:r>
          </w:p>
        </w:tc>
      </w:tr>
      <w:tr w:rsidR="00841DE5" w:rsidTr="002F52BF">
        <w:trPr>
          <w:jc w:val="center"/>
        </w:trPr>
        <w:tc>
          <w:tcPr>
            <w:tcW w:w="9637" w:type="dxa"/>
            <w:tcBorders>
              <w:top w:val="nil"/>
              <w:bottom w:val="nil"/>
            </w:tcBorders>
            <w:shd w:val="clear" w:color="auto" w:fill="auto"/>
          </w:tcPr>
          <w:p w:rsidR="00841DE5" w:rsidRPr="0005174D" w:rsidRDefault="0005174D" w:rsidP="00863DA2">
            <w:pPr>
              <w:pStyle w:val="SingleTxtG"/>
              <w:tabs>
                <w:tab w:val="left" w:pos="2410"/>
              </w:tabs>
              <w:ind w:hanging="850"/>
            </w:pPr>
            <w:r>
              <w:rPr>
                <w:b/>
                <w:bCs/>
              </w:rPr>
              <w:t>Action to be taken</w:t>
            </w:r>
            <w:r>
              <w:t>:</w:t>
            </w:r>
            <w:r>
              <w:tab/>
            </w:r>
            <w:r w:rsidRPr="002508D9">
              <w:t>Adopt a guide to the application of EN 13094:2015</w:t>
            </w:r>
          </w:p>
        </w:tc>
      </w:tr>
      <w:tr w:rsidR="0005174D" w:rsidTr="002F52BF">
        <w:trPr>
          <w:jc w:val="center"/>
        </w:trPr>
        <w:tc>
          <w:tcPr>
            <w:tcW w:w="9637" w:type="dxa"/>
            <w:tcBorders>
              <w:top w:val="nil"/>
              <w:bottom w:val="nil"/>
            </w:tcBorders>
            <w:shd w:val="clear" w:color="auto" w:fill="auto"/>
          </w:tcPr>
          <w:p w:rsidR="0005174D" w:rsidRPr="0005174D" w:rsidRDefault="0005174D" w:rsidP="00863DA2">
            <w:pPr>
              <w:pStyle w:val="SingleTxtG"/>
              <w:tabs>
                <w:tab w:val="left" w:pos="2410"/>
              </w:tabs>
              <w:ind w:hanging="850"/>
            </w:pPr>
            <w:r>
              <w:rPr>
                <w:b/>
                <w:bCs/>
              </w:rPr>
              <w:t>Reference documents</w:t>
            </w:r>
            <w:r>
              <w:t>:</w:t>
            </w:r>
            <w:r>
              <w:tab/>
            </w:r>
            <w:r w:rsidRPr="002508D9">
              <w:t>RID/ADR, Chapter 1.2, paragraphs 6.8.2.1.14 and 6.8.2.4.1</w:t>
            </w:r>
          </w:p>
        </w:tc>
      </w:tr>
      <w:tr w:rsidR="002F52BF" w:rsidTr="002F52BF">
        <w:trPr>
          <w:jc w:val="center"/>
        </w:trPr>
        <w:tc>
          <w:tcPr>
            <w:tcW w:w="9637" w:type="dxa"/>
            <w:tcBorders>
              <w:top w:val="nil"/>
            </w:tcBorders>
          </w:tcPr>
          <w:p w:rsidR="002F52BF" w:rsidRDefault="002F52BF" w:rsidP="002F52BF">
            <w:pPr>
              <w:suppressAutoHyphens w:val="0"/>
            </w:pPr>
          </w:p>
        </w:tc>
      </w:tr>
    </w:tbl>
    <w:p w:rsidR="00B002D2" w:rsidRPr="002508D9" w:rsidRDefault="00863DA2" w:rsidP="00863DA2">
      <w:pPr>
        <w:pStyle w:val="HChG"/>
      </w:pPr>
      <w:r>
        <w:tab/>
      </w:r>
      <w:r>
        <w:tab/>
      </w:r>
      <w:r w:rsidR="00B002D2" w:rsidRPr="002508D9">
        <w:t>Introduction</w:t>
      </w:r>
    </w:p>
    <w:p w:rsidR="00B002D2" w:rsidRPr="002508D9" w:rsidRDefault="00B002D2" w:rsidP="002F52BF">
      <w:pPr>
        <w:pStyle w:val="SingleTxtG"/>
      </w:pPr>
      <w:r w:rsidRPr="002508D9">
        <w:t>1.</w:t>
      </w:r>
      <w:r w:rsidRPr="002508D9">
        <w:tab/>
        <w:t>In accordance with the table in 6.8.2.6.1, standard EN 13094:2015 is applicable to the design and construction of metallic tanks with a working pressure not exceeding 0.5 bar.</w:t>
      </w:r>
    </w:p>
    <w:p w:rsidR="00B002D2" w:rsidRPr="002508D9" w:rsidRDefault="00B002D2" w:rsidP="002F52BF">
      <w:pPr>
        <w:pStyle w:val="SingleTxtG"/>
      </w:pPr>
      <w:r w:rsidRPr="002508D9">
        <w:t>2.</w:t>
      </w:r>
      <w:r w:rsidRPr="002508D9">
        <w:tab/>
        <w:t xml:space="preserve">In 2017, RID/ADR introduced amendments concerning these tanks, in particular by specifying in Chapter 1.2 in the definition of </w:t>
      </w:r>
      <w:r w:rsidR="00D373DD">
        <w:t>“</w:t>
      </w:r>
      <w:r w:rsidRPr="002508D9">
        <w:t>Maximum working pressure</w:t>
      </w:r>
      <w:r w:rsidR="00D373DD">
        <w:t>”</w:t>
      </w:r>
      <w:r w:rsidRPr="002508D9">
        <w:t xml:space="preserve"> that this concept </w:t>
      </w:r>
      <w:r w:rsidR="00D373DD">
        <w:t>“</w:t>
      </w:r>
      <w:r w:rsidRPr="002508D9">
        <w:t>is not applicable to gravity-discharge tanks according to 6.8.2.1.14 (a)</w:t>
      </w:r>
      <w:r w:rsidR="00D373DD">
        <w:t>”</w:t>
      </w:r>
      <w:r w:rsidRPr="002508D9">
        <w:t xml:space="preserve"> (see note 1 to the definition).</w:t>
      </w:r>
    </w:p>
    <w:p w:rsidR="00B002D2" w:rsidRPr="002508D9" w:rsidRDefault="00B002D2" w:rsidP="002F52BF">
      <w:pPr>
        <w:pStyle w:val="SingleTxtG"/>
      </w:pPr>
      <w:r w:rsidRPr="002508D9">
        <w:t>3.</w:t>
      </w:r>
      <w:r w:rsidRPr="002508D9">
        <w:tab/>
        <w:t>The CEN/TC 296 Technical Committee responsible for standardizing tanks for the transport of dangerous goods undertook the revision of this standard but was unable to finalize it in time for its reference to be considered for RID/ADR 2019.</w:t>
      </w:r>
    </w:p>
    <w:p w:rsidR="00B002D2" w:rsidRPr="002508D9" w:rsidRDefault="00B002D2" w:rsidP="002F52BF">
      <w:pPr>
        <w:pStyle w:val="SingleTxtG"/>
      </w:pPr>
      <w:r w:rsidRPr="002508D9">
        <w:lastRenderedPageBreak/>
        <w:t>4.</w:t>
      </w:r>
      <w:r w:rsidRPr="002508D9">
        <w:tab/>
        <w:t xml:space="preserve">While it is clear that the provisions of RID/ADR prevail if there is a conflict between them and the standard, doing away with the concept of maximum working pressure does not facilitate the application of standard EN 13094, and we therefore find it important to specify the amendments necessary to avoid difficulties in the interpretation or use of this standard. </w:t>
      </w:r>
    </w:p>
    <w:p w:rsidR="00B002D2" w:rsidRPr="002508D9" w:rsidRDefault="00B002D2" w:rsidP="002F52BF">
      <w:pPr>
        <w:pStyle w:val="SingleTxtG"/>
      </w:pPr>
      <w:r w:rsidRPr="002508D9">
        <w:t>5.</w:t>
      </w:r>
      <w:r w:rsidRPr="002508D9">
        <w:tab/>
        <w:t xml:space="preserve">The following amendments could be included in a guide to the application of this standard that could appear on the ECE and OTIF websites pending its revision. </w:t>
      </w:r>
    </w:p>
    <w:p w:rsidR="00B002D2" w:rsidRPr="002508D9" w:rsidRDefault="001675EA" w:rsidP="001675EA">
      <w:pPr>
        <w:pStyle w:val="HChG"/>
      </w:pPr>
      <w:r>
        <w:tab/>
      </w:r>
      <w:r>
        <w:tab/>
      </w:r>
      <w:r w:rsidR="00B002D2" w:rsidRPr="002508D9">
        <w:t>Proposal</w:t>
      </w:r>
    </w:p>
    <w:p w:rsidR="00B002D2" w:rsidRPr="002508D9" w:rsidRDefault="00B002D2" w:rsidP="002F52BF">
      <w:pPr>
        <w:pStyle w:val="SingleTxtG"/>
      </w:pPr>
      <w:r w:rsidRPr="002508D9">
        <w:t xml:space="preserve">The European standard EN 13094 specifies requirements the design and construction of metallic gravity-discharge tanks for the transport of substances with a vapour pressure not exceeding 110 kPa (absolute pressure) for which a tank code with the letter </w:t>
      </w:r>
      <w:r w:rsidR="00D373DD">
        <w:t>“</w:t>
      </w:r>
      <w:r w:rsidRPr="002508D9">
        <w:t>G</w:t>
      </w:r>
      <w:r w:rsidR="00D373DD">
        <w:t>”</w:t>
      </w:r>
      <w:r w:rsidRPr="002508D9">
        <w:t xml:space="preserve"> is given in Chapter 3.2 of RID/ADR. </w:t>
      </w:r>
    </w:p>
    <w:p w:rsidR="00B002D2" w:rsidRPr="002508D9" w:rsidRDefault="00B002D2" w:rsidP="001675EA">
      <w:pPr>
        <w:pStyle w:val="SingleTxtG"/>
      </w:pPr>
      <w:r w:rsidRPr="002508D9">
        <w:t>In order to comply with the requirements of RID/ADR, the following amendments to EN 13094:2015 must be made.</w:t>
      </w:r>
    </w:p>
    <w:p w:rsidR="00B002D2" w:rsidRPr="00AC29C0" w:rsidRDefault="001675EA" w:rsidP="00AC29C0">
      <w:pPr>
        <w:pStyle w:val="SingleTxtG"/>
        <w:rPr>
          <w:b/>
          <w:bCs/>
        </w:rPr>
      </w:pPr>
      <w:r w:rsidRPr="00AC29C0">
        <w:rPr>
          <w:b/>
          <w:bCs/>
        </w:rPr>
        <w:t>1.</w:t>
      </w:r>
      <w:r w:rsidR="00B002D2" w:rsidRPr="00AC29C0">
        <w:rPr>
          <w:b/>
          <w:bCs/>
        </w:rPr>
        <w:tab/>
        <w:t>Amendment of 3.1, Terms and definitions</w:t>
      </w:r>
    </w:p>
    <w:p w:rsidR="00B002D2" w:rsidRPr="001675EA" w:rsidRDefault="00B002D2" w:rsidP="002F52BF">
      <w:pPr>
        <w:pStyle w:val="SingleTxtG"/>
        <w:rPr>
          <w:i/>
          <w:iCs/>
        </w:rPr>
      </w:pPr>
      <w:r w:rsidRPr="001675EA">
        <w:rPr>
          <w:i/>
          <w:iCs/>
        </w:rPr>
        <w:t>Delete the definition of maximum working pressure in 3.1.4.</w:t>
      </w:r>
    </w:p>
    <w:p w:rsidR="00B002D2" w:rsidRPr="00AC29C0" w:rsidRDefault="001675EA" w:rsidP="00AC29C0">
      <w:pPr>
        <w:pStyle w:val="SingleTxtG"/>
        <w:rPr>
          <w:b/>
          <w:bCs/>
        </w:rPr>
      </w:pPr>
      <w:r w:rsidRPr="00AC29C0">
        <w:rPr>
          <w:b/>
          <w:bCs/>
        </w:rPr>
        <w:t>2.</w:t>
      </w:r>
      <w:r w:rsidR="00B002D2" w:rsidRPr="00AC29C0">
        <w:rPr>
          <w:b/>
          <w:bCs/>
        </w:rPr>
        <w:tab/>
        <w:t>Amendment of 6.4, Dynamic conditions</w:t>
      </w:r>
    </w:p>
    <w:p w:rsidR="00B002D2" w:rsidRPr="002508D9" w:rsidRDefault="00B002D2" w:rsidP="002F52BF">
      <w:pPr>
        <w:pStyle w:val="SingleTxtG"/>
      </w:pPr>
      <w:r w:rsidRPr="00B57872">
        <w:rPr>
          <w:i/>
          <w:iCs/>
        </w:rPr>
        <w:t>In the first paragraph of 6.4.2, replace</w:t>
      </w:r>
      <w:r w:rsidRPr="002508D9">
        <w:t xml:space="preserve"> </w:t>
      </w:r>
      <w:r w:rsidR="00D373DD">
        <w:t>“</w:t>
      </w:r>
      <w:r w:rsidRPr="002508D9">
        <w:t>maximum working pressure (</w:t>
      </w:r>
      <w:proofErr w:type="spellStart"/>
      <w:r w:rsidRPr="00B55906">
        <w:rPr>
          <w:i/>
          <w:iCs/>
        </w:rPr>
        <w:t>P</w:t>
      </w:r>
      <w:r w:rsidRPr="00B57872">
        <w:rPr>
          <w:vertAlign w:val="subscript"/>
        </w:rPr>
        <w:t>v</w:t>
      </w:r>
      <w:proofErr w:type="spellEnd"/>
      <w:r w:rsidRPr="002508D9">
        <w:t xml:space="preserve"> or </w:t>
      </w:r>
      <w:r w:rsidRPr="00B55906">
        <w:rPr>
          <w:i/>
          <w:iCs/>
        </w:rPr>
        <w:t>P</w:t>
      </w:r>
      <w:r w:rsidRPr="00B57872">
        <w:rPr>
          <w:vertAlign w:val="subscript"/>
        </w:rPr>
        <w:t>ts</w:t>
      </w:r>
      <w:r w:rsidRPr="002508D9">
        <w:t>)</w:t>
      </w:r>
      <w:r w:rsidR="00D373DD">
        <w:t>”</w:t>
      </w:r>
      <w:r w:rsidRPr="002508D9">
        <w:t xml:space="preserve"> </w:t>
      </w:r>
      <w:r w:rsidRPr="00AC29C0">
        <w:rPr>
          <w:i/>
          <w:iCs/>
        </w:rPr>
        <w:t>with</w:t>
      </w:r>
      <w:r w:rsidRPr="002508D9">
        <w:t xml:space="preserve"> </w:t>
      </w:r>
      <w:r w:rsidR="00D373DD">
        <w:t>“</w:t>
      </w:r>
      <w:r w:rsidRPr="002508D9">
        <w:t xml:space="preserve">highest value of </w:t>
      </w:r>
      <w:proofErr w:type="spellStart"/>
      <w:r w:rsidRPr="00B55906">
        <w:rPr>
          <w:i/>
          <w:iCs/>
        </w:rPr>
        <w:t>P</w:t>
      </w:r>
      <w:r w:rsidRPr="00B57872">
        <w:rPr>
          <w:vertAlign w:val="subscript"/>
        </w:rPr>
        <w:t>ta</w:t>
      </w:r>
      <w:proofErr w:type="spellEnd"/>
      <w:r w:rsidRPr="002508D9">
        <w:t xml:space="preserve"> or </w:t>
      </w:r>
      <w:r w:rsidRPr="00B55906">
        <w:rPr>
          <w:i/>
          <w:iCs/>
        </w:rPr>
        <w:t>P</w:t>
      </w:r>
      <w:r w:rsidRPr="00B57872">
        <w:rPr>
          <w:vertAlign w:val="subscript"/>
        </w:rPr>
        <w:t>ts</w:t>
      </w:r>
      <w:r w:rsidR="00D373DD">
        <w:t>”</w:t>
      </w:r>
      <w:r w:rsidRPr="002508D9">
        <w:t xml:space="preserve"> where </w:t>
      </w:r>
      <w:proofErr w:type="spellStart"/>
      <w:r w:rsidRPr="00B55906">
        <w:rPr>
          <w:i/>
          <w:iCs/>
        </w:rPr>
        <w:t>P</w:t>
      </w:r>
      <w:r w:rsidRPr="00B57872">
        <w:rPr>
          <w:vertAlign w:val="subscript"/>
        </w:rPr>
        <w:t>ta</w:t>
      </w:r>
      <w:proofErr w:type="spellEnd"/>
      <w:r w:rsidRPr="002508D9">
        <w:t xml:space="preserve"> is the static (gauge) pressure in megapascals (MPa).</w:t>
      </w:r>
    </w:p>
    <w:p w:rsidR="00B002D2" w:rsidRPr="00AC29C0" w:rsidRDefault="00B57872" w:rsidP="00AC29C0">
      <w:pPr>
        <w:pStyle w:val="SingleTxtG"/>
        <w:rPr>
          <w:b/>
          <w:bCs/>
        </w:rPr>
      </w:pPr>
      <w:r w:rsidRPr="00AC29C0">
        <w:rPr>
          <w:b/>
          <w:bCs/>
        </w:rPr>
        <w:t>3.</w:t>
      </w:r>
      <w:r w:rsidR="00B002D2" w:rsidRPr="00AC29C0">
        <w:rPr>
          <w:b/>
          <w:bCs/>
        </w:rPr>
        <w:tab/>
        <w:t>Amendment of 6.5, Pressure conditions</w:t>
      </w:r>
    </w:p>
    <w:p w:rsidR="00B002D2" w:rsidRPr="002508D9" w:rsidRDefault="00152E89" w:rsidP="002F52BF">
      <w:pPr>
        <w:pStyle w:val="SingleTxtG"/>
      </w:pPr>
      <w:r w:rsidRPr="00152E89">
        <w:rPr>
          <w:b/>
          <w:bCs/>
        </w:rPr>
        <w:t>3.1</w:t>
      </w:r>
      <w:r w:rsidR="00B002D2" w:rsidRPr="002508D9">
        <w:tab/>
        <w:t>Amendment of 6.5.1</w:t>
      </w:r>
    </w:p>
    <w:p w:rsidR="00B002D2" w:rsidRPr="002508D9" w:rsidRDefault="00B002D2" w:rsidP="002F52BF">
      <w:pPr>
        <w:pStyle w:val="SingleTxtG"/>
      </w:pPr>
      <w:r w:rsidRPr="00152E89">
        <w:rPr>
          <w:i/>
          <w:iCs/>
        </w:rPr>
        <w:t>Delete</w:t>
      </w:r>
      <w:r w:rsidRPr="002508D9">
        <w:t xml:space="preserve"> </w:t>
      </w:r>
      <w:r w:rsidR="00D373DD">
        <w:t>“</w:t>
      </w:r>
      <w:r w:rsidRPr="002508D9">
        <w:t>(c) 1.3 times the maximum working pressure</w:t>
      </w:r>
      <w:r w:rsidR="00D373DD">
        <w:t>”</w:t>
      </w:r>
      <w:r w:rsidRPr="002508D9">
        <w:t>.</w:t>
      </w:r>
    </w:p>
    <w:p w:rsidR="00B002D2" w:rsidRPr="002508D9" w:rsidRDefault="00152E89" w:rsidP="002F52BF">
      <w:pPr>
        <w:pStyle w:val="SingleTxtG"/>
      </w:pPr>
      <w:r w:rsidRPr="00152E89">
        <w:rPr>
          <w:b/>
          <w:bCs/>
        </w:rPr>
        <w:t>3.2</w:t>
      </w:r>
      <w:r w:rsidR="00B002D2" w:rsidRPr="002508D9">
        <w:tab/>
        <w:t>Amendment of 6.5.2</w:t>
      </w:r>
    </w:p>
    <w:p w:rsidR="00B002D2" w:rsidRPr="002508D9" w:rsidRDefault="00B002D2" w:rsidP="002F52BF">
      <w:pPr>
        <w:pStyle w:val="SingleTxtG"/>
      </w:pPr>
      <w:r w:rsidRPr="00152E89">
        <w:rPr>
          <w:i/>
          <w:iCs/>
        </w:rPr>
        <w:t>Replace</w:t>
      </w:r>
      <w:r w:rsidRPr="002508D9">
        <w:t xml:space="preserve"> </w:t>
      </w:r>
      <w:r w:rsidR="00D373DD">
        <w:t>“</w:t>
      </w:r>
      <w:r w:rsidRPr="002508D9">
        <w:t>1.3 × (</w:t>
      </w:r>
      <w:proofErr w:type="spellStart"/>
      <w:r w:rsidRPr="00752DCD">
        <w:rPr>
          <w:i/>
          <w:iCs/>
        </w:rPr>
        <w:t>P</w:t>
      </w:r>
      <w:r w:rsidRPr="00152E89">
        <w:rPr>
          <w:vertAlign w:val="subscript"/>
        </w:rPr>
        <w:t>ta</w:t>
      </w:r>
      <w:proofErr w:type="spellEnd"/>
      <w:r w:rsidRPr="002508D9">
        <w:t xml:space="preserve"> + </w:t>
      </w:r>
      <w:r w:rsidRPr="00752DCD">
        <w:rPr>
          <w:i/>
          <w:iCs/>
        </w:rPr>
        <w:t>P</w:t>
      </w:r>
      <w:r w:rsidRPr="00152E89">
        <w:rPr>
          <w:vertAlign w:val="subscript"/>
        </w:rPr>
        <w:t>ts</w:t>
      </w:r>
      <w:r w:rsidRPr="002508D9">
        <w:t>)</w:t>
      </w:r>
      <w:r w:rsidR="00D373DD">
        <w:t>”</w:t>
      </w:r>
      <w:r w:rsidRPr="002508D9">
        <w:t xml:space="preserve"> </w:t>
      </w:r>
      <w:r w:rsidRPr="00152E89">
        <w:rPr>
          <w:i/>
          <w:iCs/>
        </w:rPr>
        <w:t>with</w:t>
      </w:r>
      <w:r w:rsidRPr="002508D9">
        <w:t xml:space="preserve"> </w:t>
      </w:r>
      <w:r w:rsidR="00D373DD">
        <w:t>“</w:t>
      </w:r>
      <w:r w:rsidRPr="002508D9">
        <w:t xml:space="preserve">max (0.2; 1.3 × </w:t>
      </w:r>
      <w:r w:rsidRPr="00752DCD">
        <w:rPr>
          <w:i/>
          <w:iCs/>
        </w:rPr>
        <w:t>P</w:t>
      </w:r>
      <w:r w:rsidRPr="00A73596">
        <w:rPr>
          <w:vertAlign w:val="subscript"/>
        </w:rPr>
        <w:t>ta water</w:t>
      </w:r>
      <w:r w:rsidRPr="002508D9">
        <w:t xml:space="preserve">; 1.3 × </w:t>
      </w:r>
      <w:proofErr w:type="spellStart"/>
      <w:r w:rsidRPr="00752DCD">
        <w:rPr>
          <w:i/>
          <w:iCs/>
        </w:rPr>
        <w:t>P</w:t>
      </w:r>
      <w:r w:rsidRPr="00A73596">
        <w:rPr>
          <w:vertAlign w:val="subscript"/>
        </w:rPr>
        <w:t>ta</w:t>
      </w:r>
      <w:proofErr w:type="spellEnd"/>
      <w:r w:rsidRPr="002508D9">
        <w:t>)</w:t>
      </w:r>
      <w:r w:rsidR="00D373DD">
        <w:t>”</w:t>
      </w:r>
      <w:r w:rsidRPr="002508D9">
        <w:t>.</w:t>
      </w:r>
    </w:p>
    <w:p w:rsidR="00B002D2" w:rsidRPr="00AC29C0" w:rsidRDefault="00A73596" w:rsidP="00AC29C0">
      <w:pPr>
        <w:pStyle w:val="SingleTxtG"/>
        <w:rPr>
          <w:b/>
          <w:bCs/>
        </w:rPr>
      </w:pPr>
      <w:r w:rsidRPr="00AC29C0">
        <w:rPr>
          <w:b/>
          <w:bCs/>
        </w:rPr>
        <w:t>4.</w:t>
      </w:r>
      <w:r w:rsidR="00B002D2" w:rsidRPr="00AC29C0">
        <w:rPr>
          <w:b/>
          <w:bCs/>
        </w:rPr>
        <w:tab/>
        <w:t>Amendment of annex A, A.5 Calculation method — Worksheet</w:t>
      </w:r>
    </w:p>
    <w:p w:rsidR="00B002D2" w:rsidRPr="002508D9" w:rsidRDefault="00B002D2" w:rsidP="00A73596">
      <w:pPr>
        <w:pStyle w:val="SingleTxtG"/>
      </w:pPr>
      <w:r w:rsidRPr="00A73596">
        <w:rPr>
          <w:b/>
          <w:bCs/>
        </w:rPr>
        <w:t>4.1</w:t>
      </w:r>
      <w:r w:rsidRPr="002508D9">
        <w:tab/>
        <w:t>Amendment of A.5.2.2.1, Table A.2, Pressures</w:t>
      </w:r>
    </w:p>
    <w:p w:rsidR="00B002D2" w:rsidRPr="002508D9" w:rsidRDefault="00B002D2" w:rsidP="002F52BF">
      <w:pPr>
        <w:pStyle w:val="SingleTxtG"/>
      </w:pPr>
      <w:r w:rsidRPr="00A73596">
        <w:rPr>
          <w:i/>
          <w:iCs/>
        </w:rPr>
        <w:t>Replace No. 2</w:t>
      </w:r>
      <w:r w:rsidRPr="002508D9">
        <w:t xml:space="preserve"> </w:t>
      </w:r>
      <w:r w:rsidR="00D373DD">
        <w:t>“</w:t>
      </w:r>
      <w:r w:rsidRPr="002508D9">
        <w:t xml:space="preserve">Maximum working pressure </w:t>
      </w:r>
      <w:r w:rsidRPr="00161873">
        <w:rPr>
          <w:vertAlign w:val="superscript"/>
        </w:rPr>
        <w:t>b</w:t>
      </w:r>
      <w:r w:rsidRPr="002508D9">
        <w:t xml:space="preserve">, </w:t>
      </w:r>
      <w:proofErr w:type="spellStart"/>
      <w:r w:rsidRPr="00161873">
        <w:rPr>
          <w:i/>
          <w:iCs/>
        </w:rPr>
        <w:t>P</w:t>
      </w:r>
      <w:r w:rsidRPr="00161873">
        <w:rPr>
          <w:vertAlign w:val="subscript"/>
        </w:rPr>
        <w:t>ms</w:t>
      </w:r>
      <w:proofErr w:type="spellEnd"/>
      <w:r w:rsidR="00D373DD">
        <w:t>”</w:t>
      </w:r>
      <w:r w:rsidRPr="002508D9">
        <w:t xml:space="preserve"> </w:t>
      </w:r>
      <w:r w:rsidRPr="00161873">
        <w:rPr>
          <w:i/>
          <w:iCs/>
        </w:rPr>
        <w:t>with</w:t>
      </w:r>
      <w:r w:rsidRPr="002508D9">
        <w:t xml:space="preserve"> </w:t>
      </w:r>
      <w:r w:rsidR="00D373DD">
        <w:t>“</w:t>
      </w:r>
      <w:r w:rsidRPr="002508D9">
        <w:t xml:space="preserve">Opening pressure of the breather device, </w:t>
      </w:r>
      <w:r w:rsidRPr="00752DCD">
        <w:rPr>
          <w:i/>
          <w:iCs/>
        </w:rPr>
        <w:t>P</w:t>
      </w:r>
      <w:r w:rsidRPr="00161873">
        <w:rPr>
          <w:vertAlign w:val="subscript"/>
        </w:rPr>
        <w:t>ts</w:t>
      </w:r>
      <w:r w:rsidR="00D373DD">
        <w:t>”</w:t>
      </w:r>
      <w:r w:rsidRPr="002508D9">
        <w:t>.</w:t>
      </w:r>
    </w:p>
    <w:p w:rsidR="00B002D2" w:rsidRPr="002508D9" w:rsidRDefault="00B002D2" w:rsidP="0030732D">
      <w:pPr>
        <w:pStyle w:val="SingleTxtG"/>
      </w:pPr>
      <w:r w:rsidRPr="00664632">
        <w:rPr>
          <w:i/>
          <w:iCs/>
        </w:rPr>
        <w:t>Delete</w:t>
      </w:r>
      <w:r w:rsidRPr="002508D9">
        <w:t xml:space="preserve"> </w:t>
      </w:r>
      <w:r w:rsidR="00D373DD">
        <w:t>“</w:t>
      </w:r>
      <w:r w:rsidRPr="00664632">
        <w:rPr>
          <w:vertAlign w:val="superscript"/>
        </w:rPr>
        <w:t>b</w:t>
      </w:r>
      <w:r w:rsidR="00C10BBB">
        <w:rPr>
          <w:vertAlign w:val="superscript"/>
        </w:rPr>
        <w:tab/>
      </w:r>
      <w:proofErr w:type="spellStart"/>
      <w:r w:rsidRPr="00664632">
        <w:rPr>
          <w:i/>
          <w:iCs/>
        </w:rPr>
        <w:t>P</w:t>
      </w:r>
      <w:r w:rsidRPr="00664632">
        <w:rPr>
          <w:vertAlign w:val="subscript"/>
        </w:rPr>
        <w:t>ms</w:t>
      </w:r>
      <w:proofErr w:type="spellEnd"/>
      <w:r w:rsidRPr="002508D9">
        <w:t xml:space="preserve"> is the maximum of </w:t>
      </w:r>
      <w:proofErr w:type="spellStart"/>
      <w:r w:rsidRPr="00664632">
        <w:t>P</w:t>
      </w:r>
      <w:r w:rsidRPr="00664632">
        <w:rPr>
          <w:vertAlign w:val="subscript"/>
        </w:rPr>
        <w:t>vd</w:t>
      </w:r>
      <w:proofErr w:type="spellEnd"/>
      <w:r w:rsidRPr="002508D9">
        <w:t xml:space="preserve">, </w:t>
      </w:r>
      <w:r w:rsidRPr="00664632">
        <w:t>P</w:t>
      </w:r>
      <w:r w:rsidRPr="00664632">
        <w:rPr>
          <w:vertAlign w:val="subscript"/>
        </w:rPr>
        <w:t>ts</w:t>
      </w:r>
      <w:r w:rsidRPr="002508D9">
        <w:t xml:space="preserve">, </w:t>
      </w:r>
      <w:proofErr w:type="spellStart"/>
      <w:r w:rsidRPr="00664632">
        <w:rPr>
          <w:i/>
          <w:iCs/>
        </w:rPr>
        <w:t>P</w:t>
      </w:r>
      <w:r w:rsidRPr="00664632">
        <w:rPr>
          <w:vertAlign w:val="subscript"/>
        </w:rPr>
        <w:t>d</w:t>
      </w:r>
      <w:proofErr w:type="spellEnd"/>
      <w:r w:rsidRPr="002508D9">
        <w:t xml:space="preserve"> and </w:t>
      </w:r>
      <w:proofErr w:type="spellStart"/>
      <w:r w:rsidRPr="00664632">
        <w:rPr>
          <w:i/>
          <w:iCs/>
        </w:rPr>
        <w:t>P</w:t>
      </w:r>
      <w:r w:rsidRPr="00664632">
        <w:rPr>
          <w:vertAlign w:val="subscript"/>
        </w:rPr>
        <w:t>r</w:t>
      </w:r>
      <w:proofErr w:type="spellEnd"/>
      <w:r w:rsidR="00D373DD">
        <w:t>”</w:t>
      </w:r>
      <w:r w:rsidRPr="002508D9">
        <w:t>.</w:t>
      </w:r>
    </w:p>
    <w:p w:rsidR="00B002D2" w:rsidRPr="002508D9" w:rsidRDefault="00B002D2" w:rsidP="005E08DD">
      <w:pPr>
        <w:pStyle w:val="SingleTxtG"/>
      </w:pPr>
      <w:r w:rsidRPr="005E08DD">
        <w:rPr>
          <w:b/>
          <w:bCs/>
        </w:rPr>
        <w:t>4.2</w:t>
      </w:r>
      <w:r w:rsidRPr="002508D9">
        <w:tab/>
        <w:t xml:space="preserve">Amendment of A.5.2.2.2, Table A.3, Calculation pressure in service conditions </w:t>
      </w:r>
    </w:p>
    <w:p w:rsidR="00B002D2" w:rsidRPr="002508D9" w:rsidRDefault="00B002D2" w:rsidP="002F52BF">
      <w:pPr>
        <w:pStyle w:val="SingleTxtG"/>
      </w:pPr>
      <w:r w:rsidRPr="005E08DD">
        <w:rPr>
          <w:i/>
          <w:iCs/>
        </w:rPr>
        <w:t>In 4, 5, 6 and 7, replace</w:t>
      </w:r>
      <w:r w:rsidRPr="002508D9">
        <w:t xml:space="preserve"> </w:t>
      </w:r>
      <w:r w:rsidR="00D373DD">
        <w:t>“</w:t>
      </w:r>
      <w:proofErr w:type="spellStart"/>
      <w:r w:rsidRPr="005E08DD">
        <w:rPr>
          <w:i/>
          <w:iCs/>
        </w:rPr>
        <w:t>P</w:t>
      </w:r>
      <w:r w:rsidRPr="005E08DD">
        <w:rPr>
          <w:vertAlign w:val="subscript"/>
        </w:rPr>
        <w:t>ms</w:t>
      </w:r>
      <w:proofErr w:type="spellEnd"/>
      <w:r w:rsidR="00D373DD">
        <w:t>”</w:t>
      </w:r>
      <w:r w:rsidRPr="002508D9">
        <w:t xml:space="preserve"> </w:t>
      </w:r>
      <w:r w:rsidRPr="005E08DD">
        <w:rPr>
          <w:i/>
          <w:iCs/>
        </w:rPr>
        <w:t>with</w:t>
      </w:r>
      <w:r w:rsidRPr="002508D9">
        <w:t xml:space="preserve"> </w:t>
      </w:r>
      <w:r w:rsidR="00D373DD">
        <w:t>“</w:t>
      </w:r>
      <w:r w:rsidRPr="005E08DD">
        <w:rPr>
          <w:i/>
          <w:iCs/>
        </w:rPr>
        <w:t>P</w:t>
      </w:r>
      <w:r w:rsidRPr="005E08DD">
        <w:rPr>
          <w:vertAlign w:val="subscript"/>
        </w:rPr>
        <w:t>ts</w:t>
      </w:r>
      <w:r w:rsidR="00D373DD">
        <w:t>”</w:t>
      </w:r>
      <w:r w:rsidRPr="002508D9">
        <w:t>.</w:t>
      </w:r>
    </w:p>
    <w:p w:rsidR="00B002D2" w:rsidRPr="002508D9" w:rsidRDefault="00AD5464" w:rsidP="002F52BF">
      <w:pPr>
        <w:pStyle w:val="SingleTxtG"/>
      </w:pPr>
      <w:r w:rsidRPr="00AD5464">
        <w:rPr>
          <w:b/>
          <w:bCs/>
        </w:rPr>
        <w:t>4.3</w:t>
      </w:r>
      <w:r w:rsidR="00B002D2" w:rsidRPr="002508D9">
        <w:tab/>
        <w:t>Amendment of 5.6.2.1.2, Tensile stress due to pressure during transport</w:t>
      </w:r>
    </w:p>
    <w:p w:rsidR="00B002D2" w:rsidRDefault="00B002D2" w:rsidP="002F52BF">
      <w:pPr>
        <w:pStyle w:val="SingleTxtG"/>
      </w:pPr>
      <w:r w:rsidRPr="00AD5464">
        <w:rPr>
          <w:i/>
          <w:iCs/>
        </w:rPr>
        <w:t>In (a) Force, replace</w:t>
      </w:r>
      <w:r w:rsidRPr="002508D9">
        <w:t xml:space="preserve"> </w:t>
      </w:r>
      <w:r w:rsidR="00D373DD">
        <w:t>“</w:t>
      </w:r>
      <w:proofErr w:type="spellStart"/>
      <w:r w:rsidRPr="00AD5464">
        <w:rPr>
          <w:i/>
          <w:iCs/>
        </w:rPr>
        <w:t>P</w:t>
      </w:r>
      <w:r w:rsidRPr="00AD5464">
        <w:rPr>
          <w:vertAlign w:val="subscript"/>
        </w:rPr>
        <w:t>ms</w:t>
      </w:r>
      <w:proofErr w:type="spellEnd"/>
      <w:r w:rsidR="00D373DD">
        <w:t>”</w:t>
      </w:r>
      <w:r w:rsidRPr="002508D9">
        <w:t xml:space="preserve"> </w:t>
      </w:r>
      <w:r w:rsidRPr="00AD5464">
        <w:rPr>
          <w:i/>
          <w:iCs/>
        </w:rPr>
        <w:t>with</w:t>
      </w:r>
      <w:r w:rsidRPr="002508D9">
        <w:t xml:space="preserve"> </w:t>
      </w:r>
      <w:r w:rsidR="00D373DD">
        <w:t>“</w:t>
      </w:r>
      <w:r w:rsidRPr="00AD5464">
        <w:rPr>
          <w:i/>
          <w:iCs/>
        </w:rPr>
        <w:t>P</w:t>
      </w:r>
      <w:r w:rsidRPr="00AD5464">
        <w:rPr>
          <w:vertAlign w:val="subscript"/>
        </w:rPr>
        <w:t>ts</w:t>
      </w:r>
      <w:r w:rsidR="00D373DD">
        <w:t>”</w:t>
      </w:r>
      <w:r w:rsidRPr="002508D9">
        <w:t>.</w:t>
      </w:r>
    </w:p>
    <w:p w:rsidR="00AD5464" w:rsidRDefault="00AD5464">
      <w:pPr>
        <w:spacing w:before="240"/>
        <w:jc w:val="center"/>
        <w:rPr>
          <w:u w:val="single"/>
        </w:rPr>
      </w:pPr>
      <w:r>
        <w:rPr>
          <w:u w:val="single"/>
        </w:rPr>
        <w:tab/>
      </w:r>
      <w:r>
        <w:rPr>
          <w:u w:val="single"/>
        </w:rPr>
        <w:tab/>
      </w:r>
      <w:r>
        <w:rPr>
          <w:u w:val="single"/>
        </w:rPr>
        <w:tab/>
      </w:r>
    </w:p>
    <w:sectPr w:rsidR="00AD5464" w:rsidSect="00CF6A6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6CC" w:rsidRPr="00FB1744" w:rsidRDefault="006656CC" w:rsidP="00FB1744">
      <w:pPr>
        <w:pStyle w:val="Footer"/>
      </w:pPr>
    </w:p>
  </w:endnote>
  <w:endnote w:type="continuationSeparator" w:id="0">
    <w:p w:rsidR="006656CC" w:rsidRPr="00FB1744" w:rsidRDefault="006656C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69" w:rsidRPr="00CF6A69" w:rsidRDefault="00CF6A69" w:rsidP="00CF6A69">
    <w:pPr>
      <w:pStyle w:val="Footer"/>
      <w:tabs>
        <w:tab w:val="right" w:pos="9598"/>
      </w:tabs>
    </w:pPr>
    <w:r w:rsidRPr="00CF6A69">
      <w:rPr>
        <w:b/>
        <w:sz w:val="18"/>
      </w:rPr>
      <w:fldChar w:fldCharType="begin"/>
    </w:r>
    <w:r w:rsidRPr="00CF6A69">
      <w:rPr>
        <w:b/>
        <w:sz w:val="18"/>
      </w:rPr>
      <w:instrText xml:space="preserve"> PAGE  \* MERGEFORMAT </w:instrText>
    </w:r>
    <w:r w:rsidRPr="00CF6A69">
      <w:rPr>
        <w:b/>
        <w:sz w:val="18"/>
      </w:rPr>
      <w:fldChar w:fldCharType="separate"/>
    </w:r>
    <w:r w:rsidR="00DB6019">
      <w:rPr>
        <w:b/>
        <w:noProof/>
        <w:sz w:val="18"/>
      </w:rPr>
      <w:t>2</w:t>
    </w:r>
    <w:r w:rsidRPr="00CF6A69">
      <w:rPr>
        <w:b/>
        <w:sz w:val="18"/>
      </w:rPr>
      <w:fldChar w:fldCharType="end"/>
    </w:r>
    <w:r>
      <w:rPr>
        <w:sz w:val="18"/>
      </w:rPr>
      <w:tab/>
    </w:r>
    <w:r>
      <w:t>GE.17-23129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69" w:rsidRPr="00CF6A69" w:rsidRDefault="00CF6A69" w:rsidP="00CF6A69">
    <w:pPr>
      <w:pStyle w:val="Footer"/>
      <w:tabs>
        <w:tab w:val="right" w:pos="9598"/>
      </w:tabs>
      <w:rPr>
        <w:b/>
        <w:sz w:val="18"/>
      </w:rPr>
    </w:pPr>
    <w:r>
      <w:t>GE.17-23129</w:t>
    </w:r>
    <w:r>
      <w:tab/>
    </w:r>
    <w:r w:rsidRPr="00CF6A69">
      <w:rPr>
        <w:b/>
        <w:sz w:val="18"/>
      </w:rPr>
      <w:fldChar w:fldCharType="begin"/>
    </w:r>
    <w:r w:rsidRPr="00CF6A69">
      <w:rPr>
        <w:b/>
        <w:sz w:val="18"/>
      </w:rPr>
      <w:instrText xml:space="preserve"> PAGE  \* MERGEFORMAT </w:instrText>
    </w:r>
    <w:r w:rsidRPr="00CF6A69">
      <w:rPr>
        <w:b/>
        <w:sz w:val="18"/>
      </w:rPr>
      <w:fldChar w:fldCharType="separate"/>
    </w:r>
    <w:r>
      <w:rPr>
        <w:b/>
        <w:noProof/>
        <w:sz w:val="18"/>
      </w:rPr>
      <w:t>3</w:t>
    </w:r>
    <w:r w:rsidRPr="00CF6A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zh-CN"/>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A69" w:rsidRDefault="00CF6A69" w:rsidP="00CF6A69">
    <w:r>
      <w:t>GE.17-23129  (E)</w:t>
    </w:r>
    <w:r w:rsidR="00863DA2">
      <w:t xml:space="preserve">    290118    290118</w:t>
    </w:r>
  </w:p>
  <w:p w:rsidR="00CF6A69" w:rsidRPr="00CF6A69" w:rsidRDefault="00CF6A69" w:rsidP="00CF6A69">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1/2018/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6CC" w:rsidRPr="00FB1744" w:rsidRDefault="006656CC" w:rsidP="00FB1744">
      <w:pPr>
        <w:tabs>
          <w:tab w:val="right" w:pos="2155"/>
        </w:tabs>
        <w:spacing w:after="80" w:line="240" w:lineRule="auto"/>
        <w:ind w:left="680"/>
      </w:pPr>
      <w:r>
        <w:rPr>
          <w:u w:val="single"/>
        </w:rPr>
        <w:tab/>
      </w:r>
    </w:p>
  </w:footnote>
  <w:footnote w:type="continuationSeparator" w:id="0">
    <w:p w:rsidR="006656CC" w:rsidRPr="00FB1744" w:rsidRDefault="006656CC" w:rsidP="00FB1744">
      <w:pPr>
        <w:tabs>
          <w:tab w:val="right" w:pos="2155"/>
        </w:tabs>
        <w:spacing w:after="80" w:line="240" w:lineRule="auto"/>
        <w:ind w:left="680"/>
      </w:pPr>
      <w:r>
        <w:rPr>
          <w:u w:val="single"/>
        </w:rPr>
        <w:tab/>
      </w:r>
    </w:p>
  </w:footnote>
  <w:footnote w:id="1">
    <w:p w:rsidR="00402F1C" w:rsidRPr="00402F1C" w:rsidRDefault="00402F1C">
      <w:pPr>
        <w:pStyle w:val="FootnoteText"/>
      </w:pPr>
      <w:r>
        <w:rPr>
          <w:rStyle w:val="FootnoteReference"/>
        </w:rPr>
        <w:tab/>
      </w:r>
      <w:r w:rsidRPr="00402F1C">
        <w:rPr>
          <w:rStyle w:val="FootnoteReference"/>
          <w:sz w:val="20"/>
          <w:vertAlign w:val="baseline"/>
        </w:rPr>
        <w:t>*</w:t>
      </w:r>
      <w:r>
        <w:rPr>
          <w:rStyle w:val="FootnoteReference"/>
          <w:sz w:val="20"/>
          <w:vertAlign w:val="baseline"/>
        </w:rPr>
        <w:tab/>
      </w:r>
      <w:r>
        <w:t>In accordance with the programme of work of the Inland Transport Committee for 2017–2018 (ECE/TRANS/WP.15/237, annex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69" w:rsidRPr="00CF6A69" w:rsidRDefault="00CF6A69" w:rsidP="00CF6A69">
    <w:pPr>
      <w:pStyle w:val="Header"/>
    </w:pPr>
    <w:r w:rsidRPr="00CF6A69">
      <w:t>ECE/TRANS/WP.15/AC.1/2018/12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69" w:rsidRPr="00CF6A69" w:rsidRDefault="00CF6A69" w:rsidP="00CF6A69">
    <w:pPr>
      <w:pStyle w:val="Header"/>
      <w:jc w:val="right"/>
    </w:pPr>
    <w:r w:rsidRPr="00CF6A69">
      <w:t>ECE/TRANS/WP.15/AC.1/2018/12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CC"/>
    <w:rsid w:val="00046E92"/>
    <w:rsid w:val="0005174D"/>
    <w:rsid w:val="000D1B89"/>
    <w:rsid w:val="001170DC"/>
    <w:rsid w:val="00152E89"/>
    <w:rsid w:val="00161873"/>
    <w:rsid w:val="001675EA"/>
    <w:rsid w:val="00247E2C"/>
    <w:rsid w:val="002D6C53"/>
    <w:rsid w:val="002F52BF"/>
    <w:rsid w:val="002F5595"/>
    <w:rsid w:val="00306A9F"/>
    <w:rsid w:val="0030732D"/>
    <w:rsid w:val="00334F6A"/>
    <w:rsid w:val="00342AC8"/>
    <w:rsid w:val="003547A8"/>
    <w:rsid w:val="003B4550"/>
    <w:rsid w:val="00402F1C"/>
    <w:rsid w:val="00461253"/>
    <w:rsid w:val="004F5E2B"/>
    <w:rsid w:val="005042C2"/>
    <w:rsid w:val="0056599A"/>
    <w:rsid w:val="00587690"/>
    <w:rsid w:val="005E08DD"/>
    <w:rsid w:val="00664632"/>
    <w:rsid w:val="006656CC"/>
    <w:rsid w:val="00671529"/>
    <w:rsid w:val="00717266"/>
    <w:rsid w:val="007268F9"/>
    <w:rsid w:val="00752DCD"/>
    <w:rsid w:val="007C52B0"/>
    <w:rsid w:val="00841DE5"/>
    <w:rsid w:val="00863DA2"/>
    <w:rsid w:val="009411B4"/>
    <w:rsid w:val="009D0139"/>
    <w:rsid w:val="009F5CDC"/>
    <w:rsid w:val="00A73596"/>
    <w:rsid w:val="00A775CF"/>
    <w:rsid w:val="00AB3C7E"/>
    <w:rsid w:val="00AC29C0"/>
    <w:rsid w:val="00AD5464"/>
    <w:rsid w:val="00B002D2"/>
    <w:rsid w:val="00B06045"/>
    <w:rsid w:val="00B55906"/>
    <w:rsid w:val="00B57872"/>
    <w:rsid w:val="00C10BBB"/>
    <w:rsid w:val="00C35A27"/>
    <w:rsid w:val="00CF6A69"/>
    <w:rsid w:val="00D373DD"/>
    <w:rsid w:val="00DB6019"/>
    <w:rsid w:val="00E02C2B"/>
    <w:rsid w:val="00E613EA"/>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9C42BB-1FDB-4282-83F9-8D308D7F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CCMCvariableitalic">
    <w:name w:val="CCMCvariable_italic"/>
    <w:uiPriority w:val="99"/>
    <w:rsid w:val="00C10BBB"/>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C185-733A-4E01-80B2-1F3D5C36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1723129</vt:lpstr>
    </vt:vector>
  </TitlesOfParts>
  <Company>DCM</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1723129</dc:title>
  <dc:subject>ECE/TRANS/WP.15/AC.1/2018/12</dc:subject>
  <dc:creator>Una Philippa GILTSOFF</dc:creator>
  <cp:keywords/>
  <dc:description>Final</dc:description>
  <cp:lastModifiedBy>Christine Barrio-Champeau</cp:lastModifiedBy>
  <cp:revision>2</cp:revision>
  <cp:lastPrinted>2018-01-29T12:28:00Z</cp:lastPrinted>
  <dcterms:created xsi:type="dcterms:W3CDTF">2018-01-29T12:44:00Z</dcterms:created>
  <dcterms:modified xsi:type="dcterms:W3CDTF">2018-01-29T12:44:00Z</dcterms:modified>
</cp:coreProperties>
</file>