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5CA3B9B4" w:rsidR="00B56E9C" w:rsidRPr="00B042C8" w:rsidRDefault="00CD57D2" w:rsidP="000943A1">
            <w:pPr>
              <w:suppressAutoHyphens w:val="0"/>
              <w:spacing w:after="20"/>
              <w:jc w:val="right"/>
              <w:rPr>
                <w:b/>
                <w:sz w:val="24"/>
                <w:szCs w:val="24"/>
              </w:rPr>
            </w:pPr>
            <w:r w:rsidRPr="00B042C8">
              <w:rPr>
                <w:b/>
                <w:sz w:val="24"/>
                <w:szCs w:val="24"/>
              </w:rPr>
              <w:t>INF.</w:t>
            </w:r>
            <w:r w:rsidR="00D518BC">
              <w:rPr>
                <w:b/>
                <w:sz w:val="24"/>
                <w:szCs w:val="24"/>
              </w:rPr>
              <w:t>26</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5CFD1900"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423A38">
        <w:rPr>
          <w:b/>
        </w:rPr>
        <w:t>1</w:t>
      </w:r>
      <w:r w:rsidR="009201B4">
        <w:rPr>
          <w:b/>
        </w:rPr>
        <w:t>7</w:t>
      </w:r>
      <w:r w:rsidR="00D518BC">
        <w:rPr>
          <w:b/>
        </w:rPr>
        <w:t xml:space="preserve"> September</w:t>
      </w:r>
      <w:r w:rsidR="000943A1">
        <w:rPr>
          <w:b/>
        </w:rPr>
        <w:t xml:space="preserve"> </w:t>
      </w:r>
      <w:r w:rsidR="00CE4B11" w:rsidRPr="00B042C8">
        <w:rPr>
          <w:b/>
        </w:rPr>
        <w:t>201</w:t>
      </w:r>
      <w:r w:rsidR="00586813">
        <w:rPr>
          <w:b/>
        </w:rPr>
        <w:t>8</w:t>
      </w:r>
    </w:p>
    <w:p w14:paraId="54D6CC22" w14:textId="14BD80C6" w:rsidR="009D2A5B" w:rsidRPr="00B042C8" w:rsidRDefault="000943A1" w:rsidP="00BB7CD1">
      <w:r>
        <w:t>Geneva</w:t>
      </w:r>
      <w:r w:rsidR="00BB7CD1" w:rsidRPr="00B042C8">
        <w:t xml:space="preserve">, </w:t>
      </w:r>
      <w:r w:rsidR="00C548AF">
        <w:t>17</w:t>
      </w:r>
      <w:r>
        <w:t>-</w:t>
      </w:r>
      <w:r w:rsidR="00C548AF">
        <w:t>21</w:t>
      </w:r>
      <w:r>
        <w:t xml:space="preserve"> September</w:t>
      </w:r>
      <w:r w:rsidR="00BB7CD1" w:rsidRPr="00B042C8">
        <w:t xml:space="preserve"> 201</w:t>
      </w:r>
      <w:r w:rsidR="00586813">
        <w:t>8</w:t>
      </w:r>
    </w:p>
    <w:p w14:paraId="6E374BC9" w14:textId="77777777" w:rsidR="009A6C63" w:rsidRDefault="009A6C63" w:rsidP="009A6C63">
      <w:r>
        <w:t>Item 5 (b) of the provisional agenda</w:t>
      </w:r>
    </w:p>
    <w:p w14:paraId="5A635501" w14:textId="77777777" w:rsidR="009A6C63" w:rsidRDefault="009A6C63" w:rsidP="009A6C63">
      <w:pPr>
        <w:rPr>
          <w:b/>
        </w:rPr>
      </w:pPr>
      <w:r>
        <w:rPr>
          <w:b/>
        </w:rPr>
        <w:t>Proposals for amendments to RID/ADR/ADN:</w:t>
      </w:r>
    </w:p>
    <w:p w14:paraId="2FC0F24A" w14:textId="77777777" w:rsidR="009A6C63" w:rsidRDefault="009A6C63" w:rsidP="009A6C63">
      <w:pPr>
        <w:rPr>
          <w:b/>
        </w:rPr>
      </w:pPr>
      <w:r>
        <w:rPr>
          <w:b/>
        </w:rPr>
        <w:t>new proposals</w:t>
      </w:r>
    </w:p>
    <w:p w14:paraId="73B0C0ED" w14:textId="77777777" w:rsidR="00D518BC" w:rsidRDefault="009A6C63" w:rsidP="00D518BC">
      <w:pPr>
        <w:pStyle w:val="HChG"/>
        <w:rPr>
          <w:sz w:val="27"/>
          <w:szCs w:val="27"/>
          <w:lang w:eastAsia="ru-RU"/>
        </w:rPr>
      </w:pPr>
      <w:r>
        <w:rPr>
          <w:lang w:eastAsia="ru-RU"/>
        </w:rPr>
        <w:tab/>
      </w:r>
      <w:r>
        <w:rPr>
          <w:lang w:eastAsia="ru-RU"/>
        </w:rPr>
        <w:tab/>
      </w:r>
      <w:r w:rsidR="00D518BC">
        <w:rPr>
          <w:lang w:eastAsia="ru-RU"/>
        </w:rPr>
        <w:t>Use of directives that have ceased to have effect</w:t>
      </w:r>
      <w:r w:rsidR="00D518BC">
        <w:rPr>
          <w:sz w:val="27"/>
          <w:lang w:eastAsia="ru-RU"/>
        </w:rPr>
        <w:t> </w:t>
      </w:r>
      <w:r w:rsidR="00D518BC">
        <w:rPr>
          <w:lang w:eastAsia="ru-RU"/>
        </w:rPr>
        <w:t>- ECE/TRANS/WP.15/</w:t>
      </w:r>
      <w:r w:rsidR="00D518BC">
        <w:rPr>
          <w:sz w:val="27"/>
          <w:lang w:eastAsia="ru-RU"/>
        </w:rPr>
        <w:t>AC.1/</w:t>
      </w:r>
      <w:r w:rsidR="00D518BC">
        <w:rPr>
          <w:lang w:eastAsia="ru-RU"/>
        </w:rPr>
        <w:t>2018/24</w:t>
      </w:r>
    </w:p>
    <w:p w14:paraId="5EE632FD" w14:textId="2980AEBC" w:rsidR="00D518BC" w:rsidRDefault="00D518BC" w:rsidP="00D518BC">
      <w:pPr>
        <w:pStyle w:val="H1G"/>
        <w:rPr>
          <w:lang w:val="en-US" w:eastAsia="ru-RU"/>
        </w:rPr>
      </w:pPr>
      <w:r>
        <w:rPr>
          <w:lang w:val="en-US" w:eastAsia="ru-RU"/>
        </w:rPr>
        <w:tab/>
      </w:r>
      <w:r>
        <w:rPr>
          <w:lang w:val="en-US" w:eastAsia="ru-RU"/>
        </w:rPr>
        <w:tab/>
      </w:r>
      <w:r>
        <w:rPr>
          <w:lang w:val="en-US" w:eastAsia="ru-RU"/>
        </w:rPr>
        <w:t>Submitted by</w:t>
      </w:r>
      <w:r>
        <w:t xml:space="preserve"> the</w:t>
      </w:r>
      <w:r>
        <w:rPr>
          <w:lang w:val="en-US" w:eastAsia="ru-RU"/>
        </w:rPr>
        <w:t> Government of the Russian Federation</w:t>
      </w:r>
    </w:p>
    <w:p w14:paraId="03A35A45" w14:textId="271725EC" w:rsidR="00D518BC" w:rsidRDefault="00D518BC" w:rsidP="00D518BC">
      <w:pPr>
        <w:pStyle w:val="SingleTxtG"/>
      </w:pPr>
      <w:r>
        <w:t>1.</w:t>
      </w:r>
      <w:r>
        <w:tab/>
      </w:r>
      <w:r>
        <w:t>The government of the Russian Federation submitted a document ECE/TRANS/WP.15/AC.1/2018/24.</w:t>
      </w:r>
    </w:p>
    <w:p w14:paraId="2CCAB653" w14:textId="22ED32E7" w:rsidR="00D518BC" w:rsidRDefault="00D518BC" w:rsidP="00D518BC">
      <w:pPr>
        <w:pStyle w:val="SingleTxtG"/>
      </w:pPr>
      <w:r>
        <w:rPr>
          <w:color w:val="000000"/>
          <w:lang w:eastAsia="ru-RU"/>
        </w:rPr>
        <w:t>2.</w:t>
      </w:r>
      <w:r>
        <w:rPr>
          <w:color w:val="000000"/>
          <w:sz w:val="27"/>
          <w:szCs w:val="27"/>
          <w:lang w:eastAsia="ru-RU"/>
        </w:rPr>
        <w:tab/>
      </w:r>
      <w:r>
        <w:rPr>
          <w:color w:val="000000"/>
          <w:lang w:eastAsia="ru-RU"/>
        </w:rPr>
        <w:t>Experts of the Legal Department of JSC “Russian Railways” have once again considered in detail</w:t>
      </w:r>
      <w:r>
        <w:rPr>
          <w:color w:val="000000"/>
          <w:sz w:val="27"/>
          <w:lang w:eastAsia="ru-RU"/>
        </w:rPr>
        <w:t> </w:t>
      </w:r>
      <w:r>
        <w:rPr>
          <w:color w:val="000000"/>
          <w:lang w:eastAsia="ru-RU"/>
        </w:rPr>
        <w:t xml:space="preserve">paragraphs 36 - 38 of the Report of the </w:t>
      </w:r>
      <w:r>
        <w:t>Joint Meeting of the RID Committee of Experts and the Working Party on the Transport of Dangerous Goods</w:t>
      </w:r>
      <w:r>
        <w:rPr>
          <w:color w:val="000000"/>
          <w:lang w:eastAsia="ru-RU"/>
        </w:rPr>
        <w:t xml:space="preserve"> on its spring 2018 session (12-16 March 2018)</w:t>
      </w:r>
      <w:r>
        <w:rPr>
          <w:color w:val="000000"/>
          <w:sz w:val="27"/>
          <w:lang w:eastAsia="ru-RU"/>
        </w:rPr>
        <w:t> </w:t>
      </w:r>
      <w:r>
        <w:rPr>
          <w:color w:val="000000"/>
          <w:lang w:eastAsia="ru-RU"/>
        </w:rPr>
        <w:t>document [ECE/TRANS/WP.15/150, pp.</w:t>
      </w:r>
      <w:r>
        <w:rPr>
          <w:color w:val="000000"/>
          <w:sz w:val="27"/>
          <w:lang w:eastAsia="ru-RU"/>
        </w:rPr>
        <w:t> </w:t>
      </w:r>
      <w:r>
        <w:rPr>
          <w:color w:val="000000"/>
          <w:lang w:eastAsia="ru-RU"/>
        </w:rPr>
        <w:t>36</w:t>
      </w:r>
      <w:r>
        <w:rPr>
          <w:color w:val="000000"/>
          <w:sz w:val="27"/>
          <w:lang w:eastAsia="ru-RU"/>
        </w:rPr>
        <w:t> </w:t>
      </w:r>
      <w:r>
        <w:rPr>
          <w:color w:val="000000"/>
          <w:lang w:eastAsia="ru-RU"/>
        </w:rPr>
        <w:t>- 38]</w:t>
      </w:r>
      <w:r>
        <w:rPr>
          <w:color w:val="000000"/>
          <w:sz w:val="27"/>
          <w:lang w:eastAsia="ru-RU"/>
        </w:rPr>
        <w:t> </w:t>
      </w:r>
      <w:r>
        <w:rPr>
          <w:color w:val="000000"/>
          <w:lang w:eastAsia="ru-RU"/>
        </w:rPr>
        <w:t>(hereinafter – the 2018 Report) and</w:t>
      </w:r>
      <w:r>
        <w:rPr>
          <w:color w:val="000000"/>
          <w:sz w:val="27"/>
          <w:lang w:eastAsia="ru-RU"/>
        </w:rPr>
        <w:t> </w:t>
      </w:r>
      <w:r>
        <w:rPr>
          <w:color w:val="000000"/>
          <w:lang w:eastAsia="ru-RU"/>
        </w:rPr>
        <w:t>wish to make the following remarks.</w:t>
      </w:r>
      <w:r>
        <w:rPr>
          <w:color w:val="000000"/>
          <w:sz w:val="27"/>
          <w:szCs w:val="27"/>
          <w:lang w:eastAsia="ru-RU"/>
        </w:rPr>
        <w:t> </w:t>
      </w:r>
      <w:r>
        <w:rPr>
          <w:color w:val="000000"/>
          <w:lang w:eastAsia="ru-RU"/>
        </w:rPr>
        <w:t xml:space="preserve"> The 2018 Report refer to the Joint Meeting of the RID Committee of Experts</w:t>
      </w:r>
      <w:r>
        <w:rPr>
          <w:bCs/>
          <w:color w:val="000000"/>
          <w:lang w:eastAsia="ru-RU"/>
        </w:rPr>
        <w:t xml:space="preserve"> </w:t>
      </w:r>
      <w:r>
        <w:rPr>
          <w:color w:val="000000"/>
          <w:lang w:eastAsia="ru-RU"/>
        </w:rPr>
        <w:t>and the Working Party on the Transport of Dangerous Goods on its spring 2011 session (21-25 March 2011) [Document</w:t>
      </w:r>
      <w:r>
        <w:rPr>
          <w:color w:val="000000"/>
          <w:sz w:val="27"/>
          <w:lang w:eastAsia="ru-RU"/>
        </w:rPr>
        <w:t> </w:t>
      </w:r>
      <w:r>
        <w:rPr>
          <w:color w:val="000000"/>
          <w:lang w:eastAsia="ru-RU"/>
        </w:rPr>
        <w:t>ECE/TRANS/WP.15/AC</w:t>
      </w:r>
      <w:r>
        <w:rPr>
          <w:color w:val="000000"/>
          <w:sz w:val="27"/>
          <w:lang w:eastAsia="ru-RU"/>
        </w:rPr>
        <w:t>.</w:t>
      </w:r>
      <w:r>
        <w:rPr>
          <w:color w:val="000000"/>
          <w:lang w:eastAsia="ru-RU"/>
        </w:rPr>
        <w:t>1/122]</w:t>
      </w:r>
      <w:r>
        <w:rPr>
          <w:color w:val="000000"/>
          <w:sz w:val="27"/>
          <w:lang w:eastAsia="ru-RU"/>
        </w:rPr>
        <w:t> </w:t>
      </w:r>
      <w:r>
        <w:rPr>
          <w:color w:val="000000"/>
          <w:lang w:eastAsia="ru-RU"/>
        </w:rPr>
        <w:t xml:space="preserve">(hereinafter </w:t>
      </w:r>
      <w:r>
        <w:rPr>
          <w:color w:val="000000"/>
          <w:lang w:val="ru-RU" w:eastAsia="ru-RU"/>
        </w:rPr>
        <w:t>-</w:t>
      </w:r>
      <w:r>
        <w:rPr>
          <w:color w:val="000000"/>
          <w:lang w:eastAsia="ru-RU"/>
        </w:rPr>
        <w:t xml:space="preserve"> the 2011 Report),</w:t>
      </w:r>
      <w:r>
        <w:rPr>
          <w:color w:val="000000"/>
          <w:sz w:val="27"/>
          <w:lang w:eastAsia="ru-RU"/>
        </w:rPr>
        <w:t> </w:t>
      </w:r>
      <w:r>
        <w:rPr>
          <w:color w:val="000000"/>
          <w:lang w:eastAsia="ru-RU"/>
        </w:rPr>
        <w:t>which establishes the status of annexes to the directives referenced in RID and ADR sub-sections</w:t>
      </w:r>
      <w:r>
        <w:t> </w:t>
      </w:r>
      <w:r>
        <w:rPr>
          <w:color w:val="000000"/>
          <w:lang w:eastAsia="ru-RU"/>
        </w:rPr>
        <w:t>4.1.4</w:t>
      </w:r>
      <w:r>
        <w:rPr>
          <w:color w:val="000000"/>
          <w:sz w:val="27"/>
          <w:lang w:eastAsia="ru-RU"/>
        </w:rPr>
        <w:t> </w:t>
      </w:r>
      <w:r>
        <w:rPr>
          <w:color w:val="000000"/>
          <w:lang w:eastAsia="ru-RU"/>
        </w:rPr>
        <w:t>and</w:t>
      </w:r>
      <w:r>
        <w:rPr>
          <w:color w:val="000000"/>
          <w:sz w:val="27"/>
          <w:lang w:eastAsia="ru-RU"/>
        </w:rPr>
        <w:t> </w:t>
      </w:r>
      <w:r>
        <w:rPr>
          <w:color w:val="000000"/>
          <w:lang w:eastAsia="ru-RU"/>
        </w:rPr>
        <w:t>6.2.4.</w:t>
      </w:r>
      <w:r>
        <w:rPr>
          <w:color w:val="000000"/>
          <w:sz w:val="27"/>
          <w:szCs w:val="27"/>
          <w:lang w:eastAsia="ru-RU"/>
        </w:rPr>
        <w:t xml:space="preserve"> </w:t>
      </w:r>
      <w:r>
        <w:rPr>
          <w:color w:val="000000"/>
          <w:lang w:eastAsia="ru-RU"/>
        </w:rPr>
        <w:t>Paragraph 20 of the 2011 Report states that the reference in RID and ADR section 6.2.4 relate to the annexes to those directives,</w:t>
      </w:r>
      <w:r w:rsidRPr="001D5FB4">
        <w:rPr>
          <w:strike/>
          <w:color w:val="FFFFFF" w:themeColor="background1"/>
          <w:lang w:eastAsia="ru-RU"/>
        </w:rPr>
        <w:t xml:space="preserve"> </w:t>
      </w:r>
      <w:r>
        <w:rPr>
          <w:color w:val="000000"/>
          <w:lang w:eastAsia="ru-RU"/>
        </w:rPr>
        <w:t>not to the directives themselves.</w:t>
      </w:r>
      <w:r>
        <w:rPr>
          <w:color w:val="000000"/>
          <w:sz w:val="27"/>
          <w:szCs w:val="27"/>
          <w:lang w:eastAsia="ru-RU"/>
        </w:rPr>
        <w:t> </w:t>
      </w:r>
      <w:r>
        <w:rPr>
          <w:color w:val="000000"/>
          <w:lang w:eastAsia="ru-RU"/>
        </w:rPr>
        <w:t>The report argues that the annexes to those directives were published in the Official Journal of the European Communit</w:t>
      </w:r>
      <w:r w:rsidRPr="001D5FB4">
        <w:rPr>
          <w:color w:val="000000"/>
          <w:lang w:eastAsia="ru-RU"/>
        </w:rPr>
        <w:t>y</w:t>
      </w:r>
      <w:r>
        <w:rPr>
          <w:color w:val="000000"/>
          <w:lang w:eastAsia="ru-RU"/>
        </w:rPr>
        <w:t xml:space="preserve"> in 1984, and </w:t>
      </w:r>
      <w:r>
        <w:t xml:space="preserve">that even if there was no reason to apply them under the repealed directives, they would still be applicable in </w:t>
      </w:r>
      <w:r>
        <w:rPr>
          <w:color w:val="000000"/>
          <w:lang w:eastAsia="ru-RU"/>
        </w:rPr>
        <w:t>the legal framework of RID and ADR.</w:t>
      </w:r>
    </w:p>
    <w:p w14:paraId="77C15CE6" w14:textId="466265A8" w:rsidR="00D518BC" w:rsidRDefault="00C17F04" w:rsidP="00D518BC">
      <w:pPr>
        <w:pStyle w:val="SingleTxtG"/>
        <w:rPr>
          <w:color w:val="000000"/>
          <w:lang w:eastAsia="ru-RU"/>
        </w:rPr>
      </w:pPr>
      <w:r>
        <w:rPr>
          <w:color w:val="000000"/>
          <w:lang w:val="fr-CH" w:eastAsia="ru-RU"/>
        </w:rPr>
        <w:t>3.</w:t>
      </w:r>
      <w:r>
        <w:rPr>
          <w:color w:val="000000"/>
          <w:lang w:val="fr-CH" w:eastAsia="ru-RU"/>
        </w:rPr>
        <w:tab/>
      </w:r>
      <w:r w:rsidR="00D518BC">
        <w:rPr>
          <w:color w:val="000000"/>
          <w:lang w:eastAsia="ru-RU"/>
        </w:rPr>
        <w:t>However, neither the 2011 Report of nor the 2018 Report specifies what these annexes represent: they are independent acts adopted and published under a separate procedure, or they are an integral part of these directives.</w:t>
      </w:r>
    </w:p>
    <w:p w14:paraId="5015E016" w14:textId="16A01139" w:rsidR="00D518BC" w:rsidRDefault="00C17F04" w:rsidP="00D518BC">
      <w:pPr>
        <w:pStyle w:val="SingleTxtG"/>
        <w:rPr>
          <w:color w:val="000000"/>
          <w:lang w:eastAsia="ru-RU"/>
        </w:rPr>
      </w:pPr>
      <w:r>
        <w:rPr>
          <w:color w:val="000000"/>
          <w:lang w:val="fr-CH" w:eastAsia="ru-RU"/>
        </w:rPr>
        <w:t>4.</w:t>
      </w:r>
      <w:r>
        <w:rPr>
          <w:color w:val="000000"/>
          <w:lang w:val="fr-CH" w:eastAsia="ru-RU"/>
        </w:rPr>
        <w:tab/>
      </w:r>
      <w:r w:rsidR="00D518BC">
        <w:rPr>
          <w:color w:val="000000"/>
          <w:lang w:eastAsia="ru-RU"/>
        </w:rPr>
        <w:t xml:space="preserve">In this case, it is necessary to confirm that the annexes to the abolished directives are independent documents, have their own requisites and were put into effect by a </w:t>
      </w:r>
      <w:r w:rsidR="00D518BC" w:rsidRPr="001D5FB4">
        <w:rPr>
          <w:color w:val="000000"/>
          <w:lang w:eastAsia="ru-RU"/>
        </w:rPr>
        <w:t>special</w:t>
      </w:r>
      <w:r w:rsidR="00D518BC">
        <w:rPr>
          <w:color w:val="000000"/>
          <w:lang w:eastAsia="ru-RU"/>
        </w:rPr>
        <w:t xml:space="preserve"> procedure that creates a legal basis for their application directly without regard to the directives in which they are mentioned.</w:t>
      </w:r>
    </w:p>
    <w:p w14:paraId="724281A2" w14:textId="2347BEFE" w:rsidR="00D518BC" w:rsidRDefault="00C17F04" w:rsidP="00D518BC">
      <w:pPr>
        <w:pStyle w:val="SingleTxtG"/>
      </w:pPr>
      <w:r>
        <w:rPr>
          <w:lang w:val="fr-CH"/>
        </w:rPr>
        <w:t>5.</w:t>
      </w:r>
      <w:r>
        <w:rPr>
          <w:lang w:val="fr-CH"/>
        </w:rPr>
        <w:tab/>
      </w:r>
      <w:r w:rsidR="00D518BC">
        <w:t>If there are relevant documents with which the annexes were put into effect, references in the text of RID and ADR can be replaced by references to these documents. Otherwise, the fact of cancellation of the directives</w:t>
      </w:r>
      <w:r w:rsidR="00D518BC" w:rsidRPr="001D5FB4">
        <w:t>, in</w:t>
      </w:r>
      <w:r w:rsidR="00D518BC">
        <w:t xml:space="preserve"> which the annexes are integral parts, entails unconditional cancellation of these annexes.</w:t>
      </w:r>
    </w:p>
    <w:p w14:paraId="7C74154A" w14:textId="1EF2BB99" w:rsidR="00D518BC" w:rsidRDefault="00C17F04" w:rsidP="00D518BC">
      <w:pPr>
        <w:pStyle w:val="SingleTxtG"/>
        <w:rPr>
          <w:color w:val="000000"/>
          <w:lang w:eastAsia="ru-RU"/>
        </w:rPr>
      </w:pPr>
      <w:r>
        <w:rPr>
          <w:color w:val="000000"/>
          <w:lang w:val="fr-CH" w:eastAsia="ru-RU"/>
        </w:rPr>
        <w:t>6.</w:t>
      </w:r>
      <w:r>
        <w:rPr>
          <w:color w:val="000000"/>
          <w:lang w:val="fr-CH" w:eastAsia="ru-RU"/>
        </w:rPr>
        <w:tab/>
      </w:r>
      <w:r w:rsidR="00D518BC">
        <w:rPr>
          <w:color w:val="000000"/>
          <w:lang w:eastAsia="ru-RU"/>
        </w:rPr>
        <w:t xml:space="preserve">In addition, it should be borne in mind that Directives 84/525/EEC, 84/526/EEC and 84/527/EEC were repealed by directive 2010/35/EC (Strasbourg, 16 June 2010), which provides for the abolition of the above directives, but also the introduction of new provisions </w:t>
      </w:r>
      <w:r w:rsidR="00D518BC" w:rsidRPr="001D5FB4">
        <w:rPr>
          <w:color w:val="36363D"/>
          <w:lang w:eastAsia="ru-RU"/>
        </w:rPr>
        <w:t>to replace the cancelled ones</w:t>
      </w:r>
      <w:r w:rsidR="00D518BC">
        <w:rPr>
          <w:color w:val="36363D"/>
          <w:lang w:eastAsia="ru-RU"/>
        </w:rPr>
        <w:t>.</w:t>
      </w:r>
      <w:r w:rsidR="00D518BC">
        <w:rPr>
          <w:color w:val="000000"/>
          <w:lang w:eastAsia="ru-RU"/>
        </w:rPr>
        <w:t xml:space="preserve"> Directive 2010/35/EC also contains several </w:t>
      </w:r>
      <w:r w:rsidR="00D518BC">
        <w:t>annexes</w:t>
      </w:r>
      <w:r w:rsidR="00D518BC">
        <w:rPr>
          <w:color w:val="000000"/>
          <w:lang w:eastAsia="ru-RU"/>
        </w:rPr>
        <w:t>.</w:t>
      </w:r>
    </w:p>
    <w:p w14:paraId="4711EB56" w14:textId="02A42B58" w:rsidR="009A6C63" w:rsidRDefault="00C17F04" w:rsidP="00D518BC">
      <w:pPr>
        <w:pStyle w:val="SingleTxtG"/>
        <w:rPr>
          <w:color w:val="000000"/>
          <w:lang w:eastAsia="ru-RU"/>
        </w:rPr>
      </w:pPr>
      <w:r>
        <w:rPr>
          <w:color w:val="000000"/>
          <w:lang w:val="fr-CH" w:eastAsia="ru-RU"/>
        </w:rPr>
        <w:t>7</w:t>
      </w:r>
      <w:bookmarkStart w:id="0" w:name="_GoBack"/>
      <w:bookmarkEnd w:id="0"/>
      <w:r w:rsidR="00D518BC">
        <w:rPr>
          <w:color w:val="000000"/>
          <w:lang w:eastAsia="ru-RU"/>
        </w:rPr>
        <w:t>.</w:t>
      </w:r>
      <w:r w:rsidR="00D518BC">
        <w:rPr>
          <w:color w:val="000000"/>
          <w:lang w:eastAsia="ru-RU"/>
        </w:rPr>
        <w:tab/>
      </w:r>
      <w:r w:rsidR="00D518BC">
        <w:rPr>
          <w:color w:val="000000"/>
          <w:lang w:eastAsia="ru-RU"/>
        </w:rPr>
        <w:t xml:space="preserve">In this regard, we consider it necessary to </w:t>
      </w:r>
      <w:r w:rsidR="00D518BC" w:rsidRPr="001D5FB4">
        <w:rPr>
          <w:color w:val="000000"/>
          <w:lang w:eastAsia="ru-RU"/>
        </w:rPr>
        <w:t>verify</w:t>
      </w:r>
      <w:r w:rsidR="00D518BC">
        <w:rPr>
          <w:color w:val="000000"/>
          <w:lang w:eastAsia="ru-RU"/>
        </w:rPr>
        <w:t xml:space="preserve"> these new </w:t>
      </w:r>
      <w:r w:rsidR="00D518BC">
        <w:t xml:space="preserve">annexes </w:t>
      </w:r>
      <w:r w:rsidR="00D518BC" w:rsidRPr="001D5FB4">
        <w:t>for their relation</w:t>
      </w:r>
      <w:r w:rsidR="00D518BC">
        <w:rPr>
          <w:color w:val="000000"/>
          <w:lang w:eastAsia="ru-RU"/>
        </w:rPr>
        <w:t xml:space="preserve"> with </w:t>
      </w:r>
      <w:r w:rsidR="00D518BC">
        <w:t xml:space="preserve">annexes </w:t>
      </w:r>
      <w:r w:rsidR="00D518BC" w:rsidRPr="001D5FB4">
        <w:t>for</w:t>
      </w:r>
      <w:r w:rsidR="00D518BC" w:rsidRPr="001D5FB4">
        <w:rPr>
          <w:color w:val="000000"/>
          <w:lang w:eastAsia="ru-RU"/>
        </w:rPr>
        <w:t xml:space="preserve"> </w:t>
      </w:r>
      <w:r w:rsidR="00D518BC">
        <w:rPr>
          <w:color w:val="000000"/>
          <w:lang w:eastAsia="ru-RU"/>
        </w:rPr>
        <w:t>revoked directives and consider the possibility of replacing references to inactive directives with references to details of documents that could previously be used for their immediate implementation.</w:t>
      </w:r>
    </w:p>
    <w:p w14:paraId="01F0C11B" w14:textId="0C2CE85A" w:rsidR="00D518BC" w:rsidRPr="00D518BC" w:rsidRDefault="00D518BC" w:rsidP="00D518BC">
      <w:pPr>
        <w:pStyle w:val="SingleTxtG"/>
        <w:spacing w:before="240" w:after="0"/>
        <w:jc w:val="center"/>
        <w:rPr>
          <w:color w:val="000000"/>
          <w:u w:val="single"/>
          <w:lang w:eastAsia="ru-RU"/>
        </w:rPr>
      </w:pPr>
      <w:r>
        <w:rPr>
          <w:color w:val="000000"/>
          <w:u w:val="single"/>
          <w:lang w:eastAsia="ru-RU"/>
        </w:rPr>
        <w:tab/>
      </w:r>
      <w:r>
        <w:rPr>
          <w:color w:val="000000"/>
          <w:u w:val="single"/>
          <w:lang w:eastAsia="ru-RU"/>
        </w:rPr>
        <w:tab/>
      </w:r>
      <w:r>
        <w:rPr>
          <w:color w:val="000000"/>
          <w:u w:val="single"/>
          <w:lang w:eastAsia="ru-RU"/>
        </w:rPr>
        <w:tab/>
      </w:r>
    </w:p>
    <w:sectPr w:rsidR="00D518BC" w:rsidRPr="00D518BC" w:rsidSect="0015596A">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58BF" w14:textId="77777777" w:rsidR="008B216F" w:rsidRDefault="008B216F"/>
  </w:endnote>
  <w:endnote w:type="continuationSeparator" w:id="0">
    <w:p w14:paraId="1FB82408" w14:textId="77777777" w:rsidR="008B216F" w:rsidRDefault="008B216F"/>
  </w:endnote>
  <w:endnote w:type="continuationNotice" w:id="1">
    <w:p w14:paraId="395CA645" w14:textId="77777777" w:rsidR="008B216F" w:rsidRDefault="008B2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E6A3" w14:textId="4DA11BC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234B" w14:textId="4CEA43CE"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B676" w14:textId="77777777" w:rsidR="008B216F" w:rsidRPr="000B175B" w:rsidRDefault="008B216F" w:rsidP="000B175B">
      <w:pPr>
        <w:tabs>
          <w:tab w:val="right" w:pos="2155"/>
        </w:tabs>
        <w:spacing w:after="80"/>
        <w:ind w:left="680"/>
        <w:rPr>
          <w:u w:val="single"/>
        </w:rPr>
      </w:pPr>
      <w:r>
        <w:rPr>
          <w:u w:val="single"/>
        </w:rPr>
        <w:tab/>
      </w:r>
    </w:p>
  </w:footnote>
  <w:footnote w:type="continuationSeparator" w:id="0">
    <w:p w14:paraId="48539BBB" w14:textId="77777777" w:rsidR="008B216F" w:rsidRPr="00FC68B7" w:rsidRDefault="008B216F" w:rsidP="00FC68B7">
      <w:pPr>
        <w:tabs>
          <w:tab w:val="left" w:pos="2155"/>
        </w:tabs>
        <w:spacing w:after="80"/>
        <w:ind w:left="680"/>
        <w:rPr>
          <w:u w:val="single"/>
        </w:rPr>
      </w:pPr>
      <w:r>
        <w:rPr>
          <w:u w:val="single"/>
        </w:rPr>
        <w:tab/>
      </w:r>
    </w:p>
  </w:footnote>
  <w:footnote w:type="continuationNotice" w:id="1">
    <w:p w14:paraId="34255D1A" w14:textId="77777777" w:rsidR="008B216F" w:rsidRDefault="008B2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89E9" w14:textId="2FAD7ED7" w:rsidR="00652CFC" w:rsidRPr="00652CFC" w:rsidRDefault="00652CFC">
    <w:pPr>
      <w:pStyle w:val="Header"/>
      <w:rPr>
        <w:lang w:val="fr-CH"/>
      </w:rPr>
    </w:pPr>
    <w:r>
      <w:rPr>
        <w:lang w:val="fr-CH"/>
      </w:rPr>
      <w:t>INF.</w:t>
    </w:r>
    <w:r w:rsidR="00D518BC">
      <w:rPr>
        <w:lang w:val="fr-CH"/>
      </w:rPr>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45B2" w14:textId="3D26715E" w:rsidR="00652CFC" w:rsidRPr="00652CFC" w:rsidRDefault="00652CFC" w:rsidP="00652CFC">
    <w:pPr>
      <w:pStyle w:val="Header"/>
      <w:pBdr>
        <w:bottom w:val="single" w:sz="4" w:space="1" w:color="auto"/>
      </w:pBdr>
      <w:jc w:val="right"/>
      <w:rPr>
        <w:lang w:val="fr-CH"/>
      </w:rPr>
    </w:pPr>
    <w:r>
      <w:rPr>
        <w:lang w:val="fr-CH"/>
      </w:rPr>
      <w:t>INF.</w:t>
    </w:r>
    <w:r w:rsidR="009A6C63">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0"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3"/>
  </w:num>
  <w:num w:numId="15">
    <w:abstractNumId w:val="13"/>
  </w:num>
  <w:num w:numId="16">
    <w:abstractNumId w:val="11"/>
  </w:num>
  <w:num w:numId="17">
    <w:abstractNumId w:val="25"/>
  </w:num>
  <w:num w:numId="18">
    <w:abstractNumId w:val="14"/>
  </w:num>
  <w:num w:numId="19">
    <w:abstractNumId w:val="26"/>
  </w:num>
  <w:num w:numId="20">
    <w:abstractNumId w:val="18"/>
  </w:num>
  <w:num w:numId="21">
    <w:abstractNumId w:val="24"/>
  </w:num>
  <w:num w:numId="22">
    <w:abstractNumId w:val="12"/>
  </w:num>
  <w:num w:numId="23">
    <w:abstractNumId w:val="20"/>
  </w:num>
  <w:num w:numId="24">
    <w:abstractNumId w:val="21"/>
  </w:num>
  <w:num w:numId="25">
    <w:abstractNumId w:val="16"/>
  </w:num>
  <w:num w:numId="26">
    <w:abstractNumId w:val="22"/>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2216E"/>
    <w:rsid w:val="00037F90"/>
    <w:rsid w:val="00046B1F"/>
    <w:rsid w:val="00050F6B"/>
    <w:rsid w:val="00057E97"/>
    <w:rsid w:val="00072C8C"/>
    <w:rsid w:val="000733B5"/>
    <w:rsid w:val="00081815"/>
    <w:rsid w:val="00083DAB"/>
    <w:rsid w:val="000931C0"/>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F4FF6"/>
    <w:rsid w:val="0010391C"/>
    <w:rsid w:val="00104CDA"/>
    <w:rsid w:val="00105827"/>
    <w:rsid w:val="00105935"/>
    <w:rsid w:val="001103AA"/>
    <w:rsid w:val="0011666B"/>
    <w:rsid w:val="00125117"/>
    <w:rsid w:val="00151686"/>
    <w:rsid w:val="00155068"/>
    <w:rsid w:val="0015596A"/>
    <w:rsid w:val="00165F3A"/>
    <w:rsid w:val="001A57BD"/>
    <w:rsid w:val="001A6E55"/>
    <w:rsid w:val="001B13A5"/>
    <w:rsid w:val="001B4375"/>
    <w:rsid w:val="001B4B04"/>
    <w:rsid w:val="001C1DF0"/>
    <w:rsid w:val="001C6663"/>
    <w:rsid w:val="001C7895"/>
    <w:rsid w:val="001D0C8C"/>
    <w:rsid w:val="001D1419"/>
    <w:rsid w:val="001D26DF"/>
    <w:rsid w:val="001D3A03"/>
    <w:rsid w:val="001D7AD4"/>
    <w:rsid w:val="001E0B9E"/>
    <w:rsid w:val="001E7B67"/>
    <w:rsid w:val="001F1E44"/>
    <w:rsid w:val="001F5970"/>
    <w:rsid w:val="001F7435"/>
    <w:rsid w:val="00202DA8"/>
    <w:rsid w:val="00203753"/>
    <w:rsid w:val="002102FF"/>
    <w:rsid w:val="0021114C"/>
    <w:rsid w:val="0021157B"/>
    <w:rsid w:val="00211E0B"/>
    <w:rsid w:val="002336E0"/>
    <w:rsid w:val="0024023A"/>
    <w:rsid w:val="0024137A"/>
    <w:rsid w:val="00243217"/>
    <w:rsid w:val="002500D9"/>
    <w:rsid w:val="00252290"/>
    <w:rsid w:val="0026532A"/>
    <w:rsid w:val="00267F5F"/>
    <w:rsid w:val="00276DD4"/>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400297"/>
    <w:rsid w:val="00410C89"/>
    <w:rsid w:val="00422E03"/>
    <w:rsid w:val="00423A38"/>
    <w:rsid w:val="00426B9B"/>
    <w:rsid w:val="004325CB"/>
    <w:rsid w:val="004356D2"/>
    <w:rsid w:val="00442A83"/>
    <w:rsid w:val="0045495B"/>
    <w:rsid w:val="00463723"/>
    <w:rsid w:val="00464C81"/>
    <w:rsid w:val="0048397A"/>
    <w:rsid w:val="00483F1B"/>
    <w:rsid w:val="00486FAE"/>
    <w:rsid w:val="004A12F2"/>
    <w:rsid w:val="004A28A3"/>
    <w:rsid w:val="004C2461"/>
    <w:rsid w:val="004C408F"/>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60FD7"/>
    <w:rsid w:val="005628B6"/>
    <w:rsid w:val="00562CBB"/>
    <w:rsid w:val="00586813"/>
    <w:rsid w:val="0059363D"/>
    <w:rsid w:val="005970A6"/>
    <w:rsid w:val="00597863"/>
    <w:rsid w:val="005B12FC"/>
    <w:rsid w:val="005B3DB3"/>
    <w:rsid w:val="005B4E13"/>
    <w:rsid w:val="005C1442"/>
    <w:rsid w:val="005C68F0"/>
    <w:rsid w:val="005D0CF6"/>
    <w:rsid w:val="005D2A29"/>
    <w:rsid w:val="005D7F39"/>
    <w:rsid w:val="005E6A77"/>
    <w:rsid w:val="005F7B75"/>
    <w:rsid w:val="006001EE"/>
    <w:rsid w:val="00605042"/>
    <w:rsid w:val="0060537B"/>
    <w:rsid w:val="00611FC4"/>
    <w:rsid w:val="006176FB"/>
    <w:rsid w:val="00630BAF"/>
    <w:rsid w:val="00640B26"/>
    <w:rsid w:val="0064168F"/>
    <w:rsid w:val="00643033"/>
    <w:rsid w:val="00652CFC"/>
    <w:rsid w:val="00652D0A"/>
    <w:rsid w:val="006623D5"/>
    <w:rsid w:val="00662BB6"/>
    <w:rsid w:val="00667F8F"/>
    <w:rsid w:val="006741F1"/>
    <w:rsid w:val="00684C21"/>
    <w:rsid w:val="006A0D0E"/>
    <w:rsid w:val="006A2530"/>
    <w:rsid w:val="006B1C12"/>
    <w:rsid w:val="006C3589"/>
    <w:rsid w:val="006D37AF"/>
    <w:rsid w:val="006D51D0"/>
    <w:rsid w:val="006E564B"/>
    <w:rsid w:val="006E7191"/>
    <w:rsid w:val="006F0A59"/>
    <w:rsid w:val="006F7144"/>
    <w:rsid w:val="00703577"/>
    <w:rsid w:val="00705894"/>
    <w:rsid w:val="007067C3"/>
    <w:rsid w:val="0072632A"/>
    <w:rsid w:val="007327D5"/>
    <w:rsid w:val="007351B4"/>
    <w:rsid w:val="00760A73"/>
    <w:rsid w:val="007611CF"/>
    <w:rsid w:val="00761787"/>
    <w:rsid w:val="007629C8"/>
    <w:rsid w:val="00764668"/>
    <w:rsid w:val="0077047D"/>
    <w:rsid w:val="00776430"/>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16C50"/>
    <w:rsid w:val="00817B09"/>
    <w:rsid w:val="008242D7"/>
    <w:rsid w:val="008257B1"/>
    <w:rsid w:val="00826C3D"/>
    <w:rsid w:val="00831EFE"/>
    <w:rsid w:val="00843767"/>
    <w:rsid w:val="00854501"/>
    <w:rsid w:val="00863760"/>
    <w:rsid w:val="008679D9"/>
    <w:rsid w:val="00871389"/>
    <w:rsid w:val="00880848"/>
    <w:rsid w:val="00883999"/>
    <w:rsid w:val="00887652"/>
    <w:rsid w:val="008878DE"/>
    <w:rsid w:val="008979B1"/>
    <w:rsid w:val="008A6B25"/>
    <w:rsid w:val="008A6C4F"/>
    <w:rsid w:val="008A7B69"/>
    <w:rsid w:val="008B216F"/>
    <w:rsid w:val="008B2335"/>
    <w:rsid w:val="008C7DAF"/>
    <w:rsid w:val="008E0678"/>
    <w:rsid w:val="008E0DAA"/>
    <w:rsid w:val="008E4D3A"/>
    <w:rsid w:val="008F741A"/>
    <w:rsid w:val="00904A55"/>
    <w:rsid w:val="009201B4"/>
    <w:rsid w:val="009223CA"/>
    <w:rsid w:val="00940F93"/>
    <w:rsid w:val="0094558F"/>
    <w:rsid w:val="00961690"/>
    <w:rsid w:val="009646C2"/>
    <w:rsid w:val="00970085"/>
    <w:rsid w:val="009760F3"/>
    <w:rsid w:val="0098203C"/>
    <w:rsid w:val="00997AA8"/>
    <w:rsid w:val="009A0E8D"/>
    <w:rsid w:val="009A6C63"/>
    <w:rsid w:val="009B1518"/>
    <w:rsid w:val="009B26E7"/>
    <w:rsid w:val="009C454F"/>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A693A"/>
    <w:rsid w:val="00AD44C2"/>
    <w:rsid w:val="00AD48FA"/>
    <w:rsid w:val="00AE4840"/>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93117"/>
    <w:rsid w:val="00BA2681"/>
    <w:rsid w:val="00BB7CD1"/>
    <w:rsid w:val="00BB7FE9"/>
    <w:rsid w:val="00BC3FA0"/>
    <w:rsid w:val="00BC74E9"/>
    <w:rsid w:val="00BD55A0"/>
    <w:rsid w:val="00BE218D"/>
    <w:rsid w:val="00BF15A1"/>
    <w:rsid w:val="00BF4144"/>
    <w:rsid w:val="00BF68A8"/>
    <w:rsid w:val="00C05DAD"/>
    <w:rsid w:val="00C10FE6"/>
    <w:rsid w:val="00C11A03"/>
    <w:rsid w:val="00C17F04"/>
    <w:rsid w:val="00C215A4"/>
    <w:rsid w:val="00C22C0C"/>
    <w:rsid w:val="00C27DBF"/>
    <w:rsid w:val="00C43DF8"/>
    <w:rsid w:val="00C4527F"/>
    <w:rsid w:val="00C458FE"/>
    <w:rsid w:val="00C463DD"/>
    <w:rsid w:val="00C467C9"/>
    <w:rsid w:val="00C4724C"/>
    <w:rsid w:val="00C50425"/>
    <w:rsid w:val="00C548AF"/>
    <w:rsid w:val="00C629A0"/>
    <w:rsid w:val="00C64629"/>
    <w:rsid w:val="00C73056"/>
    <w:rsid w:val="00C745C3"/>
    <w:rsid w:val="00C76CB0"/>
    <w:rsid w:val="00CA0E33"/>
    <w:rsid w:val="00CB3E03"/>
    <w:rsid w:val="00CD57D2"/>
    <w:rsid w:val="00CE4A8F"/>
    <w:rsid w:val="00CE4B11"/>
    <w:rsid w:val="00D00610"/>
    <w:rsid w:val="00D0166C"/>
    <w:rsid w:val="00D2031B"/>
    <w:rsid w:val="00D20B16"/>
    <w:rsid w:val="00D25FE2"/>
    <w:rsid w:val="00D43252"/>
    <w:rsid w:val="00D47EEA"/>
    <w:rsid w:val="00D518BC"/>
    <w:rsid w:val="00D550D4"/>
    <w:rsid w:val="00D64D0D"/>
    <w:rsid w:val="00D65303"/>
    <w:rsid w:val="00D773DF"/>
    <w:rsid w:val="00D80773"/>
    <w:rsid w:val="00D80FBB"/>
    <w:rsid w:val="00D876F8"/>
    <w:rsid w:val="00D9255F"/>
    <w:rsid w:val="00D95303"/>
    <w:rsid w:val="00D978C6"/>
    <w:rsid w:val="00DA3C1C"/>
    <w:rsid w:val="00DB61A4"/>
    <w:rsid w:val="00DB6CA5"/>
    <w:rsid w:val="00DC53F4"/>
    <w:rsid w:val="00E028F4"/>
    <w:rsid w:val="00E046DF"/>
    <w:rsid w:val="00E15557"/>
    <w:rsid w:val="00E27346"/>
    <w:rsid w:val="00E51D9B"/>
    <w:rsid w:val="00E658D0"/>
    <w:rsid w:val="00E71BC8"/>
    <w:rsid w:val="00E7260F"/>
    <w:rsid w:val="00E73F5D"/>
    <w:rsid w:val="00E77E4E"/>
    <w:rsid w:val="00E8090F"/>
    <w:rsid w:val="00E96630"/>
    <w:rsid w:val="00EA3456"/>
    <w:rsid w:val="00EB3E19"/>
    <w:rsid w:val="00EC106A"/>
    <w:rsid w:val="00EC32A0"/>
    <w:rsid w:val="00EC7A38"/>
    <w:rsid w:val="00ED7A2A"/>
    <w:rsid w:val="00EE6B3A"/>
    <w:rsid w:val="00EF1D7F"/>
    <w:rsid w:val="00F227A6"/>
    <w:rsid w:val="00F31E5F"/>
    <w:rsid w:val="00F33C9F"/>
    <w:rsid w:val="00F36F0D"/>
    <w:rsid w:val="00F4272A"/>
    <w:rsid w:val="00F60F02"/>
    <w:rsid w:val="00F6100A"/>
    <w:rsid w:val="00F66565"/>
    <w:rsid w:val="00F71659"/>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1114A6"/>
  <w15:docId w15:val="{809D5532-E6D0-4706-B7AF-6351F71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484872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47458265">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2.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3.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4.xml><?xml version="1.0" encoding="utf-8"?>
<ds:datastoreItem xmlns:ds="http://schemas.openxmlformats.org/officeDocument/2006/customXml" ds:itemID="{05863A2C-E59B-4113-A0B1-1594C67CC33F}">
  <ds:schemaRefs>
    <ds:schemaRef ds:uri="http://purl.org/dc/elements/1.1/"/>
    <ds:schemaRef ds:uri="http://schemas.microsoft.com/office/2006/metadata/properties"/>
    <ds:schemaRef ds:uri="37dc432a-8ebf-4af5-8237-268edd3a86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2D0674-0284-4CC1-83BB-8CAB042E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2829</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2018-06-11T08:10:00Z</cp:lastPrinted>
  <dcterms:created xsi:type="dcterms:W3CDTF">2018-09-17T06:58:00Z</dcterms:created>
  <dcterms:modified xsi:type="dcterms:W3CDTF">2018-09-17T07:03:00Z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