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D40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D4072" w:rsidP="005D4072">
            <w:pPr>
              <w:jc w:val="right"/>
            </w:pPr>
            <w:r w:rsidRPr="005D4072">
              <w:rPr>
                <w:sz w:val="40"/>
              </w:rPr>
              <w:t>ECE</w:t>
            </w:r>
            <w:r>
              <w:t>/TRANS/WP.15/AC.2/2018/33</w:t>
            </w:r>
          </w:p>
        </w:tc>
      </w:tr>
      <w:tr w:rsidR="002D5AAC" w:rsidRPr="005D407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D407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D4072" w:rsidRDefault="005D4072" w:rsidP="005D40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June 2018</w:t>
            </w:r>
          </w:p>
          <w:p w:rsidR="005D4072" w:rsidRDefault="005D4072" w:rsidP="005D40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D4072" w:rsidRPr="008D53B6" w:rsidRDefault="005D4072" w:rsidP="005D40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D4072" w:rsidRPr="005D4072" w:rsidRDefault="005D4072" w:rsidP="005D4072">
      <w:pPr>
        <w:spacing w:before="120"/>
        <w:rPr>
          <w:sz w:val="28"/>
          <w:szCs w:val="28"/>
        </w:rPr>
      </w:pPr>
      <w:r w:rsidRPr="005D4072">
        <w:rPr>
          <w:sz w:val="28"/>
          <w:szCs w:val="28"/>
        </w:rPr>
        <w:t>Комитет по внутреннему транспорту</w:t>
      </w:r>
    </w:p>
    <w:p w:rsidR="005D4072" w:rsidRPr="005D4072" w:rsidRDefault="005D4072" w:rsidP="005D4072">
      <w:pPr>
        <w:spacing w:before="120"/>
        <w:rPr>
          <w:b/>
          <w:sz w:val="24"/>
          <w:szCs w:val="24"/>
        </w:rPr>
      </w:pPr>
      <w:r w:rsidRPr="005D4072">
        <w:rPr>
          <w:b/>
          <w:bCs/>
          <w:sz w:val="24"/>
          <w:szCs w:val="24"/>
        </w:rPr>
        <w:t>Рабочая группа по перевозкам опасных грузов</w:t>
      </w:r>
    </w:p>
    <w:p w:rsidR="005D4072" w:rsidRPr="00A3404C" w:rsidRDefault="005D4072" w:rsidP="005D4072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:rsidR="005D4072" w:rsidRPr="00A3404C" w:rsidRDefault="005D4072" w:rsidP="005D4072">
      <w:pPr>
        <w:spacing w:before="120"/>
        <w:rPr>
          <w:b/>
        </w:rPr>
      </w:pPr>
      <w:r>
        <w:rPr>
          <w:b/>
          <w:bCs/>
        </w:rPr>
        <w:t>Тридцать третья сессия</w:t>
      </w:r>
    </w:p>
    <w:p w:rsidR="005D4072" w:rsidRPr="00A3404C" w:rsidRDefault="005D4072" w:rsidP="005D4072">
      <w:r>
        <w:t>Женева, 27–31 августа 2018 года</w:t>
      </w:r>
    </w:p>
    <w:p w:rsidR="005D4072" w:rsidRPr="00A3404C" w:rsidRDefault="005D4072" w:rsidP="005D4072">
      <w:r>
        <w:t>Пункт 3 c) предварительной повестки дня</w:t>
      </w:r>
    </w:p>
    <w:p w:rsidR="005D4072" w:rsidRPr="00A3404C" w:rsidRDefault="005D4072" w:rsidP="005D4072"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(ВОПОГ):</w:t>
      </w:r>
      <w:r w:rsidRPr="00A3404C">
        <w:rPr>
          <w:b/>
          <w:bCs/>
        </w:rPr>
        <w:t xml:space="preserve"> </w:t>
      </w:r>
      <w:r>
        <w:rPr>
          <w:b/>
          <w:bCs/>
        </w:rPr>
        <w:br/>
        <w:t>толкование Правил, прилагаемых к ВОПОГ</w:t>
      </w:r>
    </w:p>
    <w:p w:rsidR="005D4072" w:rsidRPr="00A3404C" w:rsidRDefault="005D4072" w:rsidP="005D4072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Система пожаротушения на борту состава </w:t>
      </w:r>
      <w:r>
        <w:rPr>
          <w:bCs/>
          <w:lang w:val="ru-RU"/>
        </w:rPr>
        <w:br/>
        <w:t>(буксир-толкач и несамоходная баржа) или на борту одной только баржи (несамоходной)</w:t>
      </w:r>
    </w:p>
    <w:p w:rsidR="005D4072" w:rsidRDefault="005D4072" w:rsidP="005D4072">
      <w:pPr>
        <w:pStyle w:val="H1G"/>
        <w:keepNext w:val="0"/>
        <w:rPr>
          <w:b w:val="0"/>
          <w:bCs/>
          <w:sz w:val="20"/>
          <w:lang w:val="ru-RU" w:eastAsia="x-none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Передано правительством Франции</w:t>
      </w:r>
      <w:r w:rsidRPr="005D4072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1"/>
        <w:t>*</w:t>
      </w:r>
      <w:r w:rsidRPr="005D4072">
        <w:rPr>
          <w:b w:val="0"/>
          <w:bCs/>
          <w:sz w:val="20"/>
          <w:lang w:val="ru-RU"/>
        </w:rPr>
        <w:t xml:space="preserve"> </w:t>
      </w:r>
      <w:r w:rsidRPr="005D4072">
        <w:rPr>
          <w:b w:val="0"/>
          <w:bCs/>
          <w:sz w:val="20"/>
          <w:lang w:val="ru-RU" w:eastAsia="x-no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5D4072" w:rsidRPr="005D4072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5D4072" w:rsidRPr="005D4072" w:rsidRDefault="005D4072" w:rsidP="00850215">
            <w:pPr>
              <w:tabs>
                <w:tab w:val="left" w:pos="255"/>
              </w:tabs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5D4072">
              <w:rPr>
                <w:rFonts w:ascii="Times New Roman" w:hAnsi="Times New Roman" w:cs="Times New Roman"/>
              </w:rPr>
              <w:tab/>
            </w:r>
            <w:r w:rsidRPr="005D4072">
              <w:rPr>
                <w:rFonts w:ascii="Times New Roman" w:hAnsi="Times New Roman" w:cs="Times New Roman"/>
                <w:i/>
                <w:sz w:val="24"/>
              </w:rPr>
              <w:t>Резюме</w:t>
            </w:r>
          </w:p>
        </w:tc>
      </w:tr>
      <w:tr w:rsidR="005D4072" w:rsidRPr="005D4072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D4072" w:rsidRPr="00EE43B9" w:rsidRDefault="00EE43B9" w:rsidP="00EE43B9">
            <w:pPr>
              <w:pStyle w:val="SingleTxtGR"/>
              <w:ind w:left="2835" w:hanging="2618"/>
              <w:rPr>
                <w:rFonts w:ascii="Times New Roman" w:hAnsi="Times New Roman"/>
                <w:sz w:val="20"/>
              </w:rPr>
            </w:pPr>
            <w:r w:rsidRPr="00EE43B9">
              <w:rPr>
                <w:rFonts w:ascii="Times New Roman" w:hAnsi="Times New Roman"/>
                <w:b/>
                <w:sz w:val="20"/>
              </w:rPr>
              <w:t>Существо предложения:</w:t>
            </w:r>
            <w:r>
              <w:rPr>
                <w:rFonts w:ascii="Times New Roman" w:hAnsi="Times New Roman"/>
                <w:sz w:val="20"/>
              </w:rPr>
              <w:tab/>
            </w:r>
            <w:r w:rsidR="005D4072" w:rsidRPr="00EE43B9">
              <w:rPr>
                <w:rFonts w:ascii="Times New Roman" w:hAnsi="Times New Roman"/>
                <w:sz w:val="20"/>
              </w:rPr>
              <w:t>В настоящем документе описываются трудности применения к несамоходным баржам положений Правил, прилагаемых к ВОПОГ, касающихся системы пожаротушения.</w:t>
            </w:r>
          </w:p>
        </w:tc>
      </w:tr>
      <w:tr w:rsidR="005D4072" w:rsidRPr="005D4072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D4072" w:rsidRPr="00EE43B9" w:rsidRDefault="005D4072" w:rsidP="00EE43B9">
            <w:pPr>
              <w:pStyle w:val="SingleTxtGR"/>
              <w:ind w:left="217"/>
              <w:jc w:val="left"/>
              <w:rPr>
                <w:rFonts w:ascii="Times New Roman" w:hAnsi="Times New Roman"/>
                <w:sz w:val="20"/>
              </w:rPr>
            </w:pPr>
            <w:r w:rsidRPr="00EE43B9">
              <w:rPr>
                <w:rFonts w:ascii="Times New Roman" w:hAnsi="Times New Roman"/>
                <w:b/>
                <w:sz w:val="20"/>
              </w:rPr>
              <w:t>Предлагаемое решение:</w:t>
            </w:r>
            <w:r w:rsidR="00EE43B9">
              <w:rPr>
                <w:rFonts w:ascii="Times New Roman" w:hAnsi="Times New Roman"/>
                <w:sz w:val="20"/>
              </w:rPr>
              <w:tab/>
            </w:r>
            <w:r w:rsidRPr="00EE43B9">
              <w:rPr>
                <w:rFonts w:ascii="Times New Roman" w:hAnsi="Times New Roman"/>
                <w:sz w:val="20"/>
              </w:rPr>
              <w:t>см. пункты 9 и 10.</w:t>
            </w:r>
          </w:p>
        </w:tc>
      </w:tr>
      <w:tr w:rsidR="005D4072" w:rsidRPr="005D4072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D4072" w:rsidRPr="00EE43B9" w:rsidRDefault="005D4072" w:rsidP="00EE43B9">
            <w:pPr>
              <w:pStyle w:val="SingleTxtGR"/>
              <w:ind w:left="217"/>
              <w:jc w:val="left"/>
              <w:rPr>
                <w:rFonts w:ascii="Times New Roman" w:hAnsi="Times New Roman"/>
                <w:sz w:val="20"/>
              </w:rPr>
            </w:pPr>
            <w:r w:rsidRPr="00EE43B9">
              <w:rPr>
                <w:rFonts w:ascii="Times New Roman" w:hAnsi="Times New Roman"/>
                <w:b/>
                <w:sz w:val="20"/>
              </w:rPr>
              <w:t>Справочные документы:</w:t>
            </w:r>
            <w:r w:rsidRPr="00EE43B9">
              <w:rPr>
                <w:rFonts w:ascii="Times New Roman" w:hAnsi="Times New Roman"/>
                <w:sz w:val="20"/>
              </w:rPr>
              <w:tab/>
              <w:t>нет.</w:t>
            </w:r>
          </w:p>
        </w:tc>
      </w:tr>
      <w:tr w:rsidR="005D4072" w:rsidRPr="005D4072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5D4072" w:rsidRPr="00EE43B9" w:rsidRDefault="005D4072" w:rsidP="00EE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072" w:rsidRDefault="005D4072" w:rsidP="005D4072">
      <w:pPr>
        <w:rPr>
          <w:lang w:eastAsia="x-none"/>
        </w:rPr>
      </w:pPr>
    </w:p>
    <w:p w:rsidR="005D4072" w:rsidRDefault="005D4072" w:rsidP="005D4072">
      <w:pPr>
        <w:rPr>
          <w:lang w:eastAsia="x-none"/>
        </w:rPr>
      </w:pPr>
    </w:p>
    <w:p w:rsidR="005D4072" w:rsidRDefault="005D4072" w:rsidP="005D4072">
      <w:pPr>
        <w:rPr>
          <w:lang w:eastAsia="x-none"/>
        </w:rPr>
      </w:pPr>
    </w:p>
    <w:p w:rsidR="005D4072" w:rsidRPr="005D4072" w:rsidRDefault="005D4072" w:rsidP="005D4072">
      <w:pPr>
        <w:rPr>
          <w:lang w:eastAsia="x-none"/>
        </w:rPr>
      </w:pPr>
    </w:p>
    <w:p w:rsidR="005D4072" w:rsidRPr="00EE43B9" w:rsidRDefault="005D4072" w:rsidP="005D4072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5D4072" w:rsidRPr="00A3404C" w:rsidRDefault="005D4072" w:rsidP="005D4072">
      <w:pPr>
        <w:pStyle w:val="SingleTxtG"/>
        <w:rPr>
          <w:lang w:val="ru-RU"/>
        </w:rPr>
      </w:pPr>
      <w:proofErr w:type="gramStart"/>
      <w:r>
        <w:rPr>
          <w:lang w:val="ru-RU"/>
        </w:rPr>
        <w:t>1.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случае танкеров в пункте 9.3.</w:t>
      </w:r>
      <w:r w:rsidR="00EE43B9">
        <w:rPr>
          <w:lang w:val="ru-RU"/>
        </w:rPr>
        <w:t>х</w:t>
      </w:r>
      <w:r>
        <w:rPr>
          <w:lang w:val="ru-RU"/>
        </w:rPr>
        <w:t>.40.1 Правил, прилагаемых к ВОПОГ, содержится ряд положений, касающихся системы пожаротушения, некоторые из которых перечислены ниже: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питание двумя независимыми насосами, один из которых должен быть готовым к использованию в любое время, причем эти насосы не должны устанавливаться в одном и том же помещении;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возможность достигать любой точки грузового пространства двумя струями воды, поступающими не из одного и того же гидранта;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возможность приведения в действие системы подачи воды из рулевой рубки и с палубы.</w:t>
      </w:r>
    </w:p>
    <w:p w:rsidR="005D4072" w:rsidRPr="00A3404C" w:rsidRDefault="005D4072" w:rsidP="005D4072">
      <w:pPr>
        <w:pStyle w:val="SingleTxtG"/>
        <w:rPr>
          <w:rFonts w:eastAsia="MS Mincho"/>
          <w:i/>
          <w:iCs/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Вышеприведенное правило предельно ясно в случае самоходных судов, но есть трудности с его применением в случае наливных барж (несамоходных), включенных в толкаемый состав или счаленную группу.</w:t>
      </w:r>
    </w:p>
    <w:p w:rsidR="005D4072" w:rsidRPr="00A3404C" w:rsidRDefault="005D4072" w:rsidP="005D4072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И действительно, в главе 7.2 содержатся, в частности, два следующих положения:</w:t>
      </w:r>
    </w:p>
    <w:p w:rsidR="005D4072" w:rsidRPr="00A3404C" w:rsidRDefault="005D4072" w:rsidP="005D4072">
      <w:pPr>
        <w:pStyle w:val="SingleTxtG"/>
        <w:rPr>
          <w:i/>
          <w:iCs/>
          <w:lang w:val="ru-RU"/>
        </w:rPr>
      </w:pPr>
      <w:r>
        <w:rPr>
          <w:lang w:val="ru-RU"/>
        </w:rPr>
        <w:t>«</w:t>
      </w:r>
      <w:r>
        <w:rPr>
          <w:i/>
          <w:iCs/>
          <w:lang w:val="ru-RU"/>
        </w:rPr>
        <w:t>7.2.2.19.2</w:t>
      </w:r>
      <w:r>
        <w:rPr>
          <w:lang w:val="ru-RU"/>
        </w:rPr>
        <w:tab/>
      </w:r>
      <w:r>
        <w:rPr>
          <w:i/>
          <w:iCs/>
          <w:lang w:val="ru-RU"/>
        </w:rPr>
        <w:t>Для целей применения предписаний настоящей главы весь толкаемый состав или вся счаленная группа рассматривается как одно судно.</w:t>
      </w:r>
      <w:r>
        <w:rPr>
          <w:lang w:val="ru-RU"/>
        </w:rPr>
        <w:t>» и</w:t>
      </w:r>
    </w:p>
    <w:p w:rsidR="005D4072" w:rsidRPr="00A3404C" w:rsidRDefault="005D4072" w:rsidP="005D4072">
      <w:pPr>
        <w:pStyle w:val="SingleTxtG"/>
        <w:rPr>
          <w:i/>
          <w:iCs/>
          <w:lang w:val="ru-RU"/>
        </w:rPr>
      </w:pPr>
      <w:r>
        <w:rPr>
          <w:lang w:val="ru-RU"/>
        </w:rPr>
        <w:t>«</w:t>
      </w:r>
      <w:r>
        <w:rPr>
          <w:i/>
          <w:iCs/>
          <w:lang w:val="ru-RU"/>
        </w:rPr>
        <w:t>7.2.2.19.3</w:t>
      </w:r>
      <w:r>
        <w:rPr>
          <w:lang w:val="ru-RU"/>
        </w:rPr>
        <w:tab/>
      </w:r>
      <w:r>
        <w:rPr>
          <w:i/>
          <w:iCs/>
          <w:lang w:val="ru-RU"/>
        </w:rPr>
        <w:t>Если в толкаемом составе или счаленной группе имеется танкер, перевозящий опасные вещества, суда, используемые для обеспечения движения, должны удовлетворять предписаниям нижеследующих пунктов:</w:t>
      </w:r>
    </w:p>
    <w:p w:rsidR="005D4072" w:rsidRPr="00A3404C" w:rsidRDefault="005D4072" w:rsidP="005D4072">
      <w:pPr>
        <w:pStyle w:val="SingleTxtG"/>
        <w:rPr>
          <w:lang w:val="ru-RU"/>
        </w:rPr>
      </w:pPr>
      <w:r>
        <w:rPr>
          <w:i/>
          <w:iCs/>
          <w:lang w:val="ru-RU"/>
        </w:rPr>
        <w:t xml:space="preserve">… 9.3.3.40.1 (однако достаточно одного пожарного или балластного </w:t>
      </w:r>
      <w:proofErr w:type="gramStart"/>
      <w:r>
        <w:rPr>
          <w:i/>
          <w:iCs/>
          <w:lang w:val="ru-RU"/>
        </w:rPr>
        <w:t>насоса)…</w:t>
      </w:r>
      <w:proofErr w:type="gramEnd"/>
      <w:r>
        <w:rPr>
          <w:lang w:val="ru-RU"/>
        </w:rPr>
        <w:t>».</w:t>
      </w:r>
    </w:p>
    <w:p w:rsidR="005D4072" w:rsidRPr="00A3404C" w:rsidRDefault="005D4072" w:rsidP="005D4072">
      <w:pPr>
        <w:pStyle w:val="HChG"/>
        <w:keepNext w:val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Анализ</w:t>
      </w:r>
    </w:p>
    <w:p w:rsidR="005D4072" w:rsidRPr="00A3404C" w:rsidRDefault="005D4072" w:rsidP="005D4072">
      <w:pPr>
        <w:pStyle w:val="SingleTxtG"/>
        <w:rPr>
          <w:lang w:val="ru-RU"/>
        </w:rPr>
      </w:pPr>
      <w:proofErr w:type="gramStart"/>
      <w:r>
        <w:rPr>
          <w:lang w:val="ru-RU"/>
        </w:rPr>
        <w:t>4.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случае наливной баржи (несамоходной) при совместном </w:t>
      </w:r>
      <w:r w:rsidR="00EE43B9">
        <w:rPr>
          <w:lang w:val="ru-RU"/>
        </w:rPr>
        <w:t>прочтении положений пункта 9.3.х</w:t>
      </w:r>
      <w:r>
        <w:rPr>
          <w:lang w:val="ru-RU"/>
        </w:rPr>
        <w:t>.40.1 и положений пунктов 7.2.2.19.2 и 7.2.2.19.3 возникают следующие вопросы: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Позволяет ли пункт 7.2.2.19.3 (в сил</w:t>
      </w:r>
      <w:r w:rsidR="00EE43B9">
        <w:rPr>
          <w:lang w:val="ru-RU"/>
        </w:rPr>
        <w:t>у конкретного применения пункта </w:t>
      </w:r>
      <w:r>
        <w:rPr>
          <w:lang w:val="ru-RU"/>
        </w:rPr>
        <w:t>9.3.3.40.1) освободить баржу от необходимости иметь два пожарных насоса на борту и разрешить наличие только одного насоса?</w:t>
      </w:r>
    </w:p>
    <w:p w:rsidR="005D4072" w:rsidRPr="00D561EF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Должна ли в этом случае баржа при любых обстоятельствах быть соединена с буксиром-</w:t>
      </w:r>
      <w:proofErr w:type="spellStart"/>
      <w:r>
        <w:rPr>
          <w:lang w:val="ru-RU"/>
        </w:rPr>
        <w:t>толкачем</w:t>
      </w:r>
      <w:proofErr w:type="spellEnd"/>
      <w:r>
        <w:rPr>
          <w:lang w:val="ru-RU"/>
        </w:rPr>
        <w:t>? Если да, то какие предметы оборудования могут или должны находиться на борту баржи или на борту буксира-толкача?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 xml:space="preserve">Может ли баржа находиться одна (быть отсоединенной от буксира-толкача) при погрузке и разгрузке, а также во время стоянки в груженом или порожнем, но </w:t>
      </w:r>
      <w:proofErr w:type="spellStart"/>
      <w:r>
        <w:rPr>
          <w:lang w:val="ru-RU"/>
        </w:rPr>
        <w:t>недегазированном</w:t>
      </w:r>
      <w:proofErr w:type="spellEnd"/>
      <w:r>
        <w:rPr>
          <w:lang w:val="ru-RU"/>
        </w:rPr>
        <w:t xml:space="preserve"> состоянии?</w:t>
      </w:r>
    </w:p>
    <w:p w:rsidR="005D4072" w:rsidRPr="00A3404C" w:rsidRDefault="005D4072" w:rsidP="005D4072">
      <w:pPr>
        <w:pStyle w:val="SingleTxtG"/>
        <w:ind w:firstLine="567"/>
        <w:rPr>
          <w:rFonts w:eastAsia="MS Mincho"/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>Если да, то в соответствии с какими техническими условиями, учитывая, что на борту баржи имеется два насоса?</w:t>
      </w:r>
    </w:p>
    <w:p w:rsidR="005D4072" w:rsidRPr="00A3404C" w:rsidRDefault="005D4072" w:rsidP="005D4072">
      <w:pPr>
        <w:pStyle w:val="SingleTxtG"/>
        <w:ind w:firstLine="567"/>
        <w:rPr>
          <w:rFonts w:eastAsia="MS Mincho"/>
          <w:lang w:val="ru-RU"/>
        </w:rPr>
      </w:pPr>
      <w:r>
        <w:rPr>
          <w:lang w:val="ru-RU"/>
        </w:rPr>
        <w:t>e)</w:t>
      </w:r>
      <w:r>
        <w:rPr>
          <w:lang w:val="ru-RU"/>
        </w:rPr>
        <w:tab/>
        <w:t>Если да, то в соответствии с какими техническими условиями, учитывая, что на борту баржи имеется один насос?</w:t>
      </w:r>
    </w:p>
    <w:p w:rsidR="005D4072" w:rsidRPr="00A3404C" w:rsidRDefault="005D4072" w:rsidP="005D4072">
      <w:pPr>
        <w:pStyle w:val="HChG"/>
        <w:keepNext w:val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Возможные толкования</w:t>
      </w:r>
    </w:p>
    <w:p w:rsidR="005D4072" w:rsidRPr="00A3404C" w:rsidRDefault="005D4072" w:rsidP="005D4072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proofErr w:type="gramStart"/>
      <w:r>
        <w:rPr>
          <w:lang w:val="ru-RU"/>
        </w:rPr>
        <w:t>Барже-буксирный</w:t>
      </w:r>
      <w:proofErr w:type="gramEnd"/>
      <w:r>
        <w:rPr>
          <w:lang w:val="ru-RU"/>
        </w:rPr>
        <w:t xml:space="preserve"> состав во время движения, погрузки, разгрузки или стоянки: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Состав представляет собой одно судно. Он остается постоянно сформированным, в том числе во время погрузки, разгрузки или стоянки.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proofErr w:type="gramStart"/>
      <w:r>
        <w:rPr>
          <w:lang w:val="ru-RU"/>
        </w:rPr>
        <w:t>b)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нем могут находиться только один пожарный насос на буксире-толкаче и один насос на барже.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lastRenderedPageBreak/>
        <w:t>с)</w:t>
      </w:r>
      <w:r>
        <w:rPr>
          <w:lang w:val="ru-RU"/>
        </w:rPr>
        <w:tab/>
        <w:t>Буксир-толкач и баржа должны быть соединены пожарным шлангом.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>Пожарный насос буксира-толкача должен быть способен приводиться в действие из рулевой рубки и с палубы [Буксира-</w:t>
      </w:r>
      <w:proofErr w:type="gramStart"/>
      <w:r>
        <w:rPr>
          <w:lang w:val="ru-RU"/>
        </w:rPr>
        <w:t>толкача?/</w:t>
      </w:r>
      <w:proofErr w:type="gramEnd"/>
      <w:r>
        <w:rPr>
          <w:lang w:val="ru-RU"/>
        </w:rPr>
        <w:t>Баржи? На носу? На корме?].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e)</w:t>
      </w:r>
      <w:r>
        <w:rPr>
          <w:lang w:val="ru-RU"/>
        </w:rPr>
        <w:tab/>
        <w:t>Пожарный насос баржи должен быть способен приводиться в действие из рулевой рубки и с палубы [Буксира-</w:t>
      </w:r>
      <w:proofErr w:type="gramStart"/>
      <w:r>
        <w:rPr>
          <w:lang w:val="ru-RU"/>
        </w:rPr>
        <w:t>толкача?/</w:t>
      </w:r>
      <w:proofErr w:type="gramEnd"/>
      <w:r>
        <w:rPr>
          <w:lang w:val="ru-RU"/>
        </w:rPr>
        <w:t>Баржи? На носу? На корме?].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f)</w:t>
      </w:r>
      <w:r>
        <w:rPr>
          <w:lang w:val="ru-RU"/>
        </w:rPr>
        <w:tab/>
        <w:t>Один из двух насосов должен быть готовым к работе в любое время.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g)</w:t>
      </w:r>
      <w:r>
        <w:rPr>
          <w:lang w:val="ru-RU"/>
        </w:rPr>
        <w:tab/>
        <w:t>Насос баржи должен быть способен питаться от электрической установки буксира-толкача, если у него нет собственного адаптированного источника энергии (или в любом случае он должен быть способен питаться от буксира-толкача, даже если у него есть собственный источник энергии?).</w:t>
      </w:r>
    </w:p>
    <w:p w:rsidR="005D4072" w:rsidRPr="00A3404C" w:rsidRDefault="005D4072" w:rsidP="005D4072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 xml:space="preserve">Баржа одна пришвартована к причалу (отсоединена от буксира-толкача) для погрузки, разгрузки или стоянки, будучи в груженом или порожнем, но </w:t>
      </w:r>
      <w:proofErr w:type="spellStart"/>
      <w:r>
        <w:rPr>
          <w:lang w:val="ru-RU"/>
        </w:rPr>
        <w:t>недегазированном</w:t>
      </w:r>
      <w:proofErr w:type="spellEnd"/>
      <w:r>
        <w:rPr>
          <w:lang w:val="ru-RU"/>
        </w:rPr>
        <w:t xml:space="preserve"> состоянии, с двумя пожарными насосами на борту: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Баржа рассматривается как судно, на ее борту имеется два насоса, работающих от находящегося на борту генератора (но оба насоса должны быть независимыми).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Что делать, когда имеется лишь один генератор, является ли источник питания, расположенный на берегу, приемлемым решением для второго насоса?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Насосы должны устанавливаться в различных помещениях (обязательно ли размещать один насос на палубе?).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 xml:space="preserve">Насосы должны быть в состоянии приводиться в действие из двух разных мест (На </w:t>
      </w:r>
      <w:proofErr w:type="gramStart"/>
      <w:r>
        <w:rPr>
          <w:lang w:val="ru-RU"/>
        </w:rPr>
        <w:t>носу?/</w:t>
      </w:r>
      <w:proofErr w:type="gramEnd"/>
      <w:r>
        <w:rPr>
          <w:lang w:val="ru-RU"/>
        </w:rPr>
        <w:t>На корме?).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e)</w:t>
      </w:r>
      <w:r>
        <w:rPr>
          <w:lang w:val="ru-RU"/>
        </w:rPr>
        <w:tab/>
        <w:t>Один из двух насосов должен быть готовым к работе в любое время.</w:t>
      </w:r>
    </w:p>
    <w:p w:rsidR="005D4072" w:rsidRPr="00A3404C" w:rsidRDefault="005D4072" w:rsidP="005D4072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Баржа одна пришвартована к причалу (отсоединена от буксира-толкача) для погрузки, разгрузки или стоянки, будучи в груженом или порожнем, но </w:t>
      </w:r>
      <w:proofErr w:type="spellStart"/>
      <w:r>
        <w:rPr>
          <w:lang w:val="ru-RU"/>
        </w:rPr>
        <w:t>недегазированном</w:t>
      </w:r>
      <w:proofErr w:type="spellEnd"/>
      <w:r>
        <w:rPr>
          <w:lang w:val="ru-RU"/>
        </w:rPr>
        <w:t xml:space="preserve"> состоянии, с одним пожарным насосом на борту. Разрешает ли ВОПОГ такую ситуацию? Если это так: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Должен ли бортовой пожарный насос питаться от бортового генератора или от установки на причале?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Нужен ли второй насос на причале с обеспечением связи при помощи гидравлического устройства между причалом и баржей?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Нужно ли иметь возможность приводить в действие оба насоса с причала (переносные электрические кабели не могут находиться в грузовом пространств</w:t>
      </w:r>
      <w:r w:rsidR="00EE43B9">
        <w:rPr>
          <w:lang w:val="ru-RU"/>
        </w:rPr>
        <w:t>е в соответствии с пунктом 9.3.х</w:t>
      </w:r>
      <w:r>
        <w:rPr>
          <w:lang w:val="ru-RU"/>
        </w:rPr>
        <w:t>.56.3) и с баржи (одно или два места на барже?)?</w:t>
      </w:r>
    </w:p>
    <w:p w:rsidR="005D4072" w:rsidRPr="00A3404C" w:rsidRDefault="005D4072" w:rsidP="005D4072">
      <w:pPr>
        <w:pStyle w:val="SingleTxtG"/>
        <w:ind w:firstLine="567"/>
        <w:rPr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>Один из двух насосов должен быть готовым к работе в любое время.</w:t>
      </w:r>
    </w:p>
    <w:p w:rsidR="005D4072" w:rsidRPr="00A3404C" w:rsidRDefault="005D4072" w:rsidP="005D4072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Последующие действия</w:t>
      </w:r>
    </w:p>
    <w:p w:rsidR="005D4072" w:rsidRPr="00A3404C" w:rsidRDefault="005D4072" w:rsidP="005D4072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Цель настоящего документа не заключается в том, чтобы изложить то или иное толкование Францией Правил, прилагаемых к ВОПОГ, в конкретных случаях, рассматриваемых в пункте 4.</w:t>
      </w:r>
    </w:p>
    <w:p w:rsidR="005D4072" w:rsidRPr="00A3404C" w:rsidRDefault="005D4072" w:rsidP="005D4072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Напротив, Франция хотела бы воспользоваться опытом других государств, узнать методы и решения, используемые ими для решения проблем, изложенных выше.</w:t>
      </w:r>
    </w:p>
    <w:p w:rsidR="005D4072" w:rsidRPr="00A3404C" w:rsidRDefault="005D4072" w:rsidP="005D4072">
      <w:pPr>
        <w:pStyle w:val="SingleTxtG"/>
        <w:rPr>
          <w:lang w:val="ru-RU"/>
        </w:rPr>
      </w:pPr>
      <w:proofErr w:type="gramStart"/>
      <w:r>
        <w:rPr>
          <w:lang w:val="ru-RU"/>
        </w:rPr>
        <w:t>10.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случае широкого совпадения мнений относительно решений, которые надлежит принять, можно было бы рассмотреть возможность внесения соответствующих поправок в Правила, прилагаемые к ВОПОГ, для их вступления в силу в 2021 году.</w:t>
      </w:r>
    </w:p>
    <w:p w:rsidR="00E12C5F" w:rsidRPr="00EE43B9" w:rsidRDefault="00EE43B9" w:rsidP="00EE43B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E43B9" w:rsidSect="005D40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99E" w:rsidRPr="00A312BC" w:rsidRDefault="0026399E" w:rsidP="00A312BC"/>
  </w:endnote>
  <w:endnote w:type="continuationSeparator" w:id="0">
    <w:p w:rsidR="0026399E" w:rsidRPr="00A312BC" w:rsidRDefault="0026399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72" w:rsidRPr="005D4072" w:rsidRDefault="005D4072">
    <w:pPr>
      <w:pStyle w:val="Footer"/>
    </w:pPr>
    <w:r w:rsidRPr="005D4072">
      <w:rPr>
        <w:b/>
        <w:sz w:val="18"/>
      </w:rPr>
      <w:fldChar w:fldCharType="begin"/>
    </w:r>
    <w:r w:rsidRPr="005D4072">
      <w:rPr>
        <w:b/>
        <w:sz w:val="18"/>
      </w:rPr>
      <w:instrText xml:space="preserve"> PAGE  \* MERGEFORMAT </w:instrText>
    </w:r>
    <w:r w:rsidRPr="005D4072">
      <w:rPr>
        <w:b/>
        <w:sz w:val="18"/>
      </w:rPr>
      <w:fldChar w:fldCharType="separate"/>
    </w:r>
    <w:r w:rsidR="00B81A57">
      <w:rPr>
        <w:b/>
        <w:noProof/>
        <w:sz w:val="18"/>
      </w:rPr>
      <w:t>2</w:t>
    </w:r>
    <w:r w:rsidRPr="005D4072">
      <w:rPr>
        <w:b/>
        <w:sz w:val="18"/>
      </w:rPr>
      <w:fldChar w:fldCharType="end"/>
    </w:r>
    <w:r>
      <w:rPr>
        <w:b/>
        <w:sz w:val="18"/>
      </w:rPr>
      <w:tab/>
    </w:r>
    <w:r>
      <w:t>GE.18-08860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72" w:rsidRPr="005D4072" w:rsidRDefault="005D4072" w:rsidP="005D4072">
    <w:pPr>
      <w:pStyle w:val="Footer"/>
      <w:tabs>
        <w:tab w:val="clear" w:pos="9639"/>
        <w:tab w:val="right" w:pos="9638"/>
      </w:tabs>
      <w:rPr>
        <w:b/>
        <w:sz w:val="18"/>
      </w:rPr>
    </w:pPr>
    <w:r>
      <w:t>GE.18-08860</w:t>
    </w:r>
    <w:r>
      <w:tab/>
    </w:r>
    <w:r w:rsidRPr="005D4072">
      <w:rPr>
        <w:b/>
        <w:sz w:val="18"/>
      </w:rPr>
      <w:fldChar w:fldCharType="begin"/>
    </w:r>
    <w:r w:rsidRPr="005D4072">
      <w:rPr>
        <w:b/>
        <w:sz w:val="18"/>
      </w:rPr>
      <w:instrText xml:space="preserve"> PAGE  \* MERGEFORMAT </w:instrText>
    </w:r>
    <w:r w:rsidRPr="005D4072">
      <w:rPr>
        <w:b/>
        <w:sz w:val="18"/>
      </w:rPr>
      <w:fldChar w:fldCharType="separate"/>
    </w:r>
    <w:r w:rsidR="00B81A57">
      <w:rPr>
        <w:b/>
        <w:noProof/>
        <w:sz w:val="18"/>
      </w:rPr>
      <w:t>3</w:t>
    </w:r>
    <w:r w:rsidRPr="005D40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D4072" w:rsidRDefault="005D4072" w:rsidP="005D407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08860  (</w:t>
    </w:r>
    <w:proofErr w:type="gramEnd"/>
    <w:r>
      <w:t>R)</w:t>
    </w:r>
    <w:r>
      <w:rPr>
        <w:lang w:val="en-US"/>
      </w:rPr>
      <w:t xml:space="preserve">  180618  180618</w:t>
    </w:r>
    <w:r>
      <w:br/>
    </w:r>
    <w:r w:rsidRPr="005D4072">
      <w:rPr>
        <w:rFonts w:ascii="C39T30Lfz" w:hAnsi="C39T30Lfz"/>
        <w:kern w:val="14"/>
        <w:sz w:val="56"/>
      </w:rPr>
      <w:t></w:t>
    </w:r>
    <w:r w:rsidRPr="005D4072">
      <w:rPr>
        <w:rFonts w:ascii="C39T30Lfz" w:hAnsi="C39T30Lfz"/>
        <w:kern w:val="14"/>
        <w:sz w:val="56"/>
      </w:rPr>
      <w:t></w:t>
    </w:r>
    <w:r w:rsidRPr="005D4072">
      <w:rPr>
        <w:rFonts w:ascii="C39T30Lfz" w:hAnsi="C39T30Lfz"/>
        <w:kern w:val="14"/>
        <w:sz w:val="56"/>
      </w:rPr>
      <w:t></w:t>
    </w:r>
    <w:r w:rsidRPr="005D4072">
      <w:rPr>
        <w:rFonts w:ascii="C39T30Lfz" w:hAnsi="C39T30Lfz"/>
        <w:kern w:val="14"/>
        <w:sz w:val="56"/>
      </w:rPr>
      <w:t></w:t>
    </w:r>
    <w:r w:rsidRPr="005D4072">
      <w:rPr>
        <w:rFonts w:ascii="C39T30Lfz" w:hAnsi="C39T30Lfz"/>
        <w:kern w:val="14"/>
        <w:sz w:val="56"/>
      </w:rPr>
      <w:t></w:t>
    </w:r>
    <w:r w:rsidRPr="005D4072">
      <w:rPr>
        <w:rFonts w:ascii="C39T30Lfz" w:hAnsi="C39T30Lfz"/>
        <w:kern w:val="14"/>
        <w:sz w:val="56"/>
      </w:rPr>
      <w:t></w:t>
    </w:r>
    <w:r w:rsidRPr="005D4072">
      <w:rPr>
        <w:rFonts w:ascii="C39T30Lfz" w:hAnsi="C39T30Lfz"/>
        <w:kern w:val="14"/>
        <w:sz w:val="56"/>
      </w:rPr>
      <w:t></w:t>
    </w:r>
    <w:r w:rsidRPr="005D4072">
      <w:rPr>
        <w:rFonts w:ascii="C39T30Lfz" w:hAnsi="C39T30Lfz"/>
        <w:kern w:val="14"/>
        <w:sz w:val="56"/>
      </w:rPr>
      <w:t></w:t>
    </w:r>
    <w:r w:rsidRPr="005D407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3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99E" w:rsidRPr="001075E9" w:rsidRDefault="0026399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6399E" w:rsidRDefault="0026399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D4072" w:rsidRPr="005D4072" w:rsidRDefault="005D4072">
      <w:pPr>
        <w:pStyle w:val="FootnoteText"/>
        <w:rPr>
          <w:sz w:val="20"/>
        </w:rPr>
      </w:pPr>
      <w:r>
        <w:tab/>
      </w:r>
      <w:r w:rsidRPr="005D4072">
        <w:rPr>
          <w:rStyle w:val="FootnoteReference"/>
          <w:sz w:val="20"/>
          <w:vertAlign w:val="baseline"/>
        </w:rPr>
        <w:t>*</w:t>
      </w:r>
      <w:r w:rsidRPr="005D4072">
        <w:rPr>
          <w:rStyle w:val="FootnoteReference"/>
          <w:vertAlign w:val="baseline"/>
        </w:rPr>
        <w:tab/>
      </w:r>
      <w:r>
        <w:t>Распространено на немецком языке Центральной комиссией судоходства по Рейну</w:t>
      </w:r>
      <w:r w:rsidR="002F6DBC">
        <w:t xml:space="preserve"> под условным обозначением CCNR-</w:t>
      </w:r>
      <w:r>
        <w:t>ZKR/ADN/WP.15/AC.2/2018/33.</w:t>
      </w:r>
    </w:p>
  </w:footnote>
  <w:footnote w:id="2">
    <w:p w:rsidR="005D4072" w:rsidRPr="00A3404C" w:rsidRDefault="005D4072" w:rsidP="005D4072">
      <w:pPr>
        <w:pStyle w:val="FootnoteText"/>
      </w:pPr>
      <w:r>
        <w:tab/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72" w:rsidRPr="005D4072" w:rsidRDefault="00B81A5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D0D13">
      <w:t>ECE/TRANS/WP.15/AC.2/2018/33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72" w:rsidRPr="005D4072" w:rsidRDefault="00B81A57" w:rsidP="005D407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D0D13">
      <w:t>ECE/TRANS/WP.15/AC.2/2018/33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9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399E"/>
    <w:rsid w:val="0027151D"/>
    <w:rsid w:val="002A2EFC"/>
    <w:rsid w:val="002B0106"/>
    <w:rsid w:val="002B74B1"/>
    <w:rsid w:val="002C0E18"/>
    <w:rsid w:val="002D5AAC"/>
    <w:rsid w:val="002E5067"/>
    <w:rsid w:val="002F405F"/>
    <w:rsid w:val="002F6DBC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0D13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407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4C0D"/>
    <w:rsid w:val="00B10CC7"/>
    <w:rsid w:val="00B36DF7"/>
    <w:rsid w:val="00B539E7"/>
    <w:rsid w:val="00B62458"/>
    <w:rsid w:val="00B81A57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43B9"/>
    <w:rsid w:val="00EF1360"/>
    <w:rsid w:val="00EF3220"/>
    <w:rsid w:val="00F2523A"/>
    <w:rsid w:val="00F43903"/>
    <w:rsid w:val="00F94155"/>
    <w:rsid w:val="00F9783F"/>
    <w:rsid w:val="00FD2EF7"/>
    <w:rsid w:val="00FE447E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145822-F8A8-4DEB-A765-877B1FBD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5D407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FR"/>
    </w:rPr>
  </w:style>
  <w:style w:type="paragraph" w:customStyle="1" w:styleId="H1G">
    <w:name w:val="_ H_1_G"/>
    <w:basedOn w:val="Normal"/>
    <w:next w:val="Normal"/>
    <w:link w:val="H1GChar"/>
    <w:rsid w:val="005D407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fr-FR"/>
    </w:rPr>
  </w:style>
  <w:style w:type="paragraph" w:customStyle="1" w:styleId="SingleTxtG">
    <w:name w:val="_ Single Txt_G"/>
    <w:basedOn w:val="Normal"/>
    <w:link w:val="SingleTxtGChar"/>
    <w:rsid w:val="005D4072"/>
    <w:pPr>
      <w:spacing w:after="120"/>
      <w:ind w:left="1134" w:right="1134"/>
      <w:jc w:val="both"/>
    </w:pPr>
    <w:rPr>
      <w:rFonts w:eastAsia="Times New Roman" w:cs="Times New Roman"/>
      <w:szCs w:val="20"/>
      <w:lang w:val="fr-FR"/>
    </w:rPr>
  </w:style>
  <w:style w:type="character" w:customStyle="1" w:styleId="H1GChar">
    <w:name w:val="_ H_1_G Char"/>
    <w:link w:val="H1G"/>
    <w:locked/>
    <w:rsid w:val="005D4072"/>
    <w:rPr>
      <w:b/>
      <w:sz w:val="24"/>
      <w:lang w:val="fr-FR" w:eastAsia="en-US"/>
    </w:rPr>
  </w:style>
  <w:style w:type="character" w:customStyle="1" w:styleId="SingleTxtGChar">
    <w:name w:val="_ Single Txt_G Char"/>
    <w:link w:val="SingleTxtG"/>
    <w:locked/>
    <w:rsid w:val="005D4072"/>
    <w:rPr>
      <w:lang w:val="fr-FR" w:eastAsia="en-US"/>
    </w:rPr>
  </w:style>
  <w:style w:type="character" w:customStyle="1" w:styleId="HChGChar">
    <w:name w:val="_ H _Ch_G Char"/>
    <w:link w:val="HChG"/>
    <w:locked/>
    <w:rsid w:val="005D4072"/>
    <w:rPr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ECE/TRANS/WP.15/AC.2/2018/33</vt:lpstr>
      <vt:lpstr>ECE/TRANS/WP.15/AC.2/2018/33</vt:lpstr>
      <vt:lpstr>A/</vt:lpstr>
    </vt:vector>
  </TitlesOfParts>
  <Company>DCM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ECE/TRANS/WP.15/AC.2/2018/33</dc:title>
  <dc:subject/>
  <dc:creator>Ekaterina SALYNSKAYA</dc:creator>
  <cp:keywords/>
  <cp:lastModifiedBy>Caillot</cp:lastModifiedBy>
  <cp:revision>2</cp:revision>
  <cp:lastPrinted>2018-06-18T08:07:00Z</cp:lastPrinted>
  <dcterms:created xsi:type="dcterms:W3CDTF">2018-07-23T15:11:00Z</dcterms:created>
  <dcterms:modified xsi:type="dcterms:W3CDTF">2018-07-23T15:11:00Z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