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7" w:rsidRPr="007E310E"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val="nl-NL"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0A66BAAB" wp14:editId="2213D8D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E310E">
        <w:rPr>
          <w:rFonts w:ascii="Arial" w:eastAsia="Arial" w:hAnsi="Arial" w:cs="Arial"/>
          <w:bCs/>
          <w:szCs w:val="24"/>
          <w:lang w:val="nl-NL" w:eastAsia="de-DE"/>
        </w:rPr>
        <w:t>CCNR-ZKR/ADN/WP.15/AC.2/2018/</w:t>
      </w:r>
      <w:r w:rsidR="007E310E" w:rsidRPr="007E310E">
        <w:rPr>
          <w:rFonts w:ascii="Arial" w:eastAsia="Arial" w:hAnsi="Arial" w:cs="Arial"/>
          <w:bCs/>
          <w:szCs w:val="24"/>
          <w:lang w:val="nl-NL" w:eastAsia="de-DE"/>
        </w:rPr>
        <w:t>3</w:t>
      </w:r>
      <w:r w:rsidR="003B2631">
        <w:rPr>
          <w:rFonts w:ascii="Arial" w:eastAsia="Arial" w:hAnsi="Arial" w:cs="Arial"/>
          <w:bCs/>
          <w:szCs w:val="24"/>
          <w:lang w:val="nl-NL" w:eastAsia="de-DE"/>
        </w:rPr>
        <w:t>7</w:t>
      </w:r>
    </w:p>
    <w:p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rsidR="009D26E7" w:rsidRPr="007E310E" w:rsidRDefault="003B2631"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12</w:t>
      </w:r>
      <w:r w:rsidR="009D26E7" w:rsidRPr="007E310E">
        <w:rPr>
          <w:rFonts w:ascii="Arial" w:eastAsia="Arial" w:hAnsi="Arial" w:cs="Arial"/>
          <w:szCs w:val="24"/>
          <w:lang w:eastAsia="de-DE"/>
        </w:rPr>
        <w:t xml:space="preserve">. </w:t>
      </w:r>
      <w:r w:rsidR="007E310E" w:rsidRPr="007E310E">
        <w:rPr>
          <w:rFonts w:ascii="Arial" w:eastAsia="Arial" w:hAnsi="Arial" w:cs="Arial"/>
          <w:szCs w:val="24"/>
          <w:lang w:eastAsia="de-DE"/>
        </w:rPr>
        <w:t>Juni</w:t>
      </w:r>
      <w:r w:rsidR="009D26E7" w:rsidRPr="007E310E">
        <w:rPr>
          <w:rFonts w:ascii="Arial" w:eastAsia="Arial" w:hAnsi="Arial" w:cs="Arial"/>
          <w:szCs w:val="24"/>
          <w:lang w:eastAsia="de-DE"/>
        </w:rPr>
        <w:t xml:space="preserve"> 2018</w:t>
      </w:r>
    </w:p>
    <w:p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7E310E">
        <w:rPr>
          <w:rFonts w:ascii="Arial" w:eastAsia="Arial" w:hAnsi="Arial" w:cs="Arial"/>
          <w:sz w:val="16"/>
          <w:szCs w:val="24"/>
          <w:lang w:eastAsia="de-DE"/>
        </w:rPr>
        <w:t>Or</w:t>
      </w:r>
      <w:proofErr w:type="spellEnd"/>
      <w:r w:rsidRPr="007E310E">
        <w:rPr>
          <w:rFonts w:ascii="Arial" w:eastAsia="Arial" w:hAnsi="Arial" w:cs="Arial"/>
          <w:sz w:val="16"/>
          <w:szCs w:val="24"/>
          <w:lang w:eastAsia="de-DE"/>
        </w:rPr>
        <w:t xml:space="preserve">. </w:t>
      </w:r>
      <w:r w:rsidR="004A6242">
        <w:rPr>
          <w:rFonts w:ascii="Arial" w:eastAsia="Arial" w:hAnsi="Arial" w:cs="Arial"/>
          <w:sz w:val="16"/>
          <w:szCs w:val="24"/>
          <w:lang w:eastAsia="de-DE"/>
        </w:rPr>
        <w:t>ENGLISCH</w:t>
      </w: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GEMEINSAME EXPERTENTAGUNG FÜR DIE DEM</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ÜBEREINKOMMEN ÜBER DIE INTERNATIONALE BEFÖRDERUNG</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VON GEFÄHRLICHEN GÜTERN AUF BINNENWASSERSTRASSEN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BEIGEFÜGTE VERORDNUNG (ADN)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(SICHERHEITSAUSSCHUSS)</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sz w:val="16"/>
          <w:szCs w:val="24"/>
        </w:rPr>
      </w:pPr>
      <w:r w:rsidRPr="007E310E">
        <w:rPr>
          <w:rFonts w:ascii="Arial" w:hAnsi="Arial"/>
          <w:sz w:val="16"/>
          <w:szCs w:val="24"/>
        </w:rPr>
        <w:t>(33. Tagung, Genf, 27.-31. August 2018)</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231A2D">
        <w:rPr>
          <w:rFonts w:ascii="Arial" w:hAnsi="Arial" w:cs="Arial"/>
          <w:sz w:val="16"/>
          <w:szCs w:val="16"/>
          <w:lang w:eastAsia="en-US"/>
        </w:rPr>
        <w:t>4 b)</w:t>
      </w:r>
      <w:r w:rsidRPr="007E310E">
        <w:rPr>
          <w:rFonts w:ascii="Arial" w:hAnsi="Arial" w:cs="Arial"/>
          <w:sz w:val="16"/>
          <w:szCs w:val="16"/>
          <w:lang w:eastAsia="en-US"/>
        </w:rPr>
        <w:t xml:space="preserve"> zur vorläufigen Tagesordnung</w:t>
      </w:r>
    </w:p>
    <w:p w:rsidR="00231A2D" w:rsidRPr="004B1815" w:rsidRDefault="009D26E7" w:rsidP="00231A2D">
      <w:pPr>
        <w:tabs>
          <w:tab w:val="left" w:pos="2977"/>
        </w:tabs>
        <w:ind w:left="3960"/>
        <w:rPr>
          <w:rFonts w:ascii="Arial" w:hAnsi="Arial" w:cs="Arial"/>
          <w:b/>
          <w:sz w:val="16"/>
          <w:szCs w:val="16"/>
          <w:lang w:eastAsia="en-US"/>
        </w:rPr>
      </w:pPr>
      <w:r w:rsidRPr="007E310E">
        <w:rPr>
          <w:rFonts w:ascii="Arial" w:hAnsi="Arial" w:cs="Arial"/>
          <w:b/>
          <w:sz w:val="16"/>
          <w:szCs w:val="16"/>
          <w:lang w:eastAsia="en-US"/>
        </w:rPr>
        <w:tab/>
      </w:r>
      <w:r w:rsidRPr="007E310E">
        <w:rPr>
          <w:rFonts w:ascii="Arial" w:hAnsi="Arial" w:cs="Arial"/>
          <w:b/>
          <w:sz w:val="16"/>
          <w:szCs w:val="16"/>
          <w:lang w:eastAsia="en-US"/>
        </w:rPr>
        <w:tab/>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3B2631" w:rsidRPr="003B2631" w:rsidRDefault="003B2631" w:rsidP="004A6242">
      <w:pPr>
        <w:keepNext/>
        <w:keepLines/>
        <w:widowControl/>
        <w:tabs>
          <w:tab w:val="right" w:pos="851"/>
        </w:tabs>
        <w:suppressAutoHyphens/>
        <w:overflowPunct/>
        <w:autoSpaceDE/>
        <w:autoSpaceDN/>
        <w:adjustRightInd/>
        <w:spacing w:before="360" w:after="240" w:line="240" w:lineRule="atLeast"/>
        <w:ind w:right="1134"/>
        <w:jc w:val="left"/>
        <w:textAlignment w:val="auto"/>
        <w:rPr>
          <w:b/>
          <w:sz w:val="28"/>
          <w:lang w:val="en-GB" w:eastAsia="en-US"/>
        </w:rPr>
      </w:pPr>
      <w:r w:rsidRPr="003B2631">
        <w:rPr>
          <w:b/>
          <w:sz w:val="28"/>
          <w:lang w:val="en-GB" w:eastAsia="en-US"/>
        </w:rPr>
        <w:tab/>
      </w:r>
      <w:r w:rsidRPr="003B2631">
        <w:rPr>
          <w:b/>
          <w:sz w:val="28"/>
          <w:lang w:val="en-GB" w:eastAsia="en-US"/>
        </w:rPr>
        <w:tab/>
      </w:r>
      <w:r w:rsidRPr="003B2631">
        <w:rPr>
          <w:b/>
          <w:bCs/>
          <w:iCs/>
          <w:sz w:val="28"/>
          <w:lang w:eastAsia="en-US"/>
        </w:rPr>
        <w:t>Verwendung einer Gasrückfuhrleitung während des Löschens (1.4.3.7.1)</w:t>
      </w:r>
    </w:p>
    <w:p w:rsidR="003B2631" w:rsidRPr="003B2631" w:rsidRDefault="003B2631" w:rsidP="004A6242">
      <w:pPr>
        <w:keepNext/>
        <w:keepLines/>
        <w:widowControl/>
        <w:tabs>
          <w:tab w:val="right" w:pos="851"/>
        </w:tabs>
        <w:suppressAutoHyphens/>
        <w:overflowPunct/>
        <w:autoSpaceDE/>
        <w:autoSpaceDN/>
        <w:adjustRightInd/>
        <w:spacing w:before="360" w:after="240" w:line="240" w:lineRule="atLeast"/>
        <w:ind w:right="1134"/>
        <w:jc w:val="left"/>
        <w:textAlignment w:val="auto"/>
        <w:rPr>
          <w:b/>
          <w:bCs/>
          <w:vertAlign w:val="superscript"/>
          <w:lang w:val="en-US" w:eastAsia="en-US"/>
        </w:rPr>
      </w:pPr>
      <w:r w:rsidRPr="003B2631">
        <w:rPr>
          <w:b/>
          <w:sz w:val="24"/>
          <w:lang w:val="en-GB" w:eastAsia="en-US"/>
        </w:rPr>
        <w:tab/>
      </w:r>
      <w:r w:rsidRPr="003B2631">
        <w:rPr>
          <w:b/>
          <w:sz w:val="24"/>
          <w:lang w:val="en-GB" w:eastAsia="en-US"/>
        </w:rPr>
        <w:tab/>
      </w:r>
      <w:r w:rsidRPr="003B2631">
        <w:rPr>
          <w:b/>
          <w:bCs/>
          <w:sz w:val="24"/>
          <w:lang w:eastAsia="en-US"/>
        </w:rPr>
        <w:t xml:space="preserve">Eingereicht vom Europäischen Rat der chemischen Industrieverbände (CEFIC) und </w:t>
      </w:r>
      <w:proofErr w:type="spellStart"/>
      <w:r w:rsidRPr="003B2631">
        <w:rPr>
          <w:b/>
          <w:bCs/>
          <w:sz w:val="24"/>
          <w:lang w:eastAsia="en-US"/>
        </w:rPr>
        <w:t>Fuels</w:t>
      </w:r>
      <w:proofErr w:type="spellEnd"/>
      <w:r w:rsidRPr="003B2631">
        <w:rPr>
          <w:b/>
          <w:bCs/>
          <w:sz w:val="24"/>
          <w:lang w:eastAsia="en-US"/>
        </w:rPr>
        <w:t xml:space="preserve"> Europe</w:t>
      </w:r>
      <w:r w:rsidRPr="003B2631">
        <w:rPr>
          <w:b/>
          <w:bCs/>
          <w:sz w:val="24"/>
          <w:vertAlign w:val="superscript"/>
          <w:lang w:val="en-US" w:eastAsia="en-US"/>
        </w:rPr>
        <w:t xml:space="preserve"> </w:t>
      </w:r>
      <w:proofErr w:type="gramStart"/>
      <w:r w:rsidRPr="003B2631">
        <w:rPr>
          <w:b/>
          <w:bCs/>
          <w:vertAlign w:val="superscript"/>
          <w:lang w:val="en-US" w:eastAsia="en-US"/>
        </w:rPr>
        <w:footnoteReference w:customMarkFollows="1" w:id="1"/>
        <w:t>*,</w:t>
      </w:r>
      <w:r w:rsidRPr="003B2631">
        <w:rPr>
          <w:b/>
          <w:bCs/>
          <w:vertAlign w:val="superscript"/>
          <w:lang w:val="en-US" w:eastAsia="en-US"/>
        </w:rPr>
        <w:footnoteReference w:customMarkFollows="1" w:id="2"/>
        <w:t>*</w:t>
      </w:r>
      <w:proofErr w:type="gramEnd"/>
      <w:r w:rsidRPr="003B2631">
        <w:rPr>
          <w:b/>
          <w:bCs/>
          <w:vertAlign w:val="superscript"/>
          <w:lang w:val="en-US" w:eastAsia="en-US"/>
        </w:rPr>
        <w:t>*</w:t>
      </w:r>
    </w:p>
    <w:p w:rsidR="003B2631" w:rsidRPr="003B2631" w:rsidRDefault="003B2631" w:rsidP="003B263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3B2631">
        <w:rPr>
          <w:b/>
          <w:sz w:val="28"/>
          <w:lang w:val="en-GB" w:eastAsia="en-US"/>
        </w:rPr>
        <w:tab/>
      </w:r>
      <w:r w:rsidRPr="003B2631">
        <w:rPr>
          <w:b/>
          <w:sz w:val="28"/>
          <w:lang w:val="en-GB" w:eastAsia="en-US"/>
        </w:rPr>
        <w:tab/>
      </w:r>
      <w:r w:rsidRPr="003B2631">
        <w:rPr>
          <w:b/>
          <w:sz w:val="28"/>
          <w:lang w:eastAsia="en-US"/>
        </w:rPr>
        <w:t>Einleitung</w:t>
      </w:r>
    </w:p>
    <w:p w:rsidR="003B2631" w:rsidRPr="003B2631" w:rsidRDefault="003B2631" w:rsidP="00A05BD9">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3B2631">
        <w:rPr>
          <w:lang w:val="en-GB" w:eastAsia="en-US"/>
        </w:rPr>
        <w:t>1.</w:t>
      </w:r>
      <w:r w:rsidRPr="003B2631">
        <w:rPr>
          <w:lang w:val="en-GB" w:eastAsia="en-US"/>
        </w:rPr>
        <w:tab/>
      </w:r>
      <w:r w:rsidRPr="003B2631">
        <w:rPr>
          <w:lang w:eastAsia="en-US"/>
        </w:rPr>
        <w:t>Es wird auf das Protokoll über die zweiunddreißigste Tagung des ADN-Sicherheitsausschusses (ECE/TRANS/WP.15/AC.2/66, Absätze 19-20) verwiesen.</w:t>
      </w:r>
    </w:p>
    <w:p w:rsidR="003B2631" w:rsidRPr="003B2631" w:rsidRDefault="003B2631" w:rsidP="003B2631">
      <w:pPr>
        <w:widowControl/>
        <w:suppressAutoHyphens/>
        <w:overflowPunct/>
        <w:autoSpaceDE/>
        <w:autoSpaceDN/>
        <w:adjustRightInd/>
        <w:spacing w:after="120" w:line="240" w:lineRule="atLeast"/>
        <w:ind w:left="1701" w:right="1134" w:firstLine="0"/>
        <w:textAlignment w:val="auto"/>
        <w:rPr>
          <w:b/>
          <w:bCs/>
          <w:lang w:val="en-GB" w:eastAsia="en-US"/>
        </w:rPr>
      </w:pPr>
      <w:r w:rsidRPr="003B2631">
        <w:rPr>
          <w:b/>
          <w:bCs/>
          <w:lang w:eastAsia="en-US"/>
        </w:rPr>
        <w:t>„Verwendung einer Gasrückfuhrleitung während des Löschens</w:t>
      </w:r>
      <w:r w:rsidRPr="003B2631">
        <w:rPr>
          <w:b/>
          <w:bCs/>
          <w:lang w:val="en-GB" w:eastAsia="en-US"/>
        </w:rPr>
        <w:t xml:space="preserve"> </w:t>
      </w:r>
    </w:p>
    <w:p w:rsidR="003B2631" w:rsidRPr="003B2631" w:rsidRDefault="003B2631" w:rsidP="003B2631">
      <w:pPr>
        <w:widowControl/>
        <w:suppressAutoHyphens/>
        <w:overflowPunct/>
        <w:autoSpaceDE/>
        <w:autoSpaceDN/>
        <w:adjustRightInd/>
        <w:spacing w:after="120" w:line="240" w:lineRule="atLeast"/>
        <w:ind w:left="1701" w:right="1134" w:firstLine="0"/>
        <w:textAlignment w:val="auto"/>
        <w:rPr>
          <w:lang w:val="en-GB" w:eastAsia="en-US"/>
        </w:rPr>
      </w:pPr>
      <w:r w:rsidRPr="003B2631">
        <w:rPr>
          <w:i/>
          <w:iCs/>
          <w:lang w:eastAsia="en-US"/>
        </w:rPr>
        <w:t>Informelles Dokument:</w:t>
      </w:r>
      <w:r w:rsidRPr="003B2631">
        <w:rPr>
          <w:lang w:val="en-GB" w:eastAsia="en-US"/>
        </w:rPr>
        <w:t xml:space="preserve"> </w:t>
      </w:r>
      <w:r w:rsidRPr="003B2631">
        <w:rPr>
          <w:lang w:eastAsia="en-US"/>
        </w:rPr>
        <w:t>INF.7 (Niederlande)</w:t>
      </w:r>
      <w:r w:rsidRPr="003B2631">
        <w:rPr>
          <w:lang w:val="en-GB" w:eastAsia="en-US"/>
        </w:rPr>
        <w:t xml:space="preserve"> </w:t>
      </w:r>
    </w:p>
    <w:p w:rsidR="003B2631" w:rsidRPr="003B2631" w:rsidRDefault="003B2631" w:rsidP="003B2631">
      <w:pPr>
        <w:widowControl/>
        <w:tabs>
          <w:tab w:val="left" w:pos="2268"/>
        </w:tabs>
        <w:suppressAutoHyphens/>
        <w:overflowPunct/>
        <w:autoSpaceDE/>
        <w:autoSpaceDN/>
        <w:adjustRightInd/>
        <w:spacing w:after="120" w:line="240" w:lineRule="atLeast"/>
        <w:ind w:left="1701" w:right="1134" w:firstLine="0"/>
        <w:textAlignment w:val="auto"/>
        <w:rPr>
          <w:lang w:val="en-GB" w:eastAsia="en-US"/>
        </w:rPr>
      </w:pPr>
      <w:r w:rsidRPr="003B2631">
        <w:rPr>
          <w:lang w:val="en-GB" w:eastAsia="en-US"/>
        </w:rPr>
        <w:t xml:space="preserve">19. </w:t>
      </w:r>
      <w:r w:rsidRPr="003B2631">
        <w:rPr>
          <w:lang w:val="en-GB" w:eastAsia="en-US"/>
        </w:rPr>
        <w:tab/>
      </w:r>
      <w:r w:rsidRPr="003B2631">
        <w:rPr>
          <w:lang w:eastAsia="en-US"/>
        </w:rPr>
        <w:t>Der Sicherheitsausschuss nahm zur Kenntnis, dass ein Gasrückfuhrsystem nicht überall verfügbar ist und nicht in allen Fällen verwendet werden kann.</w:t>
      </w:r>
      <w:r w:rsidRPr="003B2631">
        <w:rPr>
          <w:lang w:val="en-GB" w:eastAsia="en-US"/>
        </w:rPr>
        <w:t xml:space="preserve"> </w:t>
      </w:r>
      <w:r w:rsidRPr="003B2631">
        <w:rPr>
          <w:lang w:eastAsia="en-US"/>
        </w:rPr>
        <w:t>Ferner wurde festgestellt, dass die Verwendung von Gasrückfuhrleitungen die Entstehung unbekannter Gasgemische zur Folge haben kann, die eine gefährliche Reaktion mit den Dämpfen der entladenen Ladung hervorrufen können, wenn sie in das Schiff geleitet werden, und dass diese Situation vermieden werden sollte.</w:t>
      </w:r>
      <w:r w:rsidRPr="003B2631">
        <w:rPr>
          <w:lang w:val="en-GB" w:eastAsia="en-US"/>
        </w:rPr>
        <w:t xml:space="preserve"> </w:t>
      </w:r>
    </w:p>
    <w:p w:rsidR="003B2631" w:rsidRPr="003B2631" w:rsidRDefault="003B2631" w:rsidP="003B2631">
      <w:pPr>
        <w:widowControl/>
        <w:tabs>
          <w:tab w:val="left" w:pos="2268"/>
        </w:tabs>
        <w:suppressAutoHyphens/>
        <w:overflowPunct/>
        <w:autoSpaceDE/>
        <w:autoSpaceDN/>
        <w:adjustRightInd/>
        <w:spacing w:after="120" w:line="240" w:lineRule="atLeast"/>
        <w:ind w:left="1701" w:right="1134" w:firstLine="0"/>
        <w:textAlignment w:val="auto"/>
        <w:rPr>
          <w:lang w:val="en-GB" w:eastAsia="en-US"/>
        </w:rPr>
      </w:pPr>
      <w:r w:rsidRPr="003B2631">
        <w:rPr>
          <w:lang w:val="en-GB" w:eastAsia="en-US"/>
        </w:rPr>
        <w:t xml:space="preserve">20. </w:t>
      </w:r>
      <w:r w:rsidRPr="003B2631">
        <w:rPr>
          <w:lang w:val="en-GB" w:eastAsia="en-US"/>
        </w:rPr>
        <w:tab/>
      </w:r>
      <w:r w:rsidRPr="003B2631">
        <w:rPr>
          <w:lang w:eastAsia="en-US"/>
        </w:rPr>
        <w:t>Darüber hinaus stellte der Sicherheitsausschuss fest, dass die derzeitigen Vorschriften des Absatzes 1.4.3.7.1 Buchstaben i und j ADN den Entlader verpflichten, dafür zu sorgen, dass in der Gasrückfuhrleitung, wenn diese gemäß Absatz 7.2.4.25.5 erforderlich ist, Flammendurchschlagsicherungen angebracht sind, dass diese Anforderung jedoch nicht in der in Unterabschnitt 7.2.4.10 genannten Prüfliste enthalten ist. Des Weiteren wurde festgestellt, dass die Vorschriften des Unterabschnitts 1.4.3.7 für die Entladung gelten, während die Checkliste für die Beladung gilt.</w:t>
      </w:r>
      <w:r w:rsidRPr="003B2631">
        <w:rPr>
          <w:lang w:val="en-GB" w:eastAsia="en-US"/>
        </w:rPr>
        <w:t xml:space="preserve"> </w:t>
      </w:r>
      <w:r w:rsidRPr="003B2631">
        <w:rPr>
          <w:lang w:eastAsia="en-US"/>
        </w:rPr>
        <w:t xml:space="preserve">Die Vertreter von </w:t>
      </w:r>
      <w:proofErr w:type="spellStart"/>
      <w:r w:rsidRPr="003B2631">
        <w:rPr>
          <w:lang w:eastAsia="en-US"/>
        </w:rPr>
        <w:t>Fuels</w:t>
      </w:r>
      <w:proofErr w:type="spellEnd"/>
      <w:r w:rsidRPr="003B2631">
        <w:rPr>
          <w:lang w:eastAsia="en-US"/>
        </w:rPr>
        <w:t xml:space="preserve"> Europe und CEFIC erklärten sich bereit, für die nächste Sitzung einen Vorschlag zu unterbreiten.“</w:t>
      </w:r>
    </w:p>
    <w:p w:rsidR="003B2631" w:rsidRDefault="003B2631">
      <w:pPr>
        <w:widowControl/>
        <w:overflowPunct/>
        <w:autoSpaceDE/>
        <w:autoSpaceDN/>
        <w:adjustRightInd/>
        <w:ind w:left="0" w:firstLine="0"/>
        <w:jc w:val="left"/>
        <w:textAlignment w:val="auto"/>
        <w:rPr>
          <w:b/>
          <w:sz w:val="28"/>
          <w:lang w:val="en-GB" w:eastAsia="en-US"/>
        </w:rPr>
      </w:pPr>
      <w:r>
        <w:rPr>
          <w:b/>
          <w:sz w:val="28"/>
          <w:lang w:val="en-GB" w:eastAsia="en-US"/>
        </w:rPr>
        <w:br w:type="page"/>
      </w:r>
    </w:p>
    <w:p w:rsidR="003B2631" w:rsidRPr="003B2631" w:rsidRDefault="003B2631" w:rsidP="003B2631">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3B2631">
        <w:rPr>
          <w:b/>
          <w:sz w:val="28"/>
          <w:lang w:val="en-GB" w:eastAsia="en-US"/>
        </w:rPr>
        <w:lastRenderedPageBreak/>
        <w:tab/>
      </w:r>
      <w:r w:rsidRPr="003B2631">
        <w:rPr>
          <w:b/>
          <w:sz w:val="28"/>
          <w:lang w:val="en-GB" w:eastAsia="en-US"/>
        </w:rPr>
        <w:tab/>
      </w:r>
      <w:r w:rsidRPr="003B2631">
        <w:rPr>
          <w:b/>
          <w:sz w:val="28"/>
          <w:lang w:eastAsia="en-US"/>
        </w:rPr>
        <w:t>Änderungsvorschlag</w:t>
      </w:r>
    </w:p>
    <w:p w:rsidR="003B2631" w:rsidRPr="003B2631" w:rsidRDefault="003B2631" w:rsidP="003B2631">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3B2631">
        <w:rPr>
          <w:lang w:val="en-GB" w:eastAsia="en-US"/>
        </w:rPr>
        <w:t xml:space="preserve">2. </w:t>
      </w:r>
      <w:r w:rsidRPr="003B2631">
        <w:rPr>
          <w:lang w:val="en-GB" w:eastAsia="en-US"/>
        </w:rPr>
        <w:tab/>
      </w:r>
      <w:r w:rsidRPr="003B2631">
        <w:rPr>
          <w:lang w:eastAsia="en-US"/>
        </w:rPr>
        <w:t xml:space="preserve">Absatz </w:t>
      </w:r>
      <w:r w:rsidRPr="003B2631">
        <w:rPr>
          <w:b/>
          <w:bCs/>
          <w:lang w:eastAsia="en-US"/>
        </w:rPr>
        <w:t>1.4.3.7.1</w:t>
      </w:r>
      <w:r w:rsidRPr="003B2631">
        <w:rPr>
          <w:lang w:eastAsia="en-US"/>
        </w:rPr>
        <w:t xml:space="preserve"> des ADN lautet wie folgt:</w:t>
      </w:r>
      <w:r w:rsidRPr="003B2631">
        <w:rPr>
          <w:lang w:val="en-GB" w:eastAsia="en-US"/>
        </w:rPr>
        <w:t xml:space="preserve"> </w:t>
      </w:r>
    </w:p>
    <w:p w:rsidR="003B2631" w:rsidRPr="003B2631" w:rsidRDefault="003B2631" w:rsidP="003B2631">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3B2631">
        <w:rPr>
          <w:lang w:val="en-GB" w:eastAsia="en-US"/>
        </w:rPr>
        <w:t xml:space="preserve">1.4.3.7.1 </w:t>
      </w:r>
      <w:r w:rsidRPr="003B2631">
        <w:rPr>
          <w:lang w:val="en-GB" w:eastAsia="en-US"/>
        </w:rPr>
        <w:tab/>
      </w:r>
      <w:r w:rsidRPr="003B2631">
        <w:rPr>
          <w:lang w:eastAsia="en-US"/>
        </w:rPr>
        <w:t>Im Rahmen des Abschnitts 1.4.1 hat der Entlader insbesondere folgende Pflichten:</w:t>
      </w:r>
      <w:r w:rsidRPr="003B2631">
        <w:rPr>
          <w:lang w:val="en-GB" w:eastAsia="en-US"/>
        </w:rPr>
        <w:t xml:space="preserve"> </w:t>
      </w:r>
      <w:r w:rsidRPr="003B2631">
        <w:rPr>
          <w:bCs/>
          <w:iCs/>
          <w:lang w:eastAsia="en-US"/>
        </w:rPr>
        <w:t>Der Entlader</w:t>
      </w:r>
    </w:p>
    <w:p w:rsidR="003B2631" w:rsidRPr="003B2631" w:rsidRDefault="003B2631" w:rsidP="003B2631">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3B2631">
        <w:rPr>
          <w:lang w:eastAsia="en-US"/>
        </w:rPr>
        <w:t>„i)</w:t>
      </w:r>
      <w:r w:rsidRPr="003B2631">
        <w:rPr>
          <w:lang w:val="en-GB" w:eastAsia="en-US"/>
        </w:rPr>
        <w:t xml:space="preserve"> </w:t>
      </w:r>
      <w:r w:rsidRPr="003B2631">
        <w:rPr>
          <w:lang w:val="en-GB" w:eastAsia="en-US"/>
        </w:rPr>
        <w:tab/>
      </w:r>
      <w:r w:rsidRPr="003B2631">
        <w:rPr>
          <w:lang w:eastAsia="en-US"/>
        </w:rPr>
        <w:t>hat sicherzustellen, dass in der Gasrückfuhrleitung, wenn diese gemäß Absatz 7.2.4.25.5 erforderlich ist, eine Flammendurchschlagsicherung vorhanden ist, welche das Schiff gegen Detonation und Flammendurchschlag von Land aus schützt;“</w:t>
      </w:r>
    </w:p>
    <w:p w:rsidR="003B2631" w:rsidRPr="003B2631" w:rsidRDefault="003B2631" w:rsidP="003B2631">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3B2631">
        <w:rPr>
          <w:lang w:val="en-GB" w:eastAsia="en-US"/>
        </w:rPr>
        <w:t>3.</w:t>
      </w:r>
      <w:r w:rsidRPr="003B2631">
        <w:rPr>
          <w:lang w:val="en-GB" w:eastAsia="en-US"/>
        </w:rPr>
        <w:tab/>
      </w:r>
      <w:r w:rsidRPr="003B2631">
        <w:rPr>
          <w:lang w:eastAsia="en-US"/>
        </w:rPr>
        <w:t>Es wird vorgeschlagen, ihn wie folgt zu ändern:</w:t>
      </w:r>
    </w:p>
    <w:p w:rsidR="003B2631" w:rsidRPr="003B2631" w:rsidRDefault="003B2631" w:rsidP="003B2631">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3B2631">
        <w:rPr>
          <w:lang w:eastAsia="en-US"/>
        </w:rPr>
        <w:t>„i)</w:t>
      </w:r>
      <w:r w:rsidRPr="003B2631">
        <w:rPr>
          <w:lang w:val="en-GB" w:eastAsia="en-US"/>
        </w:rPr>
        <w:tab/>
      </w:r>
      <w:r w:rsidRPr="003B2631">
        <w:rPr>
          <w:lang w:eastAsia="en-US"/>
        </w:rPr>
        <w:t>hat, wenn die landseitige Einrichtung während des Entladevorgangs eine Gasrückfuhrleitung zum Schiff erfordert, sicherzustellen, dass in der Gasrückfuhrleitung eine Flammendurchschlagsicherung vorhanden ist, die das Schiff gegen Detonation und Flammendurchschlag von Land aus schützt;“</w:t>
      </w:r>
      <w:r w:rsidR="00AD7465">
        <w:rPr>
          <w:rFonts w:eastAsia="Calibri"/>
          <w:lang w:val="en-GB" w:eastAsia="en-US"/>
        </w:rPr>
        <w:t>.</w:t>
      </w:r>
    </w:p>
    <w:p w:rsidR="003B2631" w:rsidRPr="003B2631" w:rsidRDefault="003B2631" w:rsidP="003B2631">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val="en-GB" w:eastAsia="en-US"/>
        </w:rPr>
      </w:pPr>
      <w:r w:rsidRPr="003B2631">
        <w:rPr>
          <w:b/>
          <w:sz w:val="28"/>
          <w:lang w:val="en-GB" w:eastAsia="en-US"/>
        </w:rPr>
        <w:tab/>
      </w:r>
      <w:r w:rsidRPr="003B2631">
        <w:rPr>
          <w:b/>
          <w:sz w:val="28"/>
          <w:lang w:val="en-GB" w:eastAsia="en-US"/>
        </w:rPr>
        <w:tab/>
      </w:r>
      <w:r w:rsidRPr="003B2631">
        <w:rPr>
          <w:b/>
          <w:sz w:val="28"/>
          <w:lang w:eastAsia="en-US"/>
        </w:rPr>
        <w:t>Weiteres Vorgehen</w:t>
      </w:r>
    </w:p>
    <w:p w:rsidR="003B2631" w:rsidRPr="003B2631" w:rsidRDefault="003B2631" w:rsidP="003B2631">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3B2631">
        <w:rPr>
          <w:lang w:val="en-GB" w:eastAsia="en-US"/>
        </w:rPr>
        <w:t>4.</w:t>
      </w:r>
      <w:r w:rsidRPr="003B2631">
        <w:rPr>
          <w:lang w:val="en-GB" w:eastAsia="en-US"/>
        </w:rPr>
        <w:tab/>
      </w:r>
      <w:r w:rsidRPr="003B2631">
        <w:rPr>
          <w:lang w:eastAsia="en-US"/>
        </w:rPr>
        <w:t>Der Sicherheitsausschuss wird gebeten, den Vorschlag in Absatz 3 zu prüfen.</w:t>
      </w:r>
    </w:p>
    <w:p w:rsidR="003B2631" w:rsidRPr="003B2631" w:rsidRDefault="003B2631" w:rsidP="003B2631">
      <w:pPr>
        <w:widowControl/>
        <w:suppressAutoHyphens/>
        <w:overflowPunct/>
        <w:autoSpaceDE/>
        <w:autoSpaceDN/>
        <w:adjustRightInd/>
        <w:spacing w:before="120" w:line="240" w:lineRule="atLeast"/>
        <w:ind w:left="0" w:firstLine="0"/>
        <w:jc w:val="center"/>
        <w:textAlignment w:val="auto"/>
        <w:rPr>
          <w:u w:val="single"/>
          <w:lang w:val="en-GB" w:eastAsia="en-US"/>
        </w:rPr>
      </w:pPr>
    </w:p>
    <w:p w:rsidR="00CE73AD" w:rsidRPr="0045374D" w:rsidRDefault="0045374D" w:rsidP="0045374D">
      <w:pPr>
        <w:tabs>
          <w:tab w:val="left" w:pos="567"/>
        </w:tabs>
        <w:spacing w:line="276" w:lineRule="auto"/>
        <w:ind w:left="0" w:firstLine="0"/>
        <w:jc w:val="center"/>
        <w:rPr>
          <w:rFonts w:cs="Arial"/>
          <w:sz w:val="24"/>
          <w:szCs w:val="18"/>
        </w:rPr>
      </w:pPr>
      <w:r w:rsidRPr="007E310E">
        <w:rPr>
          <w:rFonts w:cs="Arial"/>
          <w:sz w:val="24"/>
          <w:szCs w:val="18"/>
        </w:rPr>
        <w:t>***</w:t>
      </w:r>
    </w:p>
    <w:sectPr w:rsidR="00CE73AD" w:rsidRPr="0045374D" w:rsidSect="009D26E7">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EA" w:rsidRDefault="00FD1EEA" w:rsidP="006038DC">
      <w:r>
        <w:separator/>
      </w:r>
    </w:p>
  </w:endnote>
  <w:endnote w:type="continuationSeparator" w:id="0">
    <w:p w:rsidR="00FD1EEA" w:rsidRDefault="00FD1EEA"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9D26E7" w:rsidRDefault="003B2631" w:rsidP="009D26E7">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009D26E7" w:rsidRPr="00B6212C">
      <w:rPr>
        <w:rFonts w:ascii="Arial" w:hAnsi="Arial"/>
        <w:noProof/>
        <w:snapToGrid w:val="0"/>
        <w:sz w:val="12"/>
        <w:szCs w:val="24"/>
        <w:lang w:val="en-US"/>
      </w:rPr>
      <w:t>m</w:t>
    </w:r>
    <w:r>
      <w:rPr>
        <w:rFonts w:ascii="Arial" w:hAnsi="Arial"/>
        <w:noProof/>
        <w:snapToGrid w:val="0"/>
        <w:sz w:val="12"/>
        <w:szCs w:val="24"/>
        <w:lang w:val="en-US"/>
      </w:rPr>
      <w:t>_ba</w:t>
    </w:r>
    <w:r w:rsidR="009D26E7" w:rsidRPr="00B6212C">
      <w:rPr>
        <w:rFonts w:ascii="Arial" w:hAnsi="Arial"/>
        <w:noProof/>
        <w:snapToGrid w:val="0"/>
        <w:sz w:val="12"/>
        <w:szCs w:val="24"/>
        <w:lang w:val="en-US"/>
      </w:rPr>
      <w:t>/adn_wp15_ac2_2018_</w:t>
    </w:r>
    <w:r>
      <w:rPr>
        <w:rFonts w:ascii="Arial" w:hAnsi="Arial"/>
        <w:noProof/>
        <w:snapToGrid w:val="0"/>
        <w:sz w:val="12"/>
        <w:szCs w:val="24"/>
        <w:lang w:val="en-US"/>
      </w:rPr>
      <w:t>37</w:t>
    </w:r>
    <w:r w:rsidR="009D26E7">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EA" w:rsidRDefault="00FD1EEA" w:rsidP="006038DC">
      <w:r>
        <w:separator/>
      </w:r>
    </w:p>
  </w:footnote>
  <w:footnote w:type="continuationSeparator" w:id="0">
    <w:p w:rsidR="00FD1EEA" w:rsidRDefault="00FD1EEA" w:rsidP="006038DC">
      <w:r>
        <w:continuationSeparator/>
      </w:r>
    </w:p>
  </w:footnote>
  <w:footnote w:id="1">
    <w:p w:rsidR="003B2631" w:rsidRPr="003A7D20" w:rsidRDefault="003B2631" w:rsidP="003B2631">
      <w:pPr>
        <w:pStyle w:val="FootnoteText"/>
        <w:rPr>
          <w:lang w:val="en-US"/>
        </w:rPr>
      </w:pPr>
      <w:r>
        <w:rPr>
          <w:lang w:val="en-US"/>
        </w:rPr>
        <w:tab/>
      </w:r>
      <w:r w:rsidRPr="005D4EB0">
        <w:rPr>
          <w:rStyle w:val="FootnoteReference"/>
          <w:sz w:val="20"/>
          <w:lang w:val="en-US"/>
        </w:rPr>
        <w:t>*</w:t>
      </w:r>
      <w:r>
        <w:rPr>
          <w:sz w:val="16"/>
          <w:szCs w:val="16"/>
          <w:lang w:val="en-US"/>
        </w:rPr>
        <w:tab/>
      </w:r>
      <w:r w:rsidRPr="006B5D82">
        <w:rPr>
          <w:lang w:val="de-DE"/>
        </w:rPr>
        <w:t xml:space="preserve">Von der UN-ECE in Englisch, Französisch und Russisch unter dem Aktenzeichen </w:t>
      </w:r>
      <w:r w:rsidRPr="003B2631">
        <w:rPr>
          <w:lang w:val="de-DE"/>
        </w:rPr>
        <w:t>ECE/TRANS/</w:t>
      </w:r>
      <w:r w:rsidRPr="006B5D82">
        <w:rPr>
          <w:lang w:val="de-DE"/>
        </w:rPr>
        <w:t>ADN/WP.15/AC.2/2018/37 verteilt.</w:t>
      </w:r>
    </w:p>
  </w:footnote>
  <w:footnote w:id="2">
    <w:p w:rsidR="003B2631" w:rsidRPr="003A7D20" w:rsidRDefault="003B2631" w:rsidP="003B2631">
      <w:pPr>
        <w:pStyle w:val="FootnoteText"/>
        <w:rPr>
          <w:lang w:val="en-US"/>
        </w:rPr>
      </w:pPr>
      <w:r>
        <w:rPr>
          <w:lang w:val="en-US"/>
        </w:rPr>
        <w:tab/>
      </w:r>
      <w:r w:rsidRPr="005D4EB0">
        <w:rPr>
          <w:rStyle w:val="FootnoteReference"/>
          <w:sz w:val="20"/>
          <w:lang w:val="en-US"/>
        </w:rPr>
        <w:t>**</w:t>
      </w:r>
      <w:r w:rsidRPr="003A7D20">
        <w:rPr>
          <w:lang w:val="en-US"/>
        </w:rPr>
        <w:tab/>
      </w:r>
      <w:r w:rsidRPr="006B5D82">
        <w:rPr>
          <w:lang w:val="de-DE"/>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CCNR-ZKR/ADN/WP.15/AC.2/2018/</w:t>
    </w:r>
    <w:r w:rsidR="003B2631">
      <w:rPr>
        <w:rFonts w:ascii="Arial" w:hAnsi="Arial"/>
        <w:snapToGrid w:val="0"/>
        <w:sz w:val="16"/>
        <w:szCs w:val="16"/>
      </w:rPr>
      <w:t>37</w:t>
    </w:r>
  </w:p>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sidR="0002221F">
      <w:rPr>
        <w:rFonts w:ascii="Arial" w:hAnsi="Arial"/>
        <w:noProof/>
        <w:snapToGrid w:val="0"/>
        <w:sz w:val="16"/>
        <w:szCs w:val="16"/>
      </w:rPr>
      <w:t>2</w:t>
    </w:r>
    <w:r w:rsidRPr="008B0EB0">
      <w:rPr>
        <w:rFonts w:ascii="Arial" w:hAnsi="Arial"/>
        <w:snapToGrid w:val="0"/>
        <w:sz w:val="16"/>
        <w:szCs w:val="16"/>
      </w:rPr>
      <w:fldChar w:fldCharType="end"/>
    </w:r>
  </w:p>
  <w:p w:rsidR="0045374D" w:rsidRDefault="0045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B"/>
    <w:rsid w:val="0001303F"/>
    <w:rsid w:val="00016A8D"/>
    <w:rsid w:val="0002221F"/>
    <w:rsid w:val="0009215A"/>
    <w:rsid w:val="000C6E63"/>
    <w:rsid w:val="000D4763"/>
    <w:rsid w:val="001114F6"/>
    <w:rsid w:val="001D3451"/>
    <w:rsid w:val="00231A2D"/>
    <w:rsid w:val="00277B5F"/>
    <w:rsid w:val="002C1A2D"/>
    <w:rsid w:val="0036481D"/>
    <w:rsid w:val="00365EA4"/>
    <w:rsid w:val="00367CDF"/>
    <w:rsid w:val="003B2631"/>
    <w:rsid w:val="00432F4D"/>
    <w:rsid w:val="004336F6"/>
    <w:rsid w:val="0045374D"/>
    <w:rsid w:val="00460567"/>
    <w:rsid w:val="004A6242"/>
    <w:rsid w:val="004F0992"/>
    <w:rsid w:val="00505C06"/>
    <w:rsid w:val="00591A7D"/>
    <w:rsid w:val="006038DC"/>
    <w:rsid w:val="00616CA8"/>
    <w:rsid w:val="006263D8"/>
    <w:rsid w:val="00633F2B"/>
    <w:rsid w:val="00643AEA"/>
    <w:rsid w:val="00653254"/>
    <w:rsid w:val="00751575"/>
    <w:rsid w:val="007B2275"/>
    <w:rsid w:val="007E310E"/>
    <w:rsid w:val="008975D9"/>
    <w:rsid w:val="008C0213"/>
    <w:rsid w:val="008F4811"/>
    <w:rsid w:val="0091229B"/>
    <w:rsid w:val="009D26E7"/>
    <w:rsid w:val="00A05BD9"/>
    <w:rsid w:val="00A15119"/>
    <w:rsid w:val="00A2238A"/>
    <w:rsid w:val="00AD7465"/>
    <w:rsid w:val="00AF7617"/>
    <w:rsid w:val="00B4533C"/>
    <w:rsid w:val="00CA7961"/>
    <w:rsid w:val="00CC0ED1"/>
    <w:rsid w:val="00CE73AD"/>
    <w:rsid w:val="00D15368"/>
    <w:rsid w:val="00D203D4"/>
    <w:rsid w:val="00DB57E7"/>
    <w:rsid w:val="00DF190F"/>
    <w:rsid w:val="00EA330D"/>
    <w:rsid w:val="00ED557F"/>
    <w:rsid w:val="00ED5817"/>
    <w:rsid w:val="00FD1E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BDE132AB-7B1D-45E8-A80D-979A3482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4</DocSecurity>
  <Lines>20</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2018-07-13T08:51:00Z</cp:lastPrinted>
  <dcterms:created xsi:type="dcterms:W3CDTF">2018-07-24T15:12:00Z</dcterms:created>
  <dcterms:modified xsi:type="dcterms:W3CDTF">2018-07-24T15:12:00Z</dcterms:modified>
</cp:coreProperties>
</file>