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E466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E4669" w:rsidP="00FE4669">
            <w:pPr>
              <w:jc w:val="right"/>
            </w:pPr>
            <w:r w:rsidRPr="00FE4669">
              <w:rPr>
                <w:sz w:val="40"/>
              </w:rPr>
              <w:t>ECE</w:t>
            </w:r>
            <w:r>
              <w:t>/TRANS/WP.15/AC.2/2018/38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E466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FE4669" w:rsidRDefault="00FE4669" w:rsidP="00FE4669">
            <w:pPr>
              <w:spacing w:line="240" w:lineRule="exact"/>
            </w:pPr>
            <w:r>
              <w:t>12 juin 2018</w:t>
            </w:r>
          </w:p>
          <w:p w:rsidR="00FE4669" w:rsidRDefault="00FE4669" w:rsidP="00FE4669">
            <w:pPr>
              <w:spacing w:line="240" w:lineRule="exact"/>
            </w:pPr>
            <w:r>
              <w:t>Français</w:t>
            </w:r>
          </w:p>
          <w:p w:rsidR="00FE4669" w:rsidRPr="00DB58B5" w:rsidRDefault="00FE4669" w:rsidP="00FE466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A32A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201EF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A32A0" w:rsidRPr="00CA32A0" w:rsidRDefault="00CA32A0" w:rsidP="007201EF">
      <w:pPr>
        <w:spacing w:after="120"/>
        <w:rPr>
          <w:b/>
          <w:sz w:val="24"/>
          <w:szCs w:val="24"/>
        </w:rPr>
      </w:pPr>
      <w:r w:rsidRPr="00CA32A0">
        <w:rPr>
          <w:b/>
          <w:sz w:val="24"/>
          <w:szCs w:val="24"/>
        </w:rPr>
        <w:t>Groupe de travail des transports de marchandises dangereuses</w:t>
      </w:r>
    </w:p>
    <w:p w:rsidR="00CA32A0" w:rsidRPr="00CA32A0" w:rsidRDefault="00CA32A0" w:rsidP="007201EF">
      <w:pPr>
        <w:spacing w:after="120"/>
        <w:rPr>
          <w:b/>
        </w:rPr>
      </w:pPr>
      <w:r w:rsidRPr="00CA32A0">
        <w:rPr>
          <w:b/>
        </w:rPr>
        <w:t>Réunion commune d</w:t>
      </w:r>
      <w:r>
        <w:rPr>
          <w:b/>
        </w:rPr>
        <w:t>’experts sur le Règlement annexé</w:t>
      </w:r>
      <w:r>
        <w:rPr>
          <w:b/>
        </w:rPr>
        <w:br/>
      </w:r>
      <w:r w:rsidRPr="00CA32A0">
        <w:rPr>
          <w:b/>
        </w:rPr>
        <w:t>à l</w:t>
      </w:r>
      <w:r>
        <w:rPr>
          <w:b/>
        </w:rPr>
        <w:t>’</w:t>
      </w:r>
      <w:r w:rsidRPr="00CA32A0">
        <w:rPr>
          <w:b/>
        </w:rPr>
        <w:t>Accord européen rel</w:t>
      </w:r>
      <w:r>
        <w:rPr>
          <w:b/>
        </w:rPr>
        <w:t>atif au transport international</w:t>
      </w:r>
      <w:r>
        <w:rPr>
          <w:b/>
        </w:rPr>
        <w:br/>
      </w:r>
      <w:r w:rsidRPr="00CA32A0">
        <w:rPr>
          <w:b/>
        </w:rPr>
        <w:t>des marchandises dang</w:t>
      </w:r>
      <w:r>
        <w:rPr>
          <w:b/>
        </w:rPr>
        <w:t>ereuses par voies de navigation</w:t>
      </w:r>
      <w:r>
        <w:rPr>
          <w:b/>
        </w:rPr>
        <w:br/>
      </w:r>
      <w:r w:rsidRPr="00CA32A0">
        <w:rPr>
          <w:b/>
        </w:rPr>
        <w:t>intérieures (AD</w:t>
      </w:r>
      <w:r>
        <w:rPr>
          <w:b/>
        </w:rPr>
        <w:t xml:space="preserve">N) </w:t>
      </w:r>
      <w:r w:rsidRPr="00CA32A0">
        <w:rPr>
          <w:b/>
        </w:rPr>
        <w:t>(Comité de sécurité de l</w:t>
      </w:r>
      <w:r>
        <w:rPr>
          <w:b/>
        </w:rPr>
        <w:t>’</w:t>
      </w:r>
      <w:r w:rsidRPr="00CA32A0">
        <w:rPr>
          <w:b/>
        </w:rPr>
        <w:t>ADN)</w:t>
      </w:r>
    </w:p>
    <w:p w:rsidR="00CA32A0" w:rsidRPr="00EF2E50" w:rsidRDefault="00CA32A0" w:rsidP="00CA32A0">
      <w:pPr>
        <w:rPr>
          <w:b/>
        </w:rPr>
      </w:pPr>
      <w:r w:rsidRPr="00EF2E50">
        <w:rPr>
          <w:b/>
        </w:rPr>
        <w:t>Trente-troisième session</w:t>
      </w:r>
    </w:p>
    <w:p w:rsidR="00CA32A0" w:rsidRPr="002D2CFD" w:rsidRDefault="00CA32A0" w:rsidP="00CA32A0">
      <w:r w:rsidRPr="002D2CFD">
        <w:t xml:space="preserve">Genève, </w:t>
      </w:r>
      <w:r w:rsidR="00EF2E50">
        <w:t>27-31 août 2018</w:t>
      </w:r>
      <w:r w:rsidRPr="002D2CFD">
        <w:t xml:space="preserve"> </w:t>
      </w:r>
    </w:p>
    <w:p w:rsidR="00CA32A0" w:rsidRPr="002D2CFD" w:rsidRDefault="00CA32A0" w:rsidP="00CA32A0">
      <w:r w:rsidRPr="002D2CFD">
        <w:t>Point 4 b) de l</w:t>
      </w:r>
      <w:r>
        <w:t>’</w:t>
      </w:r>
      <w:r w:rsidRPr="002D2CFD">
        <w:t>ordre du jour provisoire</w:t>
      </w:r>
    </w:p>
    <w:p w:rsidR="00CA32A0" w:rsidRPr="00CA32A0" w:rsidRDefault="00CA32A0" w:rsidP="00CA32A0">
      <w:pPr>
        <w:rPr>
          <w:b/>
        </w:rPr>
      </w:pPr>
      <w:r w:rsidRPr="00CA32A0">
        <w:rPr>
          <w:b/>
        </w:rPr>
        <w:t>Propositions d</w:t>
      </w:r>
      <w:r>
        <w:rPr>
          <w:b/>
        </w:rPr>
        <w:t>’</w:t>
      </w:r>
      <w:r w:rsidRPr="00CA32A0">
        <w:rPr>
          <w:b/>
        </w:rPr>
        <w:t>amendeme</w:t>
      </w:r>
      <w:r>
        <w:rPr>
          <w:b/>
        </w:rPr>
        <w:t>nts au Règlement annexé à l’ADN :</w:t>
      </w:r>
    </w:p>
    <w:p w:rsidR="00CA32A0" w:rsidRPr="00CA32A0" w:rsidRDefault="00CA32A0" w:rsidP="00CA32A0">
      <w:pPr>
        <w:rPr>
          <w:b/>
        </w:rPr>
      </w:pPr>
      <w:r w:rsidRPr="00CA32A0">
        <w:rPr>
          <w:b/>
        </w:rPr>
        <w:t>Autres propositions</w:t>
      </w:r>
    </w:p>
    <w:p w:rsidR="00CA32A0" w:rsidRDefault="00CA32A0" w:rsidP="00CA32A0">
      <w:pPr>
        <w:pStyle w:val="HChG"/>
      </w:pPr>
      <w:r w:rsidRPr="002D2CFD">
        <w:tab/>
      </w:r>
      <w:r w:rsidRPr="002D2CFD">
        <w:tab/>
        <w:t>Proposition d</w:t>
      </w:r>
      <w:r>
        <w:t>’</w:t>
      </w:r>
      <w:r w:rsidRPr="002D2CFD">
        <w:t>améliorat</w:t>
      </w:r>
      <w:r>
        <w:t>ion éditoriale de la lisibilité</w:t>
      </w:r>
      <w:r>
        <w:br/>
      </w:r>
      <w:r w:rsidRPr="002D2CFD">
        <w:t>et de l</w:t>
      </w:r>
      <w:r>
        <w:t>’</w:t>
      </w:r>
      <w:r w:rsidRPr="002D2CFD">
        <w:t>utilité de l</w:t>
      </w:r>
      <w:r>
        <w:t>’</w:t>
      </w:r>
      <w:r w:rsidRPr="002D2CFD">
        <w:t>ADN</w:t>
      </w:r>
      <w:r>
        <w:t> </w:t>
      </w:r>
      <w:r w:rsidRPr="002D2CFD">
        <w:t>: chapeau du tableau C</w:t>
      </w:r>
    </w:p>
    <w:p w:rsidR="00CA32A0" w:rsidRPr="002D2CFD" w:rsidRDefault="00CA32A0" w:rsidP="00CA32A0">
      <w:pPr>
        <w:pStyle w:val="H1G"/>
        <w:rPr>
          <w:bCs/>
          <w:spacing w:val="-4"/>
          <w:vertAlign w:val="superscript"/>
        </w:rPr>
      </w:pPr>
      <w:r>
        <w:tab/>
      </w:r>
      <w:r>
        <w:tab/>
      </w:r>
      <w:r w:rsidRPr="002D2CFD">
        <w:t>Transmise par l</w:t>
      </w:r>
      <w:r>
        <w:t>’</w:t>
      </w:r>
      <w:r w:rsidRPr="002D2CFD">
        <w:t>Union européenne d</w:t>
      </w:r>
      <w:r>
        <w:t>e la navigation fluviale (UENF)</w:t>
      </w:r>
      <w:r>
        <w:br/>
        <w:t xml:space="preserve">et </w:t>
      </w:r>
      <w:r w:rsidRPr="002D2CFD">
        <w:t>l</w:t>
      </w:r>
      <w:r>
        <w:t>’</w:t>
      </w:r>
      <w:r w:rsidRPr="002D2CFD">
        <w:t>Organisation européenne des bateliers (OEB)</w:t>
      </w:r>
      <w:r w:rsidRPr="00CA32A0">
        <w:rPr>
          <w:b w:val="0"/>
          <w:bCs/>
          <w:spacing w:val="-4"/>
        </w:rPr>
        <w:footnoteReference w:customMarkFollows="1" w:id="2"/>
        <w:t>*</w:t>
      </w:r>
      <w:r w:rsidRPr="00CA32A0">
        <w:rPr>
          <w:b w:val="0"/>
          <w:bCs/>
          <w:position w:val="6"/>
        </w:rPr>
        <w:t>,</w:t>
      </w:r>
      <w:r>
        <w:rPr>
          <w:b w:val="0"/>
          <w:bCs/>
          <w:spacing w:val="-4"/>
        </w:rPr>
        <w:t xml:space="preserve"> </w:t>
      </w:r>
      <w:r w:rsidRPr="00CA32A0">
        <w:rPr>
          <w:b w:val="0"/>
          <w:bCs/>
          <w:spacing w:val="-4"/>
        </w:rPr>
        <w:footnoteReference w:customMarkFollows="1" w:id="3"/>
        <w:t>**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174"/>
      </w:tblGrid>
      <w:tr w:rsidR="00CA32A0" w:rsidRPr="002D2CFD" w:rsidTr="00C746B0">
        <w:tc>
          <w:tcPr>
            <w:tcW w:w="2197" w:type="dxa"/>
            <w:tcBorders>
              <w:bottom w:val="single" w:sz="4" w:space="0" w:color="auto"/>
            </w:tcBorders>
          </w:tcPr>
          <w:p w:rsidR="00CA32A0" w:rsidRPr="002D2CFD" w:rsidRDefault="00CA32A0" w:rsidP="00CA32A0">
            <w:pPr>
              <w:spacing w:before="60" w:after="60"/>
              <w:rPr>
                <w:b/>
              </w:rPr>
            </w:pPr>
            <w:r w:rsidRPr="00CA32A0">
              <w:rPr>
                <w:b/>
              </w:rPr>
              <w:t>Documents</w:t>
            </w:r>
            <w:r>
              <w:t> </w:t>
            </w:r>
            <w:r w:rsidRPr="002D2CFD">
              <w:t>: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CA32A0" w:rsidRPr="002D2CFD" w:rsidRDefault="00CA32A0" w:rsidP="00CA32A0">
            <w:pPr>
              <w:spacing w:before="60" w:after="60"/>
            </w:pPr>
            <w:r w:rsidRPr="002D2CFD">
              <w:t>ECE/TRANS/WP.15</w:t>
            </w:r>
            <w:r w:rsidR="00C746B0">
              <w:t>/AC.2/66</w:t>
            </w:r>
          </w:p>
          <w:p w:rsidR="00CA32A0" w:rsidRPr="002D2CFD" w:rsidRDefault="00CA32A0" w:rsidP="00CA32A0">
            <w:pPr>
              <w:spacing w:before="60" w:after="60"/>
            </w:pPr>
            <w:r w:rsidRPr="002D2CFD">
              <w:t>Document informel INF.20 de la trente-deuxième session (sous-section B)</w:t>
            </w:r>
          </w:p>
        </w:tc>
      </w:tr>
    </w:tbl>
    <w:p w:rsidR="00CA32A0" w:rsidRPr="002D2CFD" w:rsidRDefault="00CA32A0" w:rsidP="00CA32A0">
      <w:pPr>
        <w:pStyle w:val="HChG"/>
      </w:pPr>
      <w:r w:rsidRPr="002D2CFD">
        <w:tab/>
      </w:r>
      <w:r w:rsidRPr="002D2CFD">
        <w:tab/>
        <w:t>Introduction</w:t>
      </w:r>
    </w:p>
    <w:p w:rsidR="00CA32A0" w:rsidRPr="002D2CFD" w:rsidRDefault="00CA32A0" w:rsidP="00CA32A0">
      <w:pPr>
        <w:pStyle w:val="SingleTxtG"/>
      </w:pPr>
      <w:r w:rsidRPr="002D2CFD">
        <w:t>1.</w:t>
      </w:r>
      <w:r w:rsidRPr="002D2CFD">
        <w:tab/>
        <w:t>L</w:t>
      </w:r>
      <w:r>
        <w:t>’</w:t>
      </w:r>
      <w:r w:rsidRPr="002D2CFD">
        <w:t>UENF et l</w:t>
      </w:r>
      <w:r>
        <w:t>’</w:t>
      </w:r>
      <w:r w:rsidRPr="002D2CFD">
        <w:t xml:space="preserve">OEB ont reçu </w:t>
      </w:r>
      <w:r>
        <w:t xml:space="preserve">de la part </w:t>
      </w:r>
      <w:r w:rsidRPr="002D2CFD">
        <w:t xml:space="preserve">des formateurs ADN qui ont intégré le Groupe de travail informel sur la formation des Experts (IAG </w:t>
      </w:r>
      <w:proofErr w:type="spellStart"/>
      <w:r w:rsidRPr="002D2CFD">
        <w:t>Sachkundigenausbildung</w:t>
      </w:r>
      <w:proofErr w:type="spellEnd"/>
      <w:r w:rsidRPr="002D2CFD">
        <w:t>), et aussi à l</w:t>
      </w:r>
      <w:r>
        <w:t>’</w:t>
      </w:r>
      <w:r w:rsidRPr="002D2CFD">
        <w:t xml:space="preserve">occasion de </w:t>
      </w:r>
      <w:r>
        <w:t>ré</w:t>
      </w:r>
      <w:r w:rsidRPr="002D2CFD">
        <w:t xml:space="preserve">unions </w:t>
      </w:r>
      <w:r>
        <w:t>entre l’</w:t>
      </w:r>
      <w:r w:rsidRPr="002D2CFD">
        <w:t>UENF</w:t>
      </w:r>
      <w:r>
        <w:t xml:space="preserve"> et l’</w:t>
      </w:r>
      <w:r w:rsidRPr="002D2CFD">
        <w:t>OEB sur les marchandises dangereuses, des propositions d</w:t>
      </w:r>
      <w:r>
        <w:t>’</w:t>
      </w:r>
      <w:r w:rsidRPr="002D2CFD">
        <w:t>amélioration</w:t>
      </w:r>
      <w:r>
        <w:t>s</w:t>
      </w:r>
      <w:r w:rsidRPr="002D2CFD">
        <w:t xml:space="preserve"> essentiellement d</w:t>
      </w:r>
      <w:r>
        <w:t>’</w:t>
      </w:r>
      <w:r w:rsidRPr="002D2CFD">
        <w:t>ordre éditorial</w:t>
      </w:r>
      <w:r>
        <w:t xml:space="preserve"> concernant</w:t>
      </w:r>
      <w:r w:rsidRPr="002D2CFD">
        <w:t xml:space="preserve"> la lisibilité et l</w:t>
      </w:r>
      <w:r>
        <w:t>’</w:t>
      </w:r>
      <w:r w:rsidRPr="002D2CFD">
        <w:t>utilité de l</w:t>
      </w:r>
      <w:r>
        <w:t>’</w:t>
      </w:r>
      <w:r w:rsidRPr="002D2CFD">
        <w:t>ADN dans un souci de clarification de manière générale et à l</w:t>
      </w:r>
      <w:r>
        <w:t>’</w:t>
      </w:r>
      <w:r w:rsidRPr="002D2CFD">
        <w:t>intention de l</w:t>
      </w:r>
      <w:r>
        <w:t>’</w:t>
      </w:r>
      <w:r w:rsidRPr="002D2CFD">
        <w:t>équipage des barges en tant qu</w:t>
      </w:r>
      <w:r>
        <w:t>’</w:t>
      </w:r>
      <w:r w:rsidRPr="002D2CFD">
        <w:t>utilisateurs de l</w:t>
      </w:r>
      <w:r>
        <w:t>’A</w:t>
      </w:r>
      <w:r w:rsidRPr="002D2CFD">
        <w:t>D</w:t>
      </w:r>
      <w:r>
        <w:t>N</w:t>
      </w:r>
      <w:r w:rsidRPr="002D2CFD">
        <w:t xml:space="preserve"> dans la pratique</w:t>
      </w:r>
      <w:r w:rsidR="00C746B0">
        <w:t>.</w:t>
      </w:r>
    </w:p>
    <w:p w:rsidR="00CA32A0" w:rsidRPr="002D2CFD" w:rsidRDefault="00CA32A0" w:rsidP="00CA32A0">
      <w:pPr>
        <w:pStyle w:val="SingleTxtG"/>
      </w:pPr>
      <w:r w:rsidRPr="002D2CFD">
        <w:t>2.</w:t>
      </w:r>
      <w:r w:rsidRPr="002D2CFD">
        <w:tab/>
      </w:r>
      <w:r>
        <w:t>La présente proposition a été présentée au nom de l’UENF et de l’OEB</w:t>
      </w:r>
      <w:r w:rsidRPr="002D6615">
        <w:t xml:space="preserve"> </w:t>
      </w:r>
      <w:r>
        <w:t>au cours de la trente-deuxième session du Comité de sécurité de l’ADN.</w:t>
      </w:r>
      <w:r w:rsidRPr="002D2CFD">
        <w:t xml:space="preserve"> </w:t>
      </w:r>
      <w:r>
        <w:t xml:space="preserve">Celui-ci </w:t>
      </w:r>
      <w:r w:rsidRPr="002D2CFD">
        <w:t xml:space="preserve">a invité les représentants de </w:t>
      </w:r>
      <w:r>
        <w:t>l’UENF et de l’OEB</w:t>
      </w:r>
      <w:r w:rsidRPr="002D2CFD">
        <w:t xml:space="preserve"> à tenir compte des observations formulées et à </w:t>
      </w:r>
      <w:r w:rsidRPr="002D2CFD">
        <w:lastRenderedPageBreak/>
        <w:t xml:space="preserve">soumettre une proposition révisée, sous une cote officielle, à </w:t>
      </w:r>
      <w:r>
        <w:t>la trente-troisième session</w:t>
      </w:r>
      <w:r w:rsidRPr="002D2CFD">
        <w:t xml:space="preserve">. </w:t>
      </w:r>
      <w:r>
        <w:t xml:space="preserve">Telle est la raison d’être du </w:t>
      </w:r>
      <w:r w:rsidRPr="002D2CFD">
        <w:t>présent document.</w:t>
      </w:r>
    </w:p>
    <w:p w:rsidR="00CA32A0" w:rsidRDefault="00CA32A0" w:rsidP="00CA32A0">
      <w:pPr>
        <w:pStyle w:val="SingleTxtG"/>
      </w:pPr>
      <w:r w:rsidRPr="002D2CFD">
        <w:t>3.</w:t>
      </w:r>
      <w:r w:rsidRPr="002D2CFD">
        <w:tab/>
      </w:r>
      <w:r>
        <w:t xml:space="preserve">L’UENF et l’OEB invitent le Comité de sécurité à envisager une adaptation de l’ADN </w:t>
      </w:r>
      <w:r w:rsidRPr="00E63809">
        <w:t>moyennant l</w:t>
      </w:r>
      <w:r>
        <w:t>’</w:t>
      </w:r>
      <w:r w:rsidRPr="00E63809">
        <w:t>ajout de références aux paragraphes explicatifs dans le chapeau du tableau</w:t>
      </w:r>
      <w:r w:rsidR="00ED25FC">
        <w:t> </w:t>
      </w:r>
      <w:r>
        <w:t>C du chapitre</w:t>
      </w:r>
      <w:r w:rsidR="00ED25FC">
        <w:t> </w:t>
      </w:r>
      <w:r>
        <w:t>3.2.</w:t>
      </w:r>
      <w:r w:rsidRPr="002D2CFD">
        <w:t xml:space="preserve"> </w:t>
      </w:r>
    </w:p>
    <w:p w:rsidR="00CA32A0" w:rsidRPr="002D2CFD" w:rsidRDefault="00CA32A0" w:rsidP="00C746B0">
      <w:pPr>
        <w:pStyle w:val="HChG"/>
      </w:pPr>
      <w:r w:rsidRPr="002D2CFD">
        <w:tab/>
      </w:r>
      <w:r w:rsidRPr="002D2CFD">
        <w:tab/>
      </w:r>
      <w:r>
        <w:t>A</w:t>
      </w:r>
      <w:r w:rsidRPr="002D2CFD">
        <w:t>dapt</w:t>
      </w:r>
      <w:r>
        <w:t>at</w:t>
      </w:r>
      <w:r w:rsidRPr="002D2CFD">
        <w:t xml:space="preserve">ion </w:t>
      </w:r>
      <w:r>
        <w:t>p</w:t>
      </w:r>
      <w:r w:rsidR="00C746B0">
        <w:t>roposée du chapeau du tableau C</w:t>
      </w:r>
      <w:r w:rsidR="00C746B0">
        <w:br/>
      </w:r>
      <w:r>
        <w:t>du chapitre</w:t>
      </w:r>
      <w:r w:rsidRPr="002D2CFD">
        <w:t xml:space="preserve"> 3.2</w:t>
      </w:r>
    </w:p>
    <w:p w:rsidR="00CA32A0" w:rsidRPr="002D2CFD" w:rsidRDefault="00CA32A0" w:rsidP="00C746B0">
      <w:pPr>
        <w:pStyle w:val="SingleTxtG"/>
      </w:pPr>
      <w:r w:rsidRPr="002D2CFD">
        <w:t>4.</w:t>
      </w:r>
      <w:r w:rsidRPr="002D2CFD">
        <w:tab/>
      </w:r>
      <w:r>
        <w:t>Problème</w:t>
      </w:r>
      <w:r w:rsidR="00EA1779">
        <w:t> :</w:t>
      </w:r>
      <w:r w:rsidRPr="002D2CFD">
        <w:t xml:space="preserve"> </w:t>
      </w:r>
      <w:r>
        <w:t>Struct</w:t>
      </w:r>
      <w:r w:rsidR="00ED25FC">
        <w:t>uration incohérente des tableau </w:t>
      </w:r>
      <w:r>
        <w:t>A et C</w:t>
      </w:r>
      <w:r w:rsidRPr="002D2CFD">
        <w:t xml:space="preserve">. </w:t>
      </w:r>
      <w:r>
        <w:t xml:space="preserve">Les références aux paragraphes explicatifs sont manquantes dans le chapeau </w:t>
      </w:r>
      <w:r w:rsidR="00DF3FFF">
        <w:t>du tableau </w:t>
      </w:r>
      <w:r>
        <w:t xml:space="preserve">C. De ce fait, les </w:t>
      </w:r>
      <w:r w:rsidR="00DF3FFF">
        <w:t>chapeaux des tableaux </w:t>
      </w:r>
      <w:r>
        <w:t>A et C ne sont pas structurés de la même façon. Il serait bon d’ajouter des références aux paragraphes explicatifs dans le chapeau du tableau</w:t>
      </w:r>
      <w:r w:rsidR="00ED25FC">
        <w:t> </w:t>
      </w:r>
      <w:r>
        <w:t xml:space="preserve">C, à l’instar du chapeau du tableau A. </w:t>
      </w:r>
    </w:p>
    <w:p w:rsidR="00CA32A0" w:rsidRPr="002D2CFD" w:rsidRDefault="00CA32A0" w:rsidP="00C746B0">
      <w:pPr>
        <w:pStyle w:val="SingleTxtG"/>
      </w:pPr>
      <w:r w:rsidRPr="002D2CFD">
        <w:t>5.</w:t>
      </w:r>
      <w:r w:rsidRPr="002D2CFD">
        <w:tab/>
      </w:r>
      <w:r>
        <w:t>Proposition de clarification</w:t>
      </w:r>
      <w:r w:rsidR="00EA1779">
        <w:t> </w:t>
      </w:r>
      <w:r w:rsidRPr="002D2CFD">
        <w:t xml:space="preserve">: </w:t>
      </w:r>
      <w:r w:rsidR="00ED25FC">
        <w:t>ajouter au chapeau du tableau </w:t>
      </w:r>
      <w:r>
        <w:t>C les références ci-après aux paragraphes explicatifs pertinents</w:t>
      </w:r>
      <w:r w:rsidR="00ED25FC">
        <w:t> :</w:t>
      </w:r>
    </w:p>
    <w:p w:rsidR="00CA32A0" w:rsidRPr="002D2CFD" w:rsidRDefault="00854D22" w:rsidP="00C746B0">
      <w:pPr>
        <w:pStyle w:val="SingleTxtG"/>
      </w:pPr>
      <w:r>
        <w:t>Colonne 2 :</w:t>
      </w:r>
      <w:r w:rsidR="00CA32A0" w:rsidRPr="002D2CFD">
        <w:tab/>
      </w:r>
      <w:r w:rsidR="00CA32A0" w:rsidRPr="002D2CFD">
        <w:tab/>
        <w:t>3.1.2</w:t>
      </w:r>
    </w:p>
    <w:p w:rsidR="00CA32A0" w:rsidRPr="002D2CFD" w:rsidRDefault="00854D22" w:rsidP="00C746B0">
      <w:pPr>
        <w:pStyle w:val="SingleTxtG"/>
      </w:pPr>
      <w:r>
        <w:t>Colonne 3a :</w:t>
      </w:r>
      <w:r w:rsidR="00CA32A0" w:rsidRPr="002D2CFD">
        <w:tab/>
      </w:r>
      <w:r w:rsidR="00CA32A0" w:rsidRPr="002D2CFD">
        <w:tab/>
        <w:t>2</w:t>
      </w:r>
      <w:r w:rsidR="00CA32A0">
        <w:t>.</w:t>
      </w:r>
      <w:r w:rsidR="00CA32A0" w:rsidRPr="002D2CFD">
        <w:t>2</w:t>
      </w:r>
    </w:p>
    <w:p w:rsidR="00CA32A0" w:rsidRPr="002D2CFD" w:rsidRDefault="00854D22" w:rsidP="00C746B0">
      <w:pPr>
        <w:pStyle w:val="SingleTxtG"/>
      </w:pPr>
      <w:r>
        <w:t>Colonne 3b :</w:t>
      </w:r>
      <w:r w:rsidR="00CA32A0" w:rsidRPr="002D2CFD">
        <w:tab/>
      </w:r>
      <w:r w:rsidR="00CA32A0" w:rsidRPr="002D2CFD">
        <w:tab/>
        <w:t>2</w:t>
      </w:r>
      <w:r w:rsidR="00CA32A0">
        <w:t>.</w:t>
      </w:r>
      <w:r w:rsidR="003034A0">
        <w:t>2</w:t>
      </w:r>
    </w:p>
    <w:p w:rsidR="00CA32A0" w:rsidRPr="002D2CFD" w:rsidRDefault="00854D22" w:rsidP="00C746B0">
      <w:pPr>
        <w:pStyle w:val="SingleTxtG"/>
      </w:pPr>
      <w:r>
        <w:t>Colonne 4 :</w:t>
      </w:r>
      <w:r w:rsidR="00CA32A0" w:rsidRPr="002D2CFD">
        <w:tab/>
      </w:r>
      <w:r w:rsidR="00CA32A0" w:rsidRPr="002D2CFD">
        <w:tab/>
        <w:t>2.1.1.3</w:t>
      </w:r>
    </w:p>
    <w:p w:rsidR="00CA32A0" w:rsidRPr="002D2CFD" w:rsidRDefault="00854D22" w:rsidP="00C746B0">
      <w:pPr>
        <w:pStyle w:val="SingleTxtG"/>
      </w:pPr>
      <w:r>
        <w:t>Colonne 5 :</w:t>
      </w:r>
      <w:r w:rsidR="00CA32A0" w:rsidRPr="002D2CFD">
        <w:tab/>
      </w:r>
      <w:r w:rsidR="00CA32A0" w:rsidRPr="002D2CFD">
        <w:tab/>
        <w:t>3.2.3.1</w:t>
      </w:r>
    </w:p>
    <w:p w:rsidR="00CA32A0" w:rsidRPr="002D2CFD" w:rsidRDefault="00854D22" w:rsidP="00C746B0">
      <w:pPr>
        <w:pStyle w:val="SingleTxtG"/>
      </w:pPr>
      <w:r>
        <w:t>Colonne 6 :</w:t>
      </w:r>
      <w:r w:rsidR="00CA32A0" w:rsidRPr="002D2CFD">
        <w:tab/>
      </w:r>
      <w:r w:rsidR="00CA32A0" w:rsidRPr="002D2CFD">
        <w:tab/>
        <w:t>7.2.2.0.1</w:t>
      </w:r>
    </w:p>
    <w:p w:rsidR="00CA32A0" w:rsidRPr="002D2CFD" w:rsidRDefault="00854D22" w:rsidP="00C746B0">
      <w:pPr>
        <w:pStyle w:val="SingleTxtG"/>
      </w:pPr>
      <w:r>
        <w:t xml:space="preserve">Colonne </w:t>
      </w:r>
      <w:r w:rsidR="00DF3FFF">
        <w:t>7-</w:t>
      </w:r>
      <w:r>
        <w:t>10 :</w:t>
      </w:r>
      <w:r w:rsidR="00DF3FFF">
        <w:tab/>
      </w:r>
      <w:r w:rsidR="00CA32A0" w:rsidRPr="002D2CFD">
        <w:t>3.2.3.1</w:t>
      </w:r>
    </w:p>
    <w:p w:rsidR="00CA32A0" w:rsidRPr="002D2CFD" w:rsidRDefault="00854D22" w:rsidP="00C746B0">
      <w:pPr>
        <w:pStyle w:val="SingleTxtG"/>
      </w:pPr>
      <w:r>
        <w:t>Colonne 11 :</w:t>
      </w:r>
      <w:r w:rsidR="00CA32A0" w:rsidRPr="002D2CFD">
        <w:tab/>
      </w:r>
      <w:r w:rsidR="00CA32A0" w:rsidRPr="002D2CFD">
        <w:tab/>
        <w:t>7.2.4.21</w:t>
      </w:r>
    </w:p>
    <w:p w:rsidR="00CA32A0" w:rsidRPr="002D2CFD" w:rsidRDefault="00854D22" w:rsidP="00C746B0">
      <w:pPr>
        <w:pStyle w:val="SingleTxtG"/>
      </w:pPr>
      <w:r>
        <w:t>Colonne 12 :</w:t>
      </w:r>
      <w:r w:rsidR="00CA32A0" w:rsidRPr="002D2CFD">
        <w:tab/>
      </w:r>
      <w:r w:rsidR="00CA32A0" w:rsidRPr="002D2CFD">
        <w:tab/>
        <w:t>3.2.3.1</w:t>
      </w:r>
    </w:p>
    <w:p w:rsidR="00CA32A0" w:rsidRPr="002D2CFD" w:rsidRDefault="00CA32A0" w:rsidP="00C746B0">
      <w:pPr>
        <w:pStyle w:val="SingleTxtG"/>
      </w:pPr>
      <w:r w:rsidRPr="002D2CFD">
        <w:t>Colonne 13</w:t>
      </w:r>
      <w:r w:rsidR="00854D22">
        <w:t> :</w:t>
      </w:r>
      <w:r w:rsidR="00854D22">
        <w:tab/>
      </w:r>
      <w:r w:rsidR="00854D22">
        <w:tab/>
        <w:t>7.2.4.22.3/</w:t>
      </w:r>
      <w:r w:rsidRPr="002D2CFD">
        <w:t>1.2</w:t>
      </w:r>
    </w:p>
    <w:p w:rsidR="00CA32A0" w:rsidRPr="002D2CFD" w:rsidRDefault="00CA32A0" w:rsidP="00C746B0">
      <w:pPr>
        <w:pStyle w:val="SingleTxtG"/>
      </w:pPr>
      <w:r w:rsidRPr="002D2CFD">
        <w:t xml:space="preserve">Colonne </w:t>
      </w:r>
      <w:r w:rsidR="003034A0">
        <w:t>14-</w:t>
      </w:r>
      <w:r w:rsidRPr="002D2CFD">
        <w:t>17</w:t>
      </w:r>
      <w:r w:rsidR="003034A0">
        <w:t> </w:t>
      </w:r>
      <w:r w:rsidRPr="002D2CFD">
        <w:t>:</w:t>
      </w:r>
      <w:r w:rsidR="00854D22">
        <w:tab/>
      </w:r>
      <w:r w:rsidRPr="002D2CFD">
        <w:t>3.2.3.1</w:t>
      </w:r>
    </w:p>
    <w:p w:rsidR="00CA32A0" w:rsidRPr="002D2CFD" w:rsidRDefault="00CA32A0" w:rsidP="00C746B0">
      <w:pPr>
        <w:pStyle w:val="SingleTxtG"/>
      </w:pPr>
      <w:r w:rsidRPr="002D2CFD">
        <w:t>Colonne 18</w:t>
      </w:r>
      <w:r w:rsidR="00854D22">
        <w:t> </w:t>
      </w:r>
      <w:r w:rsidRPr="002D2CFD">
        <w:t>:</w:t>
      </w:r>
      <w:r w:rsidRPr="002D2CFD">
        <w:tab/>
      </w:r>
      <w:r w:rsidR="00854D22">
        <w:tab/>
      </w:r>
      <w:r w:rsidRPr="002D2CFD">
        <w:t>8.1.5</w:t>
      </w:r>
    </w:p>
    <w:p w:rsidR="00CA32A0" w:rsidRPr="002D2CFD" w:rsidRDefault="00CA32A0" w:rsidP="00C746B0">
      <w:pPr>
        <w:pStyle w:val="SingleTxtG"/>
      </w:pPr>
      <w:r w:rsidRPr="002D2CFD">
        <w:t>Colonne 19</w:t>
      </w:r>
      <w:r w:rsidR="00854D22">
        <w:t> </w:t>
      </w:r>
      <w:r w:rsidRPr="002D2CFD">
        <w:t>:</w:t>
      </w:r>
      <w:r w:rsidR="00854D22">
        <w:tab/>
      </w:r>
      <w:r w:rsidRPr="002D2CFD">
        <w:tab/>
        <w:t>7.2.5.0</w:t>
      </w:r>
    </w:p>
    <w:p w:rsidR="00CA32A0" w:rsidRPr="002D2CFD" w:rsidRDefault="00CA32A0" w:rsidP="00C746B0">
      <w:pPr>
        <w:pStyle w:val="SingleTxtG"/>
      </w:pPr>
      <w:r w:rsidRPr="002D2CFD">
        <w:t>Colonne 20</w:t>
      </w:r>
      <w:r w:rsidR="00854D22">
        <w:t> </w:t>
      </w:r>
      <w:r w:rsidRPr="002D2CFD">
        <w:t>:</w:t>
      </w:r>
      <w:r w:rsidRPr="002D2CFD">
        <w:tab/>
      </w:r>
      <w:r w:rsidR="00854D22">
        <w:tab/>
      </w:r>
      <w:r w:rsidRPr="002D2CFD">
        <w:t>3.2.3.1</w:t>
      </w:r>
    </w:p>
    <w:p w:rsidR="00CA32A0" w:rsidRPr="002D2CFD" w:rsidRDefault="00CA32A0" w:rsidP="00C746B0">
      <w:pPr>
        <w:pStyle w:val="HChG"/>
      </w:pPr>
      <w:r w:rsidRPr="002D2CFD">
        <w:tab/>
      </w:r>
      <w:r w:rsidRPr="002D2CFD">
        <w:tab/>
      </w:r>
      <w:r>
        <w:t>Incidences sur la sécurité</w:t>
      </w:r>
    </w:p>
    <w:p w:rsidR="00F9573C" w:rsidRDefault="00CA32A0" w:rsidP="00C746B0">
      <w:pPr>
        <w:pStyle w:val="SingleTxtG"/>
      </w:pPr>
      <w:r w:rsidRPr="002D2CFD">
        <w:t>6.</w:t>
      </w:r>
      <w:r w:rsidRPr="002D2CFD">
        <w:tab/>
      </w:r>
      <w:r>
        <w:t xml:space="preserve">Cette proposition n’induit aucun changement quant au fond. Les effets positifs que l’on peut en attendre sont une meilleure compréhension du tableau C par les équipages des bateaux et aussi une consultation plus aisée de ce dernier. </w:t>
      </w:r>
    </w:p>
    <w:p w:rsidR="00C746B0" w:rsidRPr="00C746B0" w:rsidRDefault="00C746B0" w:rsidP="00C746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46B0" w:rsidRPr="00C746B0" w:rsidSect="00FE466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9D" w:rsidRDefault="00DF6C9D" w:rsidP="00F95C08">
      <w:pPr>
        <w:spacing w:line="240" w:lineRule="auto"/>
      </w:pPr>
    </w:p>
  </w:endnote>
  <w:endnote w:type="continuationSeparator" w:id="0">
    <w:p w:rsidR="00DF6C9D" w:rsidRPr="00AC3823" w:rsidRDefault="00DF6C9D" w:rsidP="00AC3823">
      <w:pPr>
        <w:pStyle w:val="Footer"/>
      </w:pPr>
    </w:p>
  </w:endnote>
  <w:endnote w:type="continuationNotice" w:id="1">
    <w:p w:rsidR="00DF6C9D" w:rsidRDefault="00DF6C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69" w:rsidRPr="00FE4669" w:rsidRDefault="00FE4669" w:rsidP="00FE4669">
    <w:pPr>
      <w:pStyle w:val="Footer"/>
      <w:tabs>
        <w:tab w:val="right" w:pos="9638"/>
      </w:tabs>
    </w:pPr>
    <w:r w:rsidRPr="00FE4669">
      <w:rPr>
        <w:b/>
        <w:sz w:val="18"/>
      </w:rPr>
      <w:fldChar w:fldCharType="begin"/>
    </w:r>
    <w:r w:rsidRPr="00FE4669">
      <w:rPr>
        <w:b/>
        <w:sz w:val="18"/>
      </w:rPr>
      <w:instrText xml:space="preserve"> PAGE  \* MERGEFORMAT </w:instrText>
    </w:r>
    <w:r w:rsidRPr="00FE4669">
      <w:rPr>
        <w:b/>
        <w:sz w:val="18"/>
      </w:rPr>
      <w:fldChar w:fldCharType="separate"/>
    </w:r>
    <w:r w:rsidR="00B6324B">
      <w:rPr>
        <w:b/>
        <w:noProof/>
        <w:sz w:val="18"/>
      </w:rPr>
      <w:t>2</w:t>
    </w:r>
    <w:r w:rsidRPr="00FE4669">
      <w:rPr>
        <w:b/>
        <w:sz w:val="18"/>
      </w:rPr>
      <w:fldChar w:fldCharType="end"/>
    </w:r>
    <w:r>
      <w:rPr>
        <w:b/>
        <w:sz w:val="18"/>
      </w:rPr>
      <w:tab/>
    </w:r>
    <w:r>
      <w:t>GE.18-09599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69" w:rsidRPr="00FE4669" w:rsidRDefault="00FE4669" w:rsidP="00FE4669">
    <w:pPr>
      <w:pStyle w:val="Footer"/>
      <w:tabs>
        <w:tab w:val="right" w:pos="9638"/>
      </w:tabs>
      <w:rPr>
        <w:b/>
        <w:sz w:val="18"/>
      </w:rPr>
    </w:pPr>
    <w:r>
      <w:t>GE.18-09599</w:t>
    </w:r>
    <w:r>
      <w:tab/>
    </w:r>
    <w:r w:rsidRPr="00FE4669">
      <w:rPr>
        <w:b/>
        <w:sz w:val="18"/>
      </w:rPr>
      <w:fldChar w:fldCharType="begin"/>
    </w:r>
    <w:r w:rsidRPr="00FE4669">
      <w:rPr>
        <w:b/>
        <w:sz w:val="18"/>
      </w:rPr>
      <w:instrText xml:space="preserve"> PAGE  \* MERGEFORMAT </w:instrText>
    </w:r>
    <w:r w:rsidRPr="00FE466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E46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E4669" w:rsidRDefault="00FE4669" w:rsidP="00FE466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18-09599  (F)    140618    130718</w:t>
    </w:r>
    <w:r>
      <w:rPr>
        <w:sz w:val="20"/>
      </w:rPr>
      <w:br/>
    </w:r>
    <w:r w:rsidRPr="00FE4669">
      <w:rPr>
        <w:rFonts w:ascii="C39T30Lfz" w:hAnsi="C39T30Lfz"/>
        <w:sz w:val="56"/>
      </w:rPr>
      <w:t></w:t>
    </w:r>
    <w:r w:rsidRPr="00FE4669">
      <w:rPr>
        <w:rFonts w:ascii="C39T30Lfz" w:hAnsi="C39T30Lfz"/>
        <w:sz w:val="56"/>
      </w:rPr>
      <w:t></w:t>
    </w:r>
    <w:r w:rsidRPr="00FE4669">
      <w:rPr>
        <w:rFonts w:ascii="C39T30Lfz" w:hAnsi="C39T30Lfz"/>
        <w:sz w:val="56"/>
      </w:rPr>
      <w:t></w:t>
    </w:r>
    <w:r w:rsidRPr="00FE4669">
      <w:rPr>
        <w:rFonts w:ascii="C39T30Lfz" w:hAnsi="C39T30Lfz"/>
        <w:sz w:val="56"/>
      </w:rPr>
      <w:t></w:t>
    </w:r>
    <w:r w:rsidRPr="00FE4669">
      <w:rPr>
        <w:rFonts w:ascii="C39T30Lfz" w:hAnsi="C39T30Lfz"/>
        <w:sz w:val="56"/>
      </w:rPr>
      <w:t></w:t>
    </w:r>
    <w:r w:rsidRPr="00FE4669">
      <w:rPr>
        <w:rFonts w:ascii="C39T30Lfz" w:hAnsi="C39T30Lfz"/>
        <w:sz w:val="56"/>
      </w:rPr>
      <w:t></w:t>
    </w:r>
    <w:r w:rsidRPr="00FE4669">
      <w:rPr>
        <w:rFonts w:ascii="C39T30Lfz" w:hAnsi="C39T30Lfz"/>
        <w:sz w:val="56"/>
      </w:rPr>
      <w:t></w:t>
    </w:r>
    <w:r w:rsidRPr="00FE4669">
      <w:rPr>
        <w:rFonts w:ascii="C39T30Lfz" w:hAnsi="C39T30Lfz"/>
        <w:sz w:val="56"/>
      </w:rPr>
      <w:t></w:t>
    </w:r>
    <w:r w:rsidRPr="00FE466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9D" w:rsidRPr="00AC3823" w:rsidRDefault="00DF6C9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6C9D" w:rsidRPr="00AC3823" w:rsidRDefault="00DF6C9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6C9D" w:rsidRPr="00AC3823" w:rsidRDefault="00DF6C9D">
      <w:pPr>
        <w:spacing w:line="240" w:lineRule="auto"/>
        <w:rPr>
          <w:sz w:val="2"/>
          <w:szCs w:val="2"/>
        </w:rPr>
      </w:pPr>
    </w:p>
  </w:footnote>
  <w:footnote w:id="2">
    <w:p w:rsidR="00CA32A0" w:rsidRPr="003A7D20" w:rsidRDefault="00CA32A0" w:rsidP="00CA32A0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Diffusé en langue allemande par la Commission centrale pour la navigation du Rhin sous la cote CCNR-ZKR/ADN/WP.15/AC.2/2018/38.</w:t>
      </w:r>
    </w:p>
  </w:footnote>
  <w:footnote w:id="3">
    <w:p w:rsidR="00CA32A0" w:rsidRPr="003A7D20" w:rsidRDefault="00CA32A0" w:rsidP="00CA32A0">
      <w:pPr>
        <w:pStyle w:val="FootnoteText"/>
      </w:pPr>
      <w:r>
        <w:rPr>
          <w:lang w:val="fr-FR"/>
        </w:rPr>
        <w:tab/>
        <w:t>**</w:t>
      </w:r>
      <w:r>
        <w:rPr>
          <w:lang w:val="fr-FR"/>
        </w:rPr>
        <w:tab/>
        <w:t>Conformément au programme de travail du Comité des transports intérieurs pour 2018-2019 (ECE/TRANS/2018/21/Add.1, module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69" w:rsidRPr="00FE4669" w:rsidRDefault="00B6324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C2FEE">
      <w:t>ECE/TRANS/WP.15/AC.2/2018/38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69" w:rsidRPr="00FE4669" w:rsidRDefault="00B6324B" w:rsidP="00FE466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C2FEE">
      <w:t>ECE/TRANS/WP.15/AC.2/2018/38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9D"/>
    <w:rsid w:val="00017F94"/>
    <w:rsid w:val="00023842"/>
    <w:rsid w:val="000307C0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34A0"/>
    <w:rsid w:val="00305801"/>
    <w:rsid w:val="003644C5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D5794"/>
    <w:rsid w:val="0071601D"/>
    <w:rsid w:val="007201EF"/>
    <w:rsid w:val="007A62E6"/>
    <w:rsid w:val="007F20FA"/>
    <w:rsid w:val="0080684C"/>
    <w:rsid w:val="00854D22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6324B"/>
    <w:rsid w:val="00B765F7"/>
    <w:rsid w:val="00BA0CA9"/>
    <w:rsid w:val="00BC2FEE"/>
    <w:rsid w:val="00C02897"/>
    <w:rsid w:val="00C746B0"/>
    <w:rsid w:val="00C97039"/>
    <w:rsid w:val="00CA32A0"/>
    <w:rsid w:val="00D3439C"/>
    <w:rsid w:val="00DB1831"/>
    <w:rsid w:val="00DD3BFD"/>
    <w:rsid w:val="00DF3FFF"/>
    <w:rsid w:val="00DF6678"/>
    <w:rsid w:val="00DF6C9D"/>
    <w:rsid w:val="00E0299A"/>
    <w:rsid w:val="00E85C74"/>
    <w:rsid w:val="00EA1779"/>
    <w:rsid w:val="00EA6547"/>
    <w:rsid w:val="00ED25FC"/>
    <w:rsid w:val="00EF2E22"/>
    <w:rsid w:val="00EF2E50"/>
    <w:rsid w:val="00F35BAF"/>
    <w:rsid w:val="00F660DF"/>
    <w:rsid w:val="00F94664"/>
    <w:rsid w:val="00F9573C"/>
    <w:rsid w:val="00F95C08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22B2BA-E193-4638-A040-3AF7368B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ECE/TRANS/WP.15/AC.2/2018/38</vt:lpstr>
      <vt:lpstr>ECE/TRANS/WP.15/AC.2/2018/38</vt:lpstr>
    </vt:vector>
  </TitlesOfParts>
  <Company>DCM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ECE/TRANS/WP.15/AC.2/2018/38</dc:title>
  <dc:subject/>
  <dc:creator>Sylvie LAMY</dc:creator>
  <cp:keywords/>
  <cp:lastModifiedBy>Caillot</cp:lastModifiedBy>
  <cp:revision>2</cp:revision>
  <cp:lastPrinted>2018-07-13T07:47:00Z</cp:lastPrinted>
  <dcterms:created xsi:type="dcterms:W3CDTF">2018-07-23T15:54:00Z</dcterms:created>
  <dcterms:modified xsi:type="dcterms:W3CDTF">2018-07-23T15:54:00Z</dcterms:modified>
</cp:coreProperties>
</file>