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B4DC" w14:textId="7259365B" w:rsidR="00FF3208" w:rsidRPr="00FF3208" w:rsidRDefault="00FF3208" w:rsidP="00FF3208">
      <w:pPr>
        <w:widowControl/>
        <w:overflowPunct/>
        <w:autoSpaceDE/>
        <w:autoSpaceDN/>
        <w:adjustRightInd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FF320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A892D73" wp14:editId="5BA1782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3208">
        <w:rPr>
          <w:rFonts w:ascii="Arial" w:eastAsia="Arial" w:hAnsi="Arial" w:cs="Arial"/>
          <w:bCs/>
          <w:szCs w:val="24"/>
          <w:lang w:eastAsia="de-DE"/>
        </w:rPr>
        <w:t>CCNR-ZKR/ADN/WP.15/AC.2/3</w:t>
      </w:r>
      <w:r w:rsidR="000D3DA4">
        <w:rPr>
          <w:rFonts w:ascii="Arial" w:eastAsia="Arial" w:hAnsi="Arial" w:cs="Arial"/>
          <w:bCs/>
          <w:szCs w:val="24"/>
          <w:lang w:eastAsia="de-DE"/>
        </w:rPr>
        <w:t>3</w:t>
      </w:r>
      <w:r w:rsidRPr="00FF3208">
        <w:rPr>
          <w:rFonts w:ascii="Arial" w:eastAsia="Arial" w:hAnsi="Arial" w:cs="Arial"/>
          <w:bCs/>
          <w:szCs w:val="24"/>
          <w:lang w:eastAsia="de-DE"/>
        </w:rPr>
        <w:t>/INF</w:t>
      </w:r>
      <w:r w:rsidR="00844308">
        <w:rPr>
          <w:rFonts w:ascii="Arial" w:eastAsia="Arial" w:hAnsi="Arial" w:cs="Arial"/>
          <w:bCs/>
          <w:szCs w:val="24"/>
          <w:lang w:eastAsia="de-DE"/>
        </w:rPr>
        <w:t>.</w:t>
      </w:r>
      <w:r w:rsidR="00F74C38">
        <w:rPr>
          <w:rFonts w:ascii="Arial" w:eastAsia="Arial" w:hAnsi="Arial" w:cs="Arial"/>
          <w:bCs/>
          <w:szCs w:val="24"/>
          <w:lang w:eastAsia="de-DE"/>
        </w:rPr>
        <w:t>12</w:t>
      </w:r>
    </w:p>
    <w:p w14:paraId="0DDD061C" w14:textId="76018EFA" w:rsidR="00FF3208" w:rsidRPr="00FF3208" w:rsidRDefault="003A1220" w:rsidP="00FF3208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firstLine="0"/>
        <w:jc w:val="left"/>
        <w:textAlignment w:val="auto"/>
        <w:rPr>
          <w:rFonts w:ascii="Arial" w:eastAsia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</w:t>
      </w:r>
      <w:r w:rsidR="000D3DA4">
        <w:rPr>
          <w:rFonts w:ascii="Arial" w:eastAsia="Arial" w:hAnsi="Arial" w:cs="Arial"/>
          <w:szCs w:val="24"/>
          <w:lang w:eastAsia="de-DE"/>
        </w:rPr>
        <w:t xml:space="preserve">. </w:t>
      </w:r>
      <w:r w:rsidR="00F74C38">
        <w:rPr>
          <w:rFonts w:ascii="Arial" w:eastAsia="Arial" w:hAnsi="Arial" w:cs="Arial"/>
          <w:szCs w:val="24"/>
          <w:lang w:eastAsia="de-DE"/>
        </w:rPr>
        <w:t>August</w:t>
      </w:r>
      <w:r w:rsidR="00FF3208" w:rsidRPr="00FF3208">
        <w:rPr>
          <w:rFonts w:ascii="Arial" w:eastAsia="Arial" w:hAnsi="Arial" w:cs="Arial"/>
          <w:szCs w:val="24"/>
          <w:lang w:eastAsia="de-DE"/>
        </w:rPr>
        <w:t xml:space="preserve"> 2018</w:t>
      </w:r>
    </w:p>
    <w:p w14:paraId="73401DC3" w14:textId="4649201A" w:rsidR="00FF3208" w:rsidRPr="00FF3208" w:rsidRDefault="00FF3208" w:rsidP="00FF3208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ind w:left="5387" w:right="565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FF3208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4C128D">
        <w:rPr>
          <w:rFonts w:ascii="Arial" w:eastAsia="Arial" w:hAnsi="Arial" w:cs="Arial"/>
          <w:sz w:val="16"/>
          <w:szCs w:val="24"/>
        </w:rPr>
        <w:t>DEUTSCH</w:t>
      </w:r>
    </w:p>
    <w:p w14:paraId="7DC2A784" w14:textId="77777777" w:rsidR="00FF3208" w:rsidRPr="00250138" w:rsidRDefault="00FF3208" w:rsidP="00FF3208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2FA15F87" w14:textId="77777777" w:rsidR="00FF3208" w:rsidRPr="00250138" w:rsidRDefault="00FF3208" w:rsidP="00FF3208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5CDA7929" w14:textId="77777777" w:rsidR="00FF3208" w:rsidRPr="00FF3208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FF3208">
        <w:rPr>
          <w:rFonts w:ascii="Arial" w:hAnsi="Arial"/>
          <w:noProof/>
          <w:snapToGrid w:val="0"/>
          <w:sz w:val="16"/>
          <w:szCs w:val="24"/>
        </w:rPr>
        <w:t>GEMEINSAME EXPERTENTAGUNG FÜR DIE DEM</w:t>
      </w:r>
    </w:p>
    <w:p w14:paraId="4466FFCC" w14:textId="77777777" w:rsidR="00FF3208" w:rsidRPr="00FF3208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FF3208">
        <w:rPr>
          <w:rFonts w:ascii="Arial" w:hAnsi="Arial"/>
          <w:noProof/>
          <w:snapToGrid w:val="0"/>
          <w:sz w:val="16"/>
          <w:szCs w:val="24"/>
        </w:rPr>
        <w:t>ÜBEREINKOMMEN ÜBER DIE INTERNATIONALE BEFÖRDERUNG</w:t>
      </w:r>
    </w:p>
    <w:p w14:paraId="3E701026" w14:textId="77777777" w:rsidR="00FF3208" w:rsidRPr="00FF3208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FF3208">
        <w:rPr>
          <w:rFonts w:ascii="Arial" w:hAnsi="Arial"/>
          <w:noProof/>
          <w:snapToGrid w:val="0"/>
          <w:sz w:val="16"/>
          <w:szCs w:val="24"/>
        </w:rPr>
        <w:t>VON GEFÄHRLICHEN GÜTERN AUF BINNENWASSERSTRASSEN</w:t>
      </w:r>
    </w:p>
    <w:p w14:paraId="6C284FE1" w14:textId="77777777" w:rsidR="00FF3208" w:rsidRPr="00FF3208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FF3208">
        <w:rPr>
          <w:rFonts w:ascii="Arial" w:hAnsi="Arial"/>
          <w:noProof/>
          <w:snapToGrid w:val="0"/>
          <w:sz w:val="16"/>
          <w:szCs w:val="24"/>
        </w:rPr>
        <w:t>BEIGEFÜGTE VERORDNUNG (ADN)</w:t>
      </w:r>
    </w:p>
    <w:p w14:paraId="618D4EEA" w14:textId="77777777" w:rsidR="00FF3208" w:rsidRPr="00FF3208" w:rsidRDefault="00FF3208" w:rsidP="00FF3208">
      <w:pPr>
        <w:widowControl/>
        <w:tabs>
          <w:tab w:val="left" w:pos="2977"/>
        </w:tabs>
        <w:overflowPunct/>
        <w:autoSpaceDE/>
        <w:autoSpaceDN/>
        <w:adjustRightInd/>
        <w:ind w:left="3958" w:firstLine="0"/>
        <w:jc w:val="left"/>
        <w:textAlignment w:val="auto"/>
        <w:rPr>
          <w:rFonts w:ascii="Arial" w:hAnsi="Arial"/>
          <w:noProof/>
          <w:snapToGrid w:val="0"/>
          <w:sz w:val="16"/>
          <w:szCs w:val="24"/>
        </w:rPr>
      </w:pPr>
      <w:r w:rsidRPr="00FF3208">
        <w:rPr>
          <w:rFonts w:ascii="Arial" w:hAnsi="Arial"/>
          <w:noProof/>
          <w:snapToGrid w:val="0"/>
          <w:sz w:val="16"/>
          <w:szCs w:val="24"/>
        </w:rPr>
        <w:t>(SICHERHEITSAUSSCHUSS)</w:t>
      </w:r>
    </w:p>
    <w:p w14:paraId="051961AB" w14:textId="191E5F42" w:rsidR="00FF3208" w:rsidRPr="00FF3208" w:rsidRDefault="000D3DA4" w:rsidP="00FF3208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/>
          <w:snapToGrid w:val="0"/>
          <w:sz w:val="16"/>
          <w:szCs w:val="24"/>
        </w:rPr>
      </w:pPr>
      <w:r>
        <w:rPr>
          <w:rFonts w:ascii="Arial" w:hAnsi="Arial"/>
          <w:snapToGrid w:val="0"/>
          <w:sz w:val="16"/>
          <w:szCs w:val="24"/>
        </w:rPr>
        <w:t>(33</w:t>
      </w:r>
      <w:r w:rsidR="00FF3208" w:rsidRPr="00FF3208">
        <w:rPr>
          <w:rFonts w:ascii="Arial" w:hAnsi="Arial"/>
          <w:snapToGrid w:val="0"/>
          <w:sz w:val="16"/>
          <w:szCs w:val="24"/>
        </w:rPr>
        <w:t xml:space="preserve">. Tagung, Genf, </w:t>
      </w:r>
      <w:r>
        <w:rPr>
          <w:rFonts w:ascii="Arial" w:hAnsi="Arial"/>
          <w:snapToGrid w:val="0"/>
          <w:sz w:val="16"/>
          <w:szCs w:val="24"/>
        </w:rPr>
        <w:t>27</w:t>
      </w:r>
      <w:r w:rsidR="00FF3208" w:rsidRPr="00FF3208">
        <w:rPr>
          <w:rFonts w:ascii="Arial" w:hAnsi="Arial"/>
          <w:snapToGrid w:val="0"/>
          <w:sz w:val="16"/>
          <w:szCs w:val="24"/>
        </w:rPr>
        <w:t xml:space="preserve">. bis </w:t>
      </w:r>
      <w:r>
        <w:rPr>
          <w:rFonts w:ascii="Arial" w:hAnsi="Arial"/>
          <w:snapToGrid w:val="0"/>
          <w:sz w:val="16"/>
          <w:szCs w:val="24"/>
        </w:rPr>
        <w:t>31</w:t>
      </w:r>
      <w:r w:rsidR="00FF3208" w:rsidRPr="00FF3208">
        <w:rPr>
          <w:rFonts w:ascii="Arial" w:hAnsi="Arial"/>
          <w:snapToGrid w:val="0"/>
          <w:sz w:val="16"/>
          <w:szCs w:val="24"/>
        </w:rPr>
        <w:t>.</w:t>
      </w:r>
      <w:r>
        <w:rPr>
          <w:rFonts w:ascii="Arial" w:hAnsi="Arial"/>
          <w:snapToGrid w:val="0"/>
          <w:sz w:val="16"/>
          <w:szCs w:val="24"/>
        </w:rPr>
        <w:t>August</w:t>
      </w:r>
      <w:r w:rsidR="00FF3208" w:rsidRPr="00FF3208">
        <w:rPr>
          <w:rFonts w:ascii="Arial" w:hAnsi="Arial"/>
          <w:snapToGrid w:val="0"/>
          <w:sz w:val="16"/>
          <w:szCs w:val="24"/>
        </w:rPr>
        <w:t xml:space="preserve"> 2018)</w:t>
      </w:r>
    </w:p>
    <w:p w14:paraId="7EF84E99" w14:textId="77777777" w:rsidR="00BD0B5A" w:rsidRPr="00BD0B5A" w:rsidRDefault="00BD0B5A" w:rsidP="00BD0B5A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D0B5A">
        <w:rPr>
          <w:rFonts w:ascii="Arial" w:hAnsi="Arial" w:cs="Arial"/>
          <w:sz w:val="16"/>
          <w:szCs w:val="16"/>
          <w:lang w:eastAsia="en-US"/>
        </w:rPr>
        <w:t>Punkt 4 a) zur vorläufigen Tagesordnung</w:t>
      </w:r>
    </w:p>
    <w:p w14:paraId="16EC34F4" w14:textId="77777777" w:rsidR="00BD0B5A" w:rsidRPr="00BD0B5A" w:rsidRDefault="00BD0B5A" w:rsidP="00BD0B5A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  <w:r w:rsidRPr="00BD0B5A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Verordnung: Arbeiten der Gemeinsamen RID/ADR/ADN-Tagung</w:t>
      </w:r>
    </w:p>
    <w:p w14:paraId="12A9460E" w14:textId="77777777" w:rsidR="00BD0B5A" w:rsidRPr="00FF3208" w:rsidRDefault="00BD0B5A" w:rsidP="00FF3208">
      <w:pPr>
        <w:widowControl/>
        <w:tabs>
          <w:tab w:val="left" w:pos="2977"/>
        </w:tabs>
        <w:overflowPunct/>
        <w:autoSpaceDE/>
        <w:autoSpaceDN/>
        <w:adjustRightInd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78513173" w14:textId="2AD22D77" w:rsidR="00BD0B5A" w:rsidRPr="005D133F" w:rsidRDefault="00BD0B5A" w:rsidP="00DF1ECE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40" w:lineRule="atLeast"/>
        <w:ind w:right="567" w:firstLine="0"/>
        <w:jc w:val="left"/>
        <w:textAlignment w:val="auto"/>
        <w:rPr>
          <w:b/>
          <w:sz w:val="28"/>
        </w:rPr>
      </w:pPr>
      <w:r w:rsidRPr="005D133F">
        <w:rPr>
          <w:b/>
          <w:sz w:val="28"/>
          <w:lang w:eastAsia="en-US"/>
        </w:rPr>
        <w:t>Entwurf für Änderungen der dem ADN beigefügten Verordnung</w:t>
      </w:r>
      <w:r w:rsidRPr="005D133F">
        <w:rPr>
          <w:b/>
          <w:sz w:val="36"/>
        </w:rPr>
        <w:t xml:space="preserve"> </w:t>
      </w:r>
      <w:r w:rsidRPr="005D133F">
        <w:rPr>
          <w:b/>
          <w:sz w:val="28"/>
        </w:rPr>
        <w:t xml:space="preserve">– </w:t>
      </w:r>
      <w:r w:rsidR="005D133F">
        <w:rPr>
          <w:b/>
          <w:sz w:val="28"/>
        </w:rPr>
        <w:t>Neuer Abschnitt</w:t>
      </w:r>
      <w:r w:rsidRPr="005D133F">
        <w:rPr>
          <w:b/>
          <w:sz w:val="28"/>
        </w:rPr>
        <w:t xml:space="preserve"> 7.1</w:t>
      </w:r>
      <w:r w:rsidR="005D133F">
        <w:rPr>
          <w:b/>
          <w:sz w:val="28"/>
        </w:rPr>
        <w:t>.7 ADN (Temperaturkontrolle)</w:t>
      </w:r>
    </w:p>
    <w:p w14:paraId="29DA0A7B" w14:textId="5DE2F45F" w:rsidR="00FF3208" w:rsidRPr="00FF3208" w:rsidRDefault="00FF3208" w:rsidP="00844308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 w:rsidRPr="00FF3208">
        <w:rPr>
          <w:b/>
          <w:sz w:val="24"/>
        </w:rPr>
        <w:t>Vorgelegt von Deutschland</w:t>
      </w:r>
    </w:p>
    <w:p w14:paraId="1AE011EC" w14:textId="77777777" w:rsidR="00FF3208" w:rsidRPr="00BD0B5A" w:rsidRDefault="00FF3208" w:rsidP="00FF3208">
      <w:pPr>
        <w:tabs>
          <w:tab w:val="left" w:pos="567"/>
          <w:tab w:val="left" w:pos="1418"/>
        </w:tabs>
        <w:spacing w:line="240" w:lineRule="atLeast"/>
        <w:rPr>
          <w:b/>
          <w:sz w:val="24"/>
          <w:szCs w:val="18"/>
        </w:rPr>
      </w:pPr>
    </w:p>
    <w:p w14:paraId="77F25DCD" w14:textId="6188E3BB" w:rsidR="005601D1" w:rsidRPr="00844308" w:rsidRDefault="005601D1" w:rsidP="00FF3208">
      <w:pPr>
        <w:tabs>
          <w:tab w:val="left" w:pos="567"/>
          <w:tab w:val="left" w:pos="1418"/>
        </w:tabs>
        <w:spacing w:line="240" w:lineRule="atLeast"/>
      </w:pPr>
      <w:r w:rsidRPr="00844308">
        <w:rPr>
          <w:u w:val="single"/>
        </w:rPr>
        <w:t>Verbundenes Dokument</w:t>
      </w:r>
      <w:r w:rsidRPr="00844308">
        <w:t xml:space="preserve">: </w:t>
      </w:r>
      <w:r w:rsidR="00BD0B5A" w:rsidRPr="00844308">
        <w:rPr>
          <w:rFonts w:eastAsia="Arial"/>
          <w:bCs/>
          <w:lang w:eastAsia="de-DE"/>
        </w:rPr>
        <w:t>CCNR-ZKR/ADN/WP.15/AC.2/2018/24</w:t>
      </w:r>
    </w:p>
    <w:p w14:paraId="211C4987" w14:textId="77777777" w:rsidR="00FF3208" w:rsidRDefault="00FF3208" w:rsidP="00FF3208">
      <w:pPr>
        <w:tabs>
          <w:tab w:val="left" w:pos="567"/>
          <w:tab w:val="left" w:pos="1418"/>
        </w:tabs>
        <w:spacing w:line="240" w:lineRule="atLeast"/>
        <w:rPr>
          <w:b/>
          <w:sz w:val="24"/>
          <w:szCs w:val="18"/>
        </w:rPr>
      </w:pPr>
    </w:p>
    <w:p w14:paraId="61DF57E0" w14:textId="06279E1A" w:rsidR="00BD0B5A" w:rsidRPr="00F96CD5" w:rsidRDefault="00BD0B5A" w:rsidP="00BD0B5A">
      <w:pPr>
        <w:keepNext/>
        <w:keepLines/>
        <w:tabs>
          <w:tab w:val="right" w:pos="851"/>
        </w:tabs>
        <w:suppressAutoHyphens/>
        <w:spacing w:before="360" w:after="240" w:line="270" w:lineRule="exact"/>
        <w:ind w:right="1134"/>
        <w:rPr>
          <w:b/>
          <w:sz w:val="24"/>
          <w:szCs w:val="24"/>
          <w:lang w:eastAsia="en-US"/>
        </w:rPr>
      </w:pPr>
      <w:r w:rsidRPr="00D3287F">
        <w:rPr>
          <w:b/>
          <w:lang w:eastAsia="en-US"/>
        </w:rPr>
        <w:tab/>
      </w:r>
      <w:r w:rsidRPr="00F96CD5">
        <w:rPr>
          <w:b/>
          <w:sz w:val="24"/>
          <w:szCs w:val="24"/>
          <w:lang w:eastAsia="en-US"/>
        </w:rPr>
        <w:t>Einleitung</w:t>
      </w:r>
    </w:p>
    <w:p w14:paraId="54FD794E" w14:textId="03E7752F" w:rsidR="00BD0B5A" w:rsidRPr="00BD0B5A" w:rsidRDefault="00BD0B5A" w:rsidP="005275B6">
      <w:pPr>
        <w:tabs>
          <w:tab w:val="left" w:pos="567"/>
        </w:tabs>
        <w:spacing w:before="120"/>
        <w:ind w:left="0" w:right="1134" w:firstLine="0"/>
        <w:rPr>
          <w:iCs/>
        </w:rPr>
      </w:pPr>
      <w:r w:rsidRPr="005275B6">
        <w:rPr>
          <w:lang w:eastAsia="en-US"/>
        </w:rPr>
        <w:t>1.</w:t>
      </w:r>
      <w:r w:rsidRPr="005275B6">
        <w:rPr>
          <w:lang w:eastAsia="en-US"/>
        </w:rPr>
        <w:tab/>
        <w:t xml:space="preserve">Das Sekretariat der UNECE schlägt mit dem genannten Dokument vor, </w:t>
      </w:r>
      <w:r w:rsidR="00173959" w:rsidRPr="005275B6">
        <w:rPr>
          <w:lang w:eastAsia="en-US"/>
        </w:rPr>
        <w:t>ausgehend von</w:t>
      </w:r>
      <w:r w:rsidRPr="005275B6">
        <w:rPr>
          <w:lang w:eastAsia="en-US"/>
        </w:rPr>
        <w:t xml:space="preserve"> Beschlüssen der Gemeinsamen Tagung und der WP.15 unter anderem einen neuen Abschnitt </w:t>
      </w:r>
      <w:r w:rsidRPr="00173959">
        <w:rPr>
          <w:b/>
          <w:i/>
          <w:iCs/>
        </w:rPr>
        <w:t>„7.1.7</w:t>
      </w:r>
      <w:r w:rsidRPr="00173959">
        <w:rPr>
          <w:b/>
          <w:i/>
          <w:iCs/>
        </w:rPr>
        <w:tab/>
        <w:t>Besondere Vorschriften für die Beförderung selbstzersetzlicher Stoffe der Klasse 4.1, organischer Peroxide der Klasse 5.2 und anderer Stoffe (als selbstzersetzliche Stoffe und organische Peroxide), die durch Temperaturkontrolle stabilisiert werden“</w:t>
      </w:r>
      <w:r w:rsidRPr="00BD0B5A">
        <w:rPr>
          <w:iCs/>
        </w:rPr>
        <w:t xml:space="preserve"> in das ADN zu übernehmen.</w:t>
      </w:r>
    </w:p>
    <w:p w14:paraId="38E8F661" w14:textId="3BB1C8A3" w:rsidR="00BD0B5A" w:rsidRPr="00BD0B5A" w:rsidRDefault="00BD0B5A" w:rsidP="00BD0B5A">
      <w:pPr>
        <w:tabs>
          <w:tab w:val="left" w:pos="2268"/>
        </w:tabs>
        <w:spacing w:before="120"/>
        <w:ind w:left="0" w:right="1134" w:firstLine="0"/>
        <w:rPr>
          <w:lang w:eastAsia="en-US"/>
        </w:rPr>
      </w:pPr>
    </w:p>
    <w:p w14:paraId="3D493F24" w14:textId="41638DD1" w:rsidR="00924DC7" w:rsidRPr="005275B6" w:rsidRDefault="00E32081" w:rsidP="005275B6">
      <w:pPr>
        <w:tabs>
          <w:tab w:val="left" w:pos="567"/>
        </w:tabs>
        <w:spacing w:line="240" w:lineRule="atLeast"/>
        <w:ind w:left="0" w:right="1132" w:firstLine="0"/>
        <w:contextualSpacing/>
        <w:rPr>
          <w:rFonts w:cs="Arial"/>
        </w:rPr>
      </w:pPr>
      <w:r w:rsidRPr="005275B6">
        <w:rPr>
          <w:rFonts w:cs="Arial"/>
        </w:rPr>
        <w:t>2.</w:t>
      </w:r>
      <w:r w:rsidR="00924DC7" w:rsidRPr="005275B6">
        <w:rPr>
          <w:rFonts w:cs="Arial"/>
        </w:rPr>
        <w:t xml:space="preserve"> </w:t>
      </w:r>
      <w:r w:rsidR="005275B6">
        <w:rPr>
          <w:rFonts w:cs="Arial"/>
        </w:rPr>
        <w:tab/>
      </w:r>
      <w:r w:rsidR="00924DC7" w:rsidRPr="005275B6">
        <w:rPr>
          <w:rFonts w:cs="Arial"/>
        </w:rPr>
        <w:t xml:space="preserve">Im ADN </w:t>
      </w:r>
      <w:r w:rsidR="005D133F">
        <w:rPr>
          <w:rFonts w:cs="Arial"/>
        </w:rPr>
        <w:t xml:space="preserve">2017 </w:t>
      </w:r>
      <w:r w:rsidR="00924DC7" w:rsidRPr="005275B6">
        <w:rPr>
          <w:rFonts w:cs="Arial"/>
        </w:rPr>
        <w:t xml:space="preserve">finden sich für die Beförderung von Gütern </w:t>
      </w:r>
      <w:r w:rsidR="005D133F">
        <w:rPr>
          <w:rFonts w:cs="Arial"/>
        </w:rPr>
        <w:t>mit</w:t>
      </w:r>
      <w:r w:rsidR="00924DC7" w:rsidRPr="005275B6">
        <w:rPr>
          <w:rFonts w:cs="Arial"/>
        </w:rPr>
        <w:t xml:space="preserve"> Temperaturkontrolle Vorschriften</w:t>
      </w:r>
      <w:r w:rsidRPr="005275B6">
        <w:rPr>
          <w:rFonts w:cs="Arial"/>
        </w:rPr>
        <w:t xml:space="preserve"> in Absatz 2.2.41.1.17, </w:t>
      </w:r>
      <w:r w:rsidR="005D133F">
        <w:rPr>
          <w:rFonts w:cs="Arial"/>
        </w:rPr>
        <w:t xml:space="preserve">in </w:t>
      </w:r>
      <w:r w:rsidRPr="005275B6">
        <w:rPr>
          <w:rFonts w:cs="Arial"/>
        </w:rPr>
        <w:t xml:space="preserve">Unterabschnitt 3.1.2.6 und </w:t>
      </w:r>
      <w:r w:rsidR="005D133F">
        <w:rPr>
          <w:rFonts w:cs="Arial"/>
        </w:rPr>
        <w:t xml:space="preserve">in </w:t>
      </w:r>
      <w:r w:rsidRPr="005275B6">
        <w:rPr>
          <w:rFonts w:cs="Arial"/>
        </w:rPr>
        <w:t>Sondervorschrift 386.</w:t>
      </w:r>
    </w:p>
    <w:p w14:paraId="1C2F22AF" w14:textId="77777777" w:rsidR="00924DC7" w:rsidRPr="005275B6" w:rsidRDefault="00924DC7" w:rsidP="005275B6">
      <w:pPr>
        <w:tabs>
          <w:tab w:val="left" w:pos="567"/>
        </w:tabs>
        <w:spacing w:line="240" w:lineRule="atLeast"/>
        <w:ind w:left="0" w:right="1132" w:firstLine="0"/>
        <w:contextualSpacing/>
        <w:rPr>
          <w:rFonts w:cs="Arial"/>
        </w:rPr>
      </w:pPr>
    </w:p>
    <w:p w14:paraId="24960E6D" w14:textId="2B540B06" w:rsidR="0067053D" w:rsidRPr="005275B6" w:rsidRDefault="00E32081" w:rsidP="005275B6">
      <w:pPr>
        <w:tabs>
          <w:tab w:val="left" w:pos="567"/>
        </w:tabs>
        <w:spacing w:line="240" w:lineRule="atLeast"/>
        <w:ind w:left="0" w:right="1132" w:firstLine="0"/>
        <w:contextualSpacing/>
        <w:rPr>
          <w:rFonts w:cs="Arial"/>
        </w:rPr>
      </w:pPr>
      <w:r w:rsidRPr="005275B6">
        <w:rPr>
          <w:rFonts w:cs="Arial"/>
        </w:rPr>
        <w:t>3.</w:t>
      </w:r>
      <w:r w:rsidRPr="005275B6">
        <w:rPr>
          <w:rFonts w:cs="Arial"/>
        </w:rPr>
        <w:tab/>
      </w:r>
      <w:r w:rsidR="0067053D" w:rsidRPr="005275B6">
        <w:rPr>
          <w:rFonts w:cs="Arial"/>
        </w:rPr>
        <w:t xml:space="preserve">In </w:t>
      </w:r>
      <w:r w:rsidRPr="005275B6">
        <w:rPr>
          <w:rFonts w:cs="Arial"/>
        </w:rPr>
        <w:t>Unterabschnitt 3.1.2.6 und Sondervorschrift 386</w:t>
      </w:r>
      <w:r w:rsidR="0067053D" w:rsidRPr="005275B6">
        <w:rPr>
          <w:rFonts w:cs="Arial"/>
        </w:rPr>
        <w:t xml:space="preserve"> wird </w:t>
      </w:r>
      <w:r w:rsidRPr="005275B6">
        <w:rPr>
          <w:rFonts w:cs="Arial"/>
        </w:rPr>
        <w:t>der Verweis auf Abschnitt „7.1.7“ ergänzt</w:t>
      </w:r>
      <w:r w:rsidR="005D133F">
        <w:rPr>
          <w:rFonts w:cs="Arial"/>
        </w:rPr>
        <w:t xml:space="preserve"> (Dokument </w:t>
      </w:r>
      <w:r w:rsidR="005D133F" w:rsidRPr="005D133F">
        <w:rPr>
          <w:rFonts w:cs="Arial"/>
        </w:rPr>
        <w:t>CCNR-ZKR/ADN/45)</w:t>
      </w:r>
      <w:r w:rsidR="005D133F">
        <w:rPr>
          <w:rFonts w:cs="Arial"/>
        </w:rPr>
        <w:t>.</w:t>
      </w:r>
    </w:p>
    <w:p w14:paraId="758E961B" w14:textId="77777777" w:rsidR="0067053D" w:rsidRPr="005275B6" w:rsidRDefault="0067053D" w:rsidP="00FF3208">
      <w:pPr>
        <w:tabs>
          <w:tab w:val="left" w:pos="567"/>
        </w:tabs>
        <w:spacing w:line="240" w:lineRule="atLeast"/>
        <w:ind w:left="0" w:firstLine="0"/>
        <w:contextualSpacing/>
        <w:rPr>
          <w:rFonts w:cs="Arial"/>
        </w:rPr>
      </w:pPr>
    </w:p>
    <w:p w14:paraId="4BD54EF6" w14:textId="002598CE" w:rsidR="00E32081" w:rsidRDefault="00E32081" w:rsidP="005275B6">
      <w:pPr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Im Unterabschnitt 7.1.7.4 werden neue Pflichten für die an der Beförderung beteiligten Unternehmen geschaffen.</w:t>
      </w:r>
    </w:p>
    <w:p w14:paraId="5D402057" w14:textId="5237A71E" w:rsidR="00E32081" w:rsidRDefault="00E32081" w:rsidP="00E32081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 xml:space="preserve">Die deutsche Delegation ist der Meinung, dass diese Pflichten wie folgt </w:t>
      </w:r>
      <w:r w:rsidR="00901828">
        <w:rPr>
          <w:lang w:eastAsia="en-US"/>
        </w:rPr>
        <w:t>unter den</w:t>
      </w:r>
      <w:r>
        <w:rPr>
          <w:lang w:eastAsia="en-US"/>
        </w:rPr>
        <w:t xml:space="preserve"> Unternehmen </w:t>
      </w:r>
      <w:r w:rsidR="00901828">
        <w:rPr>
          <w:lang w:eastAsia="en-US"/>
        </w:rPr>
        <w:t>aufgeteilt</w:t>
      </w:r>
      <w:r>
        <w:rPr>
          <w:lang w:eastAsia="en-US"/>
        </w:rPr>
        <w:t xml:space="preserve"> sind:</w:t>
      </w:r>
    </w:p>
    <w:p w14:paraId="085D81B8" w14:textId="0F69ACA8" w:rsidR="00F96CD5" w:rsidRDefault="00F96CD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4"/>
          <w:szCs w:val="24"/>
          <w:lang w:eastAsia="en-US"/>
        </w:rPr>
      </w:pPr>
    </w:p>
    <w:p w14:paraId="3D63B93A" w14:textId="0DF84436" w:rsidR="00E32081" w:rsidRPr="00F96CD5" w:rsidRDefault="00E32081" w:rsidP="00E32081">
      <w:pPr>
        <w:tabs>
          <w:tab w:val="left" w:pos="1134"/>
        </w:tabs>
        <w:spacing w:before="120"/>
        <w:ind w:left="0" w:right="1134" w:firstLine="0"/>
        <w:rPr>
          <w:b/>
          <w:sz w:val="24"/>
          <w:szCs w:val="24"/>
          <w:lang w:eastAsia="en-US"/>
        </w:rPr>
      </w:pPr>
      <w:r w:rsidRPr="00F96CD5">
        <w:rPr>
          <w:b/>
          <w:sz w:val="24"/>
          <w:szCs w:val="24"/>
          <w:lang w:eastAsia="en-US"/>
        </w:rPr>
        <w:t>Absender</w:t>
      </w:r>
    </w:p>
    <w:p w14:paraId="01A1916D" w14:textId="2E54A8D0" w:rsidR="00901828" w:rsidRDefault="00901828" w:rsidP="00E32081">
      <w:pPr>
        <w:tabs>
          <w:tab w:val="left" w:pos="1134"/>
        </w:tabs>
        <w:spacing w:before="120"/>
        <w:ind w:left="284" w:right="1134" w:firstLine="0"/>
        <w:rPr>
          <w:i/>
          <w:iCs/>
        </w:rPr>
      </w:pPr>
      <w:r>
        <w:rPr>
          <w:i/>
          <w:iCs/>
        </w:rPr>
        <w:t>7.1.7.4.1:</w:t>
      </w:r>
    </w:p>
    <w:p w14:paraId="00853501" w14:textId="68C2D3AB" w:rsidR="00E32081" w:rsidRDefault="00E32081" w:rsidP="005D133F">
      <w:pPr>
        <w:tabs>
          <w:tab w:val="left" w:pos="1134"/>
        </w:tabs>
        <w:spacing w:before="120"/>
        <w:ind w:left="426" w:right="1134" w:hanging="142"/>
        <w:rPr>
          <w:i/>
          <w:iCs/>
        </w:rPr>
      </w:pPr>
      <w:r>
        <w:rPr>
          <w:i/>
          <w:iCs/>
        </w:rPr>
        <w:t xml:space="preserve">b) </w:t>
      </w:r>
      <w:r w:rsidRPr="00BD0B5A">
        <w:rPr>
          <w:i/>
          <w:iCs/>
        </w:rPr>
        <w:t>Hinweise für den Beförderer über den Betrieb des Kühlsystems</w:t>
      </w:r>
      <w:r w:rsidRPr="00BD0B5A">
        <w:rPr>
          <w:i/>
        </w:rPr>
        <w:t>, einschließlich einer Liste der an der Fahrstrecke gelegenen Kühlmittellieferanten</w:t>
      </w:r>
      <w:r w:rsidR="005D133F">
        <w:rPr>
          <w:i/>
        </w:rPr>
        <w:t>;</w:t>
      </w:r>
    </w:p>
    <w:p w14:paraId="723CC8F3" w14:textId="77777777" w:rsidR="00E32081" w:rsidRDefault="00E32081" w:rsidP="00E32081">
      <w:pPr>
        <w:tabs>
          <w:tab w:val="left" w:pos="1843"/>
          <w:tab w:val="left" w:pos="2268"/>
        </w:tabs>
        <w:spacing w:before="60" w:after="60"/>
        <w:ind w:left="568" w:right="1134" w:hanging="284"/>
        <w:rPr>
          <w:i/>
          <w:iCs/>
        </w:rPr>
      </w:pPr>
      <w:r w:rsidRPr="00BD0B5A">
        <w:rPr>
          <w:i/>
          <w:iCs/>
        </w:rPr>
        <w:t>c)</w:t>
      </w:r>
      <w:r w:rsidRPr="00BD0B5A">
        <w:rPr>
          <w:i/>
          <w:iCs/>
        </w:rPr>
        <w:tab/>
        <w:t>Verfahren, die bei Ausfall der Temperaturkontrolle zu befolgen sind;</w:t>
      </w:r>
    </w:p>
    <w:p w14:paraId="3CEA334B" w14:textId="5B4367DD" w:rsidR="00E32081" w:rsidRDefault="00E32081" w:rsidP="00E32081">
      <w:pPr>
        <w:tabs>
          <w:tab w:val="left" w:pos="1843"/>
          <w:tab w:val="left" w:pos="2268"/>
        </w:tabs>
        <w:spacing w:before="60" w:after="60"/>
        <w:ind w:left="568" w:right="1134" w:hanging="284"/>
        <w:rPr>
          <w:i/>
          <w:iCs/>
        </w:rPr>
      </w:pPr>
      <w:r w:rsidRPr="00BD0B5A">
        <w:rPr>
          <w:i/>
          <w:iCs/>
        </w:rPr>
        <w:t>e)</w:t>
      </w:r>
      <w:r w:rsidRPr="00BD0B5A">
        <w:rPr>
          <w:i/>
          <w:iCs/>
        </w:rPr>
        <w:tab/>
        <w:t>die Verfügbarkeit eines Reservekü</w:t>
      </w:r>
      <w:r w:rsidR="005D133F">
        <w:rPr>
          <w:i/>
          <w:iCs/>
        </w:rPr>
        <w:t>hlsystems oder von Ersatzteilen;</w:t>
      </w:r>
    </w:p>
    <w:p w14:paraId="08A0DE34" w14:textId="77777777" w:rsidR="00510EC7" w:rsidRDefault="00510EC7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i/>
          <w:iCs/>
        </w:rPr>
      </w:pPr>
      <w:r>
        <w:rPr>
          <w:i/>
          <w:iCs/>
        </w:rPr>
        <w:br w:type="page"/>
      </w:r>
    </w:p>
    <w:p w14:paraId="7D12BE42" w14:textId="6411596F" w:rsidR="00E32081" w:rsidRDefault="00E32081" w:rsidP="002E6675">
      <w:pPr>
        <w:tabs>
          <w:tab w:val="left" w:pos="1843"/>
          <w:tab w:val="left" w:pos="2268"/>
        </w:tabs>
        <w:spacing w:before="60" w:after="60"/>
        <w:ind w:left="284" w:right="1134" w:firstLine="0"/>
        <w:rPr>
          <w:i/>
          <w:iCs/>
        </w:rPr>
      </w:pPr>
      <w:r w:rsidRPr="00BD0B5A">
        <w:rPr>
          <w:i/>
          <w:iCs/>
        </w:rPr>
        <w:lastRenderedPageBreak/>
        <w:t>7.1.7.4.2</w:t>
      </w:r>
      <w:r w:rsidR="00901828">
        <w:rPr>
          <w:i/>
          <w:iCs/>
        </w:rPr>
        <w:t>:</w:t>
      </w:r>
      <w:r>
        <w:rPr>
          <w:i/>
          <w:iCs/>
        </w:rPr>
        <w:t xml:space="preserve"> </w:t>
      </w:r>
      <w:r w:rsidR="00901828">
        <w:rPr>
          <w:i/>
          <w:iCs/>
        </w:rPr>
        <w:t xml:space="preserve">Zustand und Funktion der </w:t>
      </w:r>
      <w:r w:rsidRPr="00BD0B5A">
        <w:rPr>
          <w:i/>
          <w:iCs/>
        </w:rPr>
        <w:t>Kontrolleinrichtungen und Temperaturmesseinrichtungen des Kühlsystems</w:t>
      </w:r>
      <w:r w:rsidR="005D133F">
        <w:rPr>
          <w:i/>
          <w:iCs/>
        </w:rPr>
        <w:t>;</w:t>
      </w:r>
    </w:p>
    <w:p w14:paraId="1E79336E" w14:textId="77777777" w:rsidR="00510EC7" w:rsidRDefault="00510EC7" w:rsidP="002E6675">
      <w:pPr>
        <w:tabs>
          <w:tab w:val="left" w:pos="1843"/>
          <w:tab w:val="left" w:pos="2268"/>
        </w:tabs>
        <w:spacing w:before="60" w:after="60"/>
        <w:ind w:left="284" w:right="1134" w:firstLine="0"/>
        <w:rPr>
          <w:i/>
          <w:iCs/>
        </w:rPr>
      </w:pPr>
    </w:p>
    <w:p w14:paraId="013D060C" w14:textId="1226CD51" w:rsidR="00901828" w:rsidRPr="00BD0B5A" w:rsidRDefault="00901828" w:rsidP="00E32081">
      <w:pPr>
        <w:tabs>
          <w:tab w:val="left" w:pos="1843"/>
          <w:tab w:val="left" w:pos="2268"/>
        </w:tabs>
        <w:spacing w:before="60" w:after="60"/>
        <w:ind w:left="568" w:right="1134" w:hanging="284"/>
        <w:rPr>
          <w:i/>
          <w:iCs/>
        </w:rPr>
      </w:pPr>
      <w:r>
        <w:rPr>
          <w:i/>
          <w:iCs/>
        </w:rPr>
        <w:t xml:space="preserve">7.1.7.4.3: Festlegung von </w:t>
      </w:r>
      <w:r w:rsidRPr="00BD0B5A">
        <w:rPr>
          <w:i/>
          <w:iCs/>
        </w:rPr>
        <w:t>Alarmverfahren</w:t>
      </w:r>
      <w:r>
        <w:rPr>
          <w:i/>
          <w:iCs/>
        </w:rPr>
        <w:t>, Notfallmaßnahmen</w:t>
      </w:r>
      <w:r w:rsidR="005D133F">
        <w:rPr>
          <w:i/>
          <w:iCs/>
        </w:rPr>
        <w:t>.</w:t>
      </w:r>
    </w:p>
    <w:p w14:paraId="0016F53C" w14:textId="064628DE" w:rsidR="00844308" w:rsidRDefault="00844308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</w:p>
    <w:p w14:paraId="19677B8D" w14:textId="24CA4DCA" w:rsidR="00E32081" w:rsidRDefault="00901828" w:rsidP="00E32081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 xml:space="preserve">Die </w:t>
      </w:r>
      <w:r w:rsidR="005275B6">
        <w:rPr>
          <w:lang w:eastAsia="en-US"/>
        </w:rPr>
        <w:t>sich daraus ergebenden Informationspflichten gegenüber dem Beförderer ergeben sich bereits aus Absatz 1.4.2.1.1 b) ADN</w:t>
      </w:r>
      <w:r>
        <w:rPr>
          <w:lang w:eastAsia="en-US"/>
        </w:rPr>
        <w:t>.</w:t>
      </w:r>
    </w:p>
    <w:p w14:paraId="76D4D2FE" w14:textId="77777777" w:rsidR="00901828" w:rsidRDefault="00901828" w:rsidP="00E32081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60789DCD" w14:textId="0E4AB64A" w:rsidR="00E32081" w:rsidRDefault="00E32081" w:rsidP="00E32081">
      <w:pPr>
        <w:tabs>
          <w:tab w:val="left" w:pos="1134"/>
        </w:tabs>
        <w:spacing w:before="120"/>
        <w:ind w:left="0" w:right="1134" w:firstLine="0"/>
        <w:rPr>
          <w:b/>
          <w:lang w:eastAsia="en-US"/>
        </w:rPr>
      </w:pPr>
      <w:r w:rsidRPr="00E32081">
        <w:rPr>
          <w:b/>
          <w:lang w:eastAsia="en-US"/>
        </w:rPr>
        <w:t>Verlader</w:t>
      </w:r>
    </w:p>
    <w:p w14:paraId="46906E6A" w14:textId="77777777" w:rsidR="00901828" w:rsidRDefault="00901828" w:rsidP="00901828">
      <w:pPr>
        <w:tabs>
          <w:tab w:val="left" w:pos="1134"/>
        </w:tabs>
        <w:spacing w:before="120"/>
        <w:ind w:left="284" w:right="1134" w:firstLine="0"/>
        <w:rPr>
          <w:i/>
          <w:iCs/>
        </w:rPr>
      </w:pPr>
      <w:r>
        <w:rPr>
          <w:i/>
          <w:iCs/>
        </w:rPr>
        <w:t>7.1.7.4.1:</w:t>
      </w:r>
    </w:p>
    <w:p w14:paraId="4414FB5B" w14:textId="77777777" w:rsidR="003E71CF" w:rsidRDefault="003E71CF" w:rsidP="003E71CF">
      <w:pPr>
        <w:tabs>
          <w:tab w:val="left" w:pos="1843"/>
          <w:tab w:val="left" w:pos="2268"/>
        </w:tabs>
        <w:spacing w:before="60" w:after="60"/>
        <w:ind w:left="568" w:right="1134" w:hanging="284"/>
        <w:rPr>
          <w:i/>
          <w:iCs/>
        </w:rPr>
      </w:pPr>
      <w:r w:rsidRPr="00BD0B5A">
        <w:rPr>
          <w:i/>
          <w:iCs/>
        </w:rPr>
        <w:t>a)</w:t>
      </w:r>
      <w:r w:rsidRPr="00BD0B5A">
        <w:rPr>
          <w:i/>
          <w:iCs/>
        </w:rPr>
        <w:tab/>
        <w:t>eine sorgfältige Inspektion der Güterbeförderungseinheit vor dem Beladen;</w:t>
      </w:r>
    </w:p>
    <w:p w14:paraId="36360BA3" w14:textId="77777777" w:rsidR="00901828" w:rsidRDefault="00901828" w:rsidP="00901828">
      <w:pPr>
        <w:tabs>
          <w:tab w:val="left" w:pos="1843"/>
          <w:tab w:val="left" w:pos="2268"/>
        </w:tabs>
        <w:spacing w:before="60" w:after="60"/>
        <w:ind w:left="568" w:right="1134" w:hanging="284"/>
        <w:rPr>
          <w:i/>
          <w:iCs/>
        </w:rPr>
      </w:pPr>
      <w:r w:rsidRPr="00BD0B5A">
        <w:rPr>
          <w:i/>
          <w:iCs/>
        </w:rPr>
        <w:t>c)</w:t>
      </w:r>
      <w:r w:rsidRPr="00BD0B5A">
        <w:rPr>
          <w:i/>
          <w:iCs/>
        </w:rPr>
        <w:tab/>
        <w:t>Verfahren, die bei Ausfall der Temperaturkontrolle zu befolgen sind;</w:t>
      </w:r>
    </w:p>
    <w:p w14:paraId="52693472" w14:textId="48A889C0" w:rsidR="00901828" w:rsidRDefault="00901828" w:rsidP="00901828">
      <w:pPr>
        <w:tabs>
          <w:tab w:val="left" w:pos="1843"/>
          <w:tab w:val="left" w:pos="2268"/>
        </w:tabs>
        <w:spacing w:before="60" w:after="60"/>
        <w:ind w:left="568" w:right="1134" w:hanging="284"/>
        <w:rPr>
          <w:i/>
          <w:iCs/>
        </w:rPr>
      </w:pPr>
      <w:r w:rsidRPr="00BD0B5A">
        <w:rPr>
          <w:i/>
          <w:iCs/>
        </w:rPr>
        <w:t>e)</w:t>
      </w:r>
      <w:r w:rsidRPr="00BD0B5A">
        <w:rPr>
          <w:i/>
          <w:iCs/>
        </w:rPr>
        <w:tab/>
        <w:t>die Verfügbarkeit eines Reservekü</w:t>
      </w:r>
      <w:r w:rsidR="005D133F">
        <w:rPr>
          <w:i/>
          <w:iCs/>
        </w:rPr>
        <w:t>hlsystems oder von Ersatzteilen;</w:t>
      </w:r>
    </w:p>
    <w:p w14:paraId="2AB6C1D4" w14:textId="77777777" w:rsidR="00510EC7" w:rsidRDefault="00510EC7" w:rsidP="002E6675">
      <w:pPr>
        <w:tabs>
          <w:tab w:val="left" w:pos="1843"/>
          <w:tab w:val="left" w:pos="2268"/>
        </w:tabs>
        <w:spacing w:before="60" w:after="60"/>
        <w:ind w:left="284" w:right="1134" w:firstLine="0"/>
        <w:rPr>
          <w:i/>
          <w:iCs/>
        </w:rPr>
      </w:pPr>
    </w:p>
    <w:p w14:paraId="290DD727" w14:textId="04B956A8" w:rsidR="00901828" w:rsidRDefault="00901828" w:rsidP="002E6675">
      <w:pPr>
        <w:tabs>
          <w:tab w:val="left" w:pos="1843"/>
          <w:tab w:val="left" w:pos="2268"/>
        </w:tabs>
        <w:spacing w:before="60" w:after="60"/>
        <w:ind w:left="284" w:right="1134" w:firstLine="0"/>
        <w:rPr>
          <w:i/>
          <w:iCs/>
        </w:rPr>
      </w:pPr>
      <w:r w:rsidRPr="00BD0B5A">
        <w:rPr>
          <w:i/>
          <w:iCs/>
        </w:rPr>
        <w:t>7.1.7.4.2</w:t>
      </w:r>
      <w:r>
        <w:rPr>
          <w:i/>
          <w:iCs/>
        </w:rPr>
        <w:t xml:space="preserve">: Zustand und Funktion der </w:t>
      </w:r>
      <w:r w:rsidRPr="00BD0B5A">
        <w:rPr>
          <w:i/>
          <w:iCs/>
        </w:rPr>
        <w:t>Kontrolleinrichtungen und Temperaturmesseinrichtungen des Kühlsystems</w:t>
      </w:r>
      <w:r w:rsidR="005D133F">
        <w:rPr>
          <w:i/>
          <w:iCs/>
        </w:rPr>
        <w:t>;</w:t>
      </w:r>
    </w:p>
    <w:p w14:paraId="4036A4B4" w14:textId="77777777" w:rsidR="00510EC7" w:rsidRDefault="00510EC7" w:rsidP="00901828">
      <w:pPr>
        <w:tabs>
          <w:tab w:val="left" w:pos="1843"/>
          <w:tab w:val="left" w:pos="2268"/>
        </w:tabs>
        <w:spacing w:before="60" w:after="60"/>
        <w:ind w:left="568" w:right="1134" w:hanging="284"/>
        <w:rPr>
          <w:i/>
          <w:iCs/>
        </w:rPr>
      </w:pPr>
    </w:p>
    <w:p w14:paraId="1303AF90" w14:textId="553E1E95" w:rsidR="00901828" w:rsidRPr="00BD0B5A" w:rsidRDefault="00901828" w:rsidP="00901828">
      <w:pPr>
        <w:tabs>
          <w:tab w:val="left" w:pos="1843"/>
          <w:tab w:val="left" w:pos="2268"/>
        </w:tabs>
        <w:spacing w:before="60" w:after="60"/>
        <w:ind w:left="568" w:right="1134" w:hanging="284"/>
        <w:rPr>
          <w:i/>
          <w:iCs/>
        </w:rPr>
      </w:pPr>
      <w:r>
        <w:rPr>
          <w:i/>
          <w:iCs/>
        </w:rPr>
        <w:t xml:space="preserve">7.1.7.4.3: Festlegung von </w:t>
      </w:r>
      <w:r w:rsidRPr="00BD0B5A">
        <w:rPr>
          <w:i/>
          <w:iCs/>
        </w:rPr>
        <w:t>Alarmverfahren</w:t>
      </w:r>
      <w:r>
        <w:rPr>
          <w:i/>
          <w:iCs/>
        </w:rPr>
        <w:t xml:space="preserve"> und Notfallmaßnahmen</w:t>
      </w:r>
      <w:r w:rsidR="005D133F">
        <w:rPr>
          <w:i/>
          <w:iCs/>
        </w:rPr>
        <w:t>.</w:t>
      </w:r>
    </w:p>
    <w:p w14:paraId="279FC11C" w14:textId="778B39C3" w:rsidR="00901828" w:rsidRPr="00901828" w:rsidRDefault="00901828" w:rsidP="00E32081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 w:rsidRPr="00901828">
        <w:rPr>
          <w:lang w:eastAsia="en-US"/>
        </w:rPr>
        <w:t xml:space="preserve">Diese Pflichten sind dem Verlader bereits </w:t>
      </w:r>
      <w:r>
        <w:rPr>
          <w:lang w:eastAsia="en-US"/>
        </w:rPr>
        <w:t>mit</w:t>
      </w:r>
      <w:r w:rsidRPr="00901828">
        <w:rPr>
          <w:lang w:eastAsia="en-US"/>
        </w:rPr>
        <w:t xml:space="preserve"> Absatz 1.4.3.1.1 d) ADN zugewiesen.</w:t>
      </w:r>
    </w:p>
    <w:p w14:paraId="36C01A1A" w14:textId="77777777" w:rsidR="00901828" w:rsidRDefault="00901828" w:rsidP="00E32081">
      <w:pPr>
        <w:tabs>
          <w:tab w:val="left" w:pos="1134"/>
        </w:tabs>
        <w:spacing w:before="120"/>
        <w:ind w:left="0" w:right="1134" w:firstLine="0"/>
        <w:rPr>
          <w:b/>
          <w:lang w:eastAsia="en-US"/>
        </w:rPr>
      </w:pPr>
    </w:p>
    <w:p w14:paraId="633FEF2D" w14:textId="523FDB51" w:rsidR="00E32081" w:rsidRDefault="00901828" w:rsidP="00E32081">
      <w:pPr>
        <w:tabs>
          <w:tab w:val="left" w:pos="1134"/>
        </w:tabs>
        <w:spacing w:before="120"/>
        <w:ind w:left="0" w:right="1134" w:firstLine="0"/>
        <w:rPr>
          <w:b/>
          <w:lang w:eastAsia="en-US"/>
        </w:rPr>
      </w:pPr>
      <w:r>
        <w:rPr>
          <w:b/>
          <w:lang w:eastAsia="en-US"/>
        </w:rPr>
        <w:t>Beförderer</w:t>
      </w:r>
    </w:p>
    <w:p w14:paraId="30364A21" w14:textId="1C32C77B" w:rsidR="00901828" w:rsidRDefault="00901828" w:rsidP="00901828">
      <w:pPr>
        <w:tabs>
          <w:tab w:val="left" w:pos="1134"/>
        </w:tabs>
        <w:spacing w:before="120"/>
        <w:ind w:left="284" w:right="1134" w:firstLine="0"/>
        <w:rPr>
          <w:i/>
          <w:iCs/>
        </w:rPr>
      </w:pPr>
      <w:r>
        <w:rPr>
          <w:i/>
          <w:iCs/>
        </w:rPr>
        <w:t xml:space="preserve">7.1.7.4.1 </w:t>
      </w:r>
      <w:r w:rsidRPr="00BD0B5A">
        <w:rPr>
          <w:i/>
          <w:iCs/>
        </w:rPr>
        <w:t>d)</w:t>
      </w:r>
      <w:r w:rsidRPr="00BD0B5A">
        <w:rPr>
          <w:i/>
          <w:iCs/>
        </w:rPr>
        <w:tab/>
        <w:t>die regelmäßige Überwachung der Betriebstemperaturen und</w:t>
      </w:r>
    </w:p>
    <w:p w14:paraId="2DE8ACF4" w14:textId="4AEF48BA" w:rsidR="00901828" w:rsidRPr="00901828" w:rsidRDefault="00901828" w:rsidP="00901828">
      <w:pPr>
        <w:tabs>
          <w:tab w:val="left" w:pos="1134"/>
        </w:tabs>
        <w:spacing w:before="120"/>
        <w:ind w:left="284" w:right="1134" w:firstLine="0"/>
        <w:rPr>
          <w:i/>
          <w:iCs/>
        </w:rPr>
      </w:pPr>
      <w:r w:rsidRPr="00BD0B5A">
        <w:rPr>
          <w:i/>
          <w:iCs/>
        </w:rPr>
        <w:t>7.1.7.4.3</w:t>
      </w:r>
      <w:r>
        <w:rPr>
          <w:i/>
          <w:iCs/>
        </w:rPr>
        <w:t>: Abarbeitung von Alarmverfahren und Notfallmaßnahmen</w:t>
      </w:r>
    </w:p>
    <w:p w14:paraId="668EABB8" w14:textId="2EE3DE53" w:rsidR="00901828" w:rsidRPr="00901828" w:rsidRDefault="00901828" w:rsidP="00901828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  <w:r w:rsidRPr="00901828">
        <w:rPr>
          <w:lang w:eastAsia="en-US"/>
        </w:rPr>
        <w:t xml:space="preserve">Diese Pflichten sind dem </w:t>
      </w:r>
      <w:r>
        <w:rPr>
          <w:lang w:eastAsia="en-US"/>
        </w:rPr>
        <w:t>Beförderer</w:t>
      </w:r>
      <w:r w:rsidRPr="00901828">
        <w:rPr>
          <w:lang w:eastAsia="en-US"/>
        </w:rPr>
        <w:t xml:space="preserve"> bereits </w:t>
      </w:r>
      <w:r>
        <w:rPr>
          <w:lang w:eastAsia="en-US"/>
        </w:rPr>
        <w:t>mit</w:t>
      </w:r>
      <w:r w:rsidRPr="00901828">
        <w:rPr>
          <w:lang w:eastAsia="en-US"/>
        </w:rPr>
        <w:t xml:space="preserve"> Absatz 1.4.</w:t>
      </w:r>
      <w:r>
        <w:rPr>
          <w:lang w:eastAsia="en-US"/>
        </w:rPr>
        <w:t>2.2</w:t>
      </w:r>
      <w:r w:rsidRPr="00901828">
        <w:rPr>
          <w:lang w:eastAsia="en-US"/>
        </w:rPr>
        <w:t xml:space="preserve">.1 </w:t>
      </w:r>
      <w:r>
        <w:rPr>
          <w:lang w:eastAsia="en-US"/>
        </w:rPr>
        <w:t>i</w:t>
      </w:r>
      <w:r w:rsidRPr="00901828">
        <w:rPr>
          <w:lang w:eastAsia="en-US"/>
        </w:rPr>
        <w:t>) ADN zugewiesen.</w:t>
      </w:r>
    </w:p>
    <w:p w14:paraId="26C77754" w14:textId="77777777" w:rsidR="00E32081" w:rsidRPr="00E32081" w:rsidRDefault="00E32081" w:rsidP="00E32081">
      <w:pPr>
        <w:tabs>
          <w:tab w:val="left" w:pos="1134"/>
        </w:tabs>
        <w:spacing w:before="120"/>
        <w:ind w:left="0" w:right="1134" w:firstLine="0"/>
        <w:rPr>
          <w:b/>
          <w:lang w:eastAsia="en-US"/>
        </w:rPr>
      </w:pPr>
    </w:p>
    <w:p w14:paraId="02D2F589" w14:textId="5B64E4D5" w:rsidR="002E4F2D" w:rsidRDefault="00173959" w:rsidP="005D133F">
      <w:pPr>
        <w:tabs>
          <w:tab w:val="left" w:pos="567"/>
        </w:tabs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>5</w:t>
      </w:r>
      <w:r w:rsidR="002E4F2D">
        <w:rPr>
          <w:lang w:eastAsia="en-US"/>
        </w:rPr>
        <w:t>.</w:t>
      </w:r>
      <w:r w:rsidR="002E4F2D">
        <w:rPr>
          <w:lang w:eastAsia="en-US"/>
        </w:rPr>
        <w:tab/>
        <w:t xml:space="preserve">Deutschland </w:t>
      </w:r>
      <w:r w:rsidR="00901828">
        <w:rPr>
          <w:lang w:eastAsia="en-US"/>
        </w:rPr>
        <w:t>bitte</w:t>
      </w:r>
      <w:r w:rsidR="005D133F">
        <w:rPr>
          <w:lang w:eastAsia="en-US"/>
        </w:rPr>
        <w:t>t</w:t>
      </w:r>
      <w:r w:rsidR="00901828">
        <w:rPr>
          <w:lang w:eastAsia="en-US"/>
        </w:rPr>
        <w:t xml:space="preserve"> den Sicherheitsausschuss darüber zu befinden, ob diese Zuweisung der Pflichten zutreffend ist</w:t>
      </w:r>
      <w:r w:rsidR="005D133F">
        <w:rPr>
          <w:lang w:eastAsia="en-US"/>
        </w:rPr>
        <w:t xml:space="preserve"> oder ob für diese neuen Pflichten neue Absätze in Unterabschnitt 1.4.2 erforderlich sind</w:t>
      </w:r>
      <w:r w:rsidR="00901828">
        <w:rPr>
          <w:lang w:eastAsia="en-US"/>
        </w:rPr>
        <w:t>.</w:t>
      </w:r>
    </w:p>
    <w:p w14:paraId="679FEEA0" w14:textId="77777777" w:rsidR="002E4F2D" w:rsidRDefault="002E4F2D" w:rsidP="002E4F2D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37299D10" w14:textId="3BD7F2F5" w:rsidR="005275B6" w:rsidRDefault="005275B6" w:rsidP="005275B6">
      <w:pPr>
        <w:tabs>
          <w:tab w:val="left" w:pos="567"/>
        </w:tabs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 xml:space="preserve">Der Sicherheitsausschuss könnte </w:t>
      </w:r>
      <w:r w:rsidR="005D133F">
        <w:rPr>
          <w:lang w:eastAsia="en-US"/>
        </w:rPr>
        <w:t xml:space="preserve">auch </w:t>
      </w:r>
      <w:r>
        <w:rPr>
          <w:lang w:eastAsia="en-US"/>
        </w:rPr>
        <w:t xml:space="preserve">darüber beraten, ob für die Beförderung von Güterbeförderungseinheiten </w:t>
      </w:r>
      <w:r w:rsidR="005D133F">
        <w:rPr>
          <w:lang w:eastAsia="en-US"/>
        </w:rPr>
        <w:t>mit</w:t>
      </w:r>
      <w:r>
        <w:rPr>
          <w:lang w:eastAsia="en-US"/>
        </w:rPr>
        <w:t xml:space="preserve"> Temperaturkontrolle </w:t>
      </w:r>
      <w:r w:rsidR="005D133F">
        <w:rPr>
          <w:lang w:eastAsia="en-US"/>
        </w:rPr>
        <w:t xml:space="preserve">(in der Regel Container) </w:t>
      </w:r>
      <w:r>
        <w:rPr>
          <w:lang w:eastAsia="en-US"/>
        </w:rPr>
        <w:t>in Unterabschnitt 7.1.4 neue Stauvorschriften aufgenommen werden müssen, wie sie z.B. aus der Seeschifffahrt bekannt sind: Abstand zu Wärmequellen, Stauung nur in der obersten Lage der Container.</w:t>
      </w:r>
    </w:p>
    <w:p w14:paraId="70EB133B" w14:textId="77777777" w:rsidR="005D133F" w:rsidRDefault="005D133F" w:rsidP="002E4F2D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054DB8DF" w14:textId="32F1BB7A" w:rsidR="005D133F" w:rsidRDefault="005D133F" w:rsidP="005D133F">
      <w:pPr>
        <w:tabs>
          <w:tab w:val="left" w:pos="567"/>
        </w:tabs>
        <w:spacing w:before="120"/>
        <w:ind w:left="0" w:right="1134" w:firstLine="0"/>
        <w:rPr>
          <w:lang w:eastAsia="en-US"/>
        </w:rPr>
      </w:pPr>
      <w:r>
        <w:rPr>
          <w:lang w:eastAsia="en-US"/>
        </w:rPr>
        <w:t xml:space="preserve">7. </w:t>
      </w:r>
      <w:r>
        <w:rPr>
          <w:lang w:eastAsia="en-US"/>
        </w:rPr>
        <w:tab/>
        <w:t>Erforderliche Änderungen sollten als Nachtrag oder Korrektur zu den vom Sekretariat der UNECE vorgeschlagenen Änderungen noch für das ADN 2019 angenommen werden und könnten vom Sicherheitsausschuss in einer ad-hoc-Arbeitsgruppe erarbeitet werden.</w:t>
      </w:r>
    </w:p>
    <w:p w14:paraId="11B9EED9" w14:textId="77777777" w:rsidR="005D133F" w:rsidRDefault="005D133F" w:rsidP="002E4F2D">
      <w:pPr>
        <w:tabs>
          <w:tab w:val="left" w:pos="1134"/>
        </w:tabs>
        <w:spacing w:before="120"/>
        <w:ind w:left="0" w:right="1134" w:firstLine="0"/>
        <w:rPr>
          <w:lang w:eastAsia="en-US"/>
        </w:rPr>
      </w:pPr>
    </w:p>
    <w:p w14:paraId="602A8A20" w14:textId="10EFCC9C" w:rsidR="00751575" w:rsidRPr="00FF3208" w:rsidRDefault="00FF3208" w:rsidP="00FF3208">
      <w:pPr>
        <w:tabs>
          <w:tab w:val="left" w:pos="567"/>
          <w:tab w:val="left" w:pos="1418"/>
        </w:tabs>
        <w:spacing w:line="240" w:lineRule="atLeast"/>
        <w:ind w:left="0" w:firstLine="0"/>
        <w:contextualSpacing/>
        <w:jc w:val="center"/>
      </w:pPr>
      <w:r w:rsidRPr="00FF3208">
        <w:t>***</w:t>
      </w:r>
    </w:p>
    <w:sectPr w:rsidR="00751575" w:rsidRPr="00FF3208" w:rsidSect="00E064B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99711" w14:textId="77777777" w:rsidR="006964D0" w:rsidRDefault="006964D0" w:rsidP="0011702A">
      <w:r>
        <w:separator/>
      </w:r>
    </w:p>
  </w:endnote>
  <w:endnote w:type="continuationSeparator" w:id="0">
    <w:p w14:paraId="1C9932BC" w14:textId="77777777" w:rsidR="006964D0" w:rsidRDefault="006964D0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54454" w14:textId="30E01E4B" w:rsidR="00DF1ECE" w:rsidRPr="00DF1ECE" w:rsidRDefault="00DF1ECE" w:rsidP="00DF1ECE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en-US"/>
      </w:rPr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B6212C">
      <w:rPr>
        <w:rFonts w:ascii="Arial" w:hAnsi="Arial"/>
        <w:noProof/>
        <w:snapToGrid w:val="0"/>
        <w:sz w:val="12"/>
        <w:szCs w:val="24"/>
        <w:lang w:val="en-US"/>
      </w:rPr>
      <w:t>m</w:t>
    </w:r>
    <w:r>
      <w:rPr>
        <w:rFonts w:ascii="Arial" w:hAnsi="Arial"/>
        <w:noProof/>
        <w:snapToGrid w:val="0"/>
        <w:sz w:val="12"/>
        <w:szCs w:val="24"/>
        <w:lang w:val="en-US"/>
      </w:rPr>
      <w:t>_mw</w:t>
    </w:r>
    <w:r w:rsidRPr="00B6212C">
      <w:rPr>
        <w:rFonts w:ascii="Arial" w:hAnsi="Arial"/>
        <w:noProof/>
        <w:snapToGrid w:val="0"/>
        <w:sz w:val="12"/>
        <w:szCs w:val="24"/>
        <w:lang w:val="en-US"/>
      </w:rPr>
      <w:t>/adn_wp15_ac2_</w:t>
    </w:r>
    <w:r>
      <w:rPr>
        <w:rFonts w:ascii="Arial" w:hAnsi="Arial"/>
        <w:noProof/>
        <w:snapToGrid w:val="0"/>
        <w:sz w:val="12"/>
        <w:szCs w:val="24"/>
        <w:lang w:val="en-US"/>
      </w:rPr>
      <w:t>33</w:t>
    </w:r>
    <w:r w:rsidRPr="00B6212C">
      <w:rPr>
        <w:rFonts w:ascii="Arial" w:hAnsi="Arial"/>
        <w:noProof/>
        <w:snapToGrid w:val="0"/>
        <w:sz w:val="12"/>
        <w:szCs w:val="24"/>
        <w:lang w:val="en-US"/>
      </w:rPr>
      <w:t>_</w:t>
    </w:r>
    <w:r>
      <w:rPr>
        <w:rFonts w:ascii="Arial" w:hAnsi="Arial"/>
        <w:noProof/>
        <w:snapToGrid w:val="0"/>
        <w:sz w:val="12"/>
        <w:szCs w:val="24"/>
        <w:lang w:val="en-US"/>
      </w:rPr>
      <w:t>INF</w:t>
    </w:r>
    <w:r w:rsidR="00F74C38">
      <w:rPr>
        <w:rFonts w:ascii="Arial" w:hAnsi="Arial"/>
        <w:noProof/>
        <w:snapToGrid w:val="0"/>
        <w:sz w:val="12"/>
        <w:szCs w:val="24"/>
        <w:lang w:val="en-US"/>
      </w:rPr>
      <w:t>12</w:t>
    </w:r>
    <w:r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61A6" w14:textId="3B84E5CB" w:rsidR="00FE497C" w:rsidRPr="00460E79" w:rsidRDefault="00FE497C" w:rsidP="00FF3208">
    <w:pPr>
      <w:widowControl/>
      <w:tabs>
        <w:tab w:val="center" w:pos="4536"/>
        <w:tab w:val="left" w:pos="7177"/>
        <w:tab w:val="right" w:pos="9070"/>
      </w:tabs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noProof/>
        <w:sz w:val="12"/>
        <w:szCs w:val="24"/>
        <w:lang w:val="fr-FR"/>
      </w:rPr>
    </w:pPr>
    <w:r w:rsidRPr="00FF3208">
      <w:rPr>
        <w:rFonts w:ascii="Arial" w:hAnsi="Arial"/>
        <w:noProof/>
        <w:sz w:val="12"/>
        <w:szCs w:val="24"/>
        <w:lang w:val="fr-FR" w:eastAsia="en-US"/>
      </w:rPr>
      <w:t>mm/adn_wp15_ac2_32_INF.</w:t>
    </w:r>
    <w:r w:rsidRPr="00460E79">
      <w:rPr>
        <w:rFonts w:ascii="Arial" w:hAnsi="Arial"/>
        <w:noProof/>
        <w:sz w:val="12"/>
        <w:szCs w:val="24"/>
        <w:lang w:val="fr-FR"/>
      </w:rPr>
      <w:t>14</w:t>
    </w:r>
    <w:r w:rsidRPr="00FF3208">
      <w:rPr>
        <w:rFonts w:ascii="Arial" w:hAnsi="Arial"/>
        <w:noProof/>
        <w:sz w:val="12"/>
        <w:szCs w:val="24"/>
        <w:lang w:val="fr-FR" w:eastAsia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D433A" w14:textId="77777777" w:rsidR="006964D0" w:rsidRDefault="006964D0" w:rsidP="0011702A">
      <w:r>
        <w:separator/>
      </w:r>
    </w:p>
  </w:footnote>
  <w:footnote w:type="continuationSeparator" w:id="0">
    <w:p w14:paraId="07355E6C" w14:textId="77777777" w:rsidR="006964D0" w:rsidRDefault="006964D0" w:rsidP="0011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DD2D" w14:textId="77777777" w:rsidR="00F74C38" w:rsidRDefault="00FE497C" w:rsidP="00FF320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CCNR-ZKR/ADN/WP.15/AC.2/2018/</w:t>
    </w:r>
    <w:r w:rsidR="00BD0B5A">
      <w:rPr>
        <w:rFonts w:ascii="Arial" w:hAnsi="Arial"/>
        <w:snapToGrid w:val="0"/>
        <w:sz w:val="16"/>
        <w:szCs w:val="16"/>
        <w:lang w:val="en-US"/>
      </w:rPr>
      <w:t>INF.</w:t>
    </w:r>
    <w:r w:rsidR="00F74C38">
      <w:rPr>
        <w:rFonts w:ascii="Arial" w:hAnsi="Arial"/>
        <w:snapToGrid w:val="0"/>
        <w:sz w:val="16"/>
        <w:szCs w:val="16"/>
        <w:lang w:val="en-US"/>
      </w:rPr>
      <w:t>12</w:t>
    </w:r>
  </w:p>
  <w:p w14:paraId="67797BDA" w14:textId="50FEDFFD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510EC7">
      <w:rPr>
        <w:rFonts w:ascii="Arial" w:hAnsi="Arial"/>
        <w:noProof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60E6" w14:textId="123F9863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CCNR-ZKR/ADN/WP.15/AC.2/2018/</w:t>
    </w:r>
    <w:r>
      <w:rPr>
        <w:rFonts w:ascii="Arial" w:hAnsi="Arial"/>
        <w:snapToGrid w:val="0"/>
        <w:sz w:val="16"/>
        <w:szCs w:val="16"/>
        <w:lang w:val="en-US"/>
      </w:rPr>
      <w:t>INF.</w:t>
    </w:r>
    <w:r w:rsidR="00173959">
      <w:rPr>
        <w:rFonts w:ascii="Arial" w:hAnsi="Arial"/>
        <w:snapToGrid w:val="0"/>
        <w:sz w:val="16"/>
        <w:szCs w:val="16"/>
        <w:lang w:val="en-US"/>
      </w:rPr>
      <w:t>A2</w:t>
    </w:r>
  </w:p>
  <w:p w14:paraId="5EE34E04" w14:textId="64B6A84B" w:rsidR="00FE497C" w:rsidRPr="00FF3208" w:rsidRDefault="00FE497C" w:rsidP="00FF320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 w:rsidR="00F96CD5">
      <w:rPr>
        <w:rFonts w:ascii="Arial" w:hAnsi="Arial"/>
        <w:noProof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A62228"/>
    <w:multiLevelType w:val="hybridMultilevel"/>
    <w:tmpl w:val="38D0E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6DE"/>
    <w:rsid w:val="0000495B"/>
    <w:rsid w:val="000049F5"/>
    <w:rsid w:val="00006820"/>
    <w:rsid w:val="000143A3"/>
    <w:rsid w:val="00014D4F"/>
    <w:rsid w:val="00016593"/>
    <w:rsid w:val="00026176"/>
    <w:rsid w:val="0003284B"/>
    <w:rsid w:val="00034828"/>
    <w:rsid w:val="0003543D"/>
    <w:rsid w:val="0004134B"/>
    <w:rsid w:val="0004436E"/>
    <w:rsid w:val="00047E84"/>
    <w:rsid w:val="00052E7E"/>
    <w:rsid w:val="000563D5"/>
    <w:rsid w:val="00056B10"/>
    <w:rsid w:val="000610A7"/>
    <w:rsid w:val="000625E5"/>
    <w:rsid w:val="0006293A"/>
    <w:rsid w:val="00072FB1"/>
    <w:rsid w:val="00076F9A"/>
    <w:rsid w:val="00080275"/>
    <w:rsid w:val="00080F60"/>
    <w:rsid w:val="00090A58"/>
    <w:rsid w:val="0009215A"/>
    <w:rsid w:val="00095D13"/>
    <w:rsid w:val="00097410"/>
    <w:rsid w:val="000A1A85"/>
    <w:rsid w:val="000A324C"/>
    <w:rsid w:val="000A6549"/>
    <w:rsid w:val="000B1F29"/>
    <w:rsid w:val="000B3573"/>
    <w:rsid w:val="000C108A"/>
    <w:rsid w:val="000C6E63"/>
    <w:rsid w:val="000C72ED"/>
    <w:rsid w:val="000C754F"/>
    <w:rsid w:val="000C795B"/>
    <w:rsid w:val="000D3D4C"/>
    <w:rsid w:val="000D3DA4"/>
    <w:rsid w:val="000D4406"/>
    <w:rsid w:val="000D4F22"/>
    <w:rsid w:val="000D5D27"/>
    <w:rsid w:val="000D7FD6"/>
    <w:rsid w:val="000E4620"/>
    <w:rsid w:val="000E4CDE"/>
    <w:rsid w:val="000E6786"/>
    <w:rsid w:val="000F6242"/>
    <w:rsid w:val="000F79E4"/>
    <w:rsid w:val="001013D7"/>
    <w:rsid w:val="00106FC3"/>
    <w:rsid w:val="00113A60"/>
    <w:rsid w:val="00114102"/>
    <w:rsid w:val="0011545F"/>
    <w:rsid w:val="0011702A"/>
    <w:rsid w:val="0012236C"/>
    <w:rsid w:val="00124B75"/>
    <w:rsid w:val="00126AA9"/>
    <w:rsid w:val="00131CD7"/>
    <w:rsid w:val="0013626E"/>
    <w:rsid w:val="00143354"/>
    <w:rsid w:val="00144FA5"/>
    <w:rsid w:val="00156782"/>
    <w:rsid w:val="00156903"/>
    <w:rsid w:val="00156ACE"/>
    <w:rsid w:val="0016790C"/>
    <w:rsid w:val="00171E38"/>
    <w:rsid w:val="001729A2"/>
    <w:rsid w:val="001738C0"/>
    <w:rsid w:val="00173959"/>
    <w:rsid w:val="001739E9"/>
    <w:rsid w:val="00176072"/>
    <w:rsid w:val="0017767A"/>
    <w:rsid w:val="001878DE"/>
    <w:rsid w:val="00190390"/>
    <w:rsid w:val="001A078E"/>
    <w:rsid w:val="001A7AC2"/>
    <w:rsid w:val="001B28F2"/>
    <w:rsid w:val="001B4F22"/>
    <w:rsid w:val="001B7B3E"/>
    <w:rsid w:val="001C0E5C"/>
    <w:rsid w:val="001C1D1B"/>
    <w:rsid w:val="001C269B"/>
    <w:rsid w:val="001C4ED8"/>
    <w:rsid w:val="001D1B0A"/>
    <w:rsid w:val="001E4D07"/>
    <w:rsid w:val="001F6ABC"/>
    <w:rsid w:val="0020240A"/>
    <w:rsid w:val="00202E6D"/>
    <w:rsid w:val="0020431D"/>
    <w:rsid w:val="00205465"/>
    <w:rsid w:val="0021025D"/>
    <w:rsid w:val="0021296C"/>
    <w:rsid w:val="002132D2"/>
    <w:rsid w:val="00223DF9"/>
    <w:rsid w:val="002265F5"/>
    <w:rsid w:val="0023288F"/>
    <w:rsid w:val="00235B56"/>
    <w:rsid w:val="00240203"/>
    <w:rsid w:val="002431F2"/>
    <w:rsid w:val="0024675B"/>
    <w:rsid w:val="002473E1"/>
    <w:rsid w:val="00250138"/>
    <w:rsid w:val="00250FDB"/>
    <w:rsid w:val="00255192"/>
    <w:rsid w:val="00257C39"/>
    <w:rsid w:val="00272277"/>
    <w:rsid w:val="0027414F"/>
    <w:rsid w:val="00282C43"/>
    <w:rsid w:val="00283323"/>
    <w:rsid w:val="00291CB3"/>
    <w:rsid w:val="00296C76"/>
    <w:rsid w:val="002A0C52"/>
    <w:rsid w:val="002A337E"/>
    <w:rsid w:val="002A53A6"/>
    <w:rsid w:val="002B6697"/>
    <w:rsid w:val="002C0469"/>
    <w:rsid w:val="002D1BFB"/>
    <w:rsid w:val="002E3745"/>
    <w:rsid w:val="002E4F2D"/>
    <w:rsid w:val="002E6675"/>
    <w:rsid w:val="002E6A16"/>
    <w:rsid w:val="002E7227"/>
    <w:rsid w:val="002F4FC6"/>
    <w:rsid w:val="003033DD"/>
    <w:rsid w:val="00305CDB"/>
    <w:rsid w:val="00316D5A"/>
    <w:rsid w:val="0032045B"/>
    <w:rsid w:val="00322637"/>
    <w:rsid w:val="003233C8"/>
    <w:rsid w:val="00325D76"/>
    <w:rsid w:val="00326B14"/>
    <w:rsid w:val="00326DE9"/>
    <w:rsid w:val="003307BA"/>
    <w:rsid w:val="003317A7"/>
    <w:rsid w:val="003362E9"/>
    <w:rsid w:val="00337284"/>
    <w:rsid w:val="003439FC"/>
    <w:rsid w:val="00344C19"/>
    <w:rsid w:val="00357412"/>
    <w:rsid w:val="00361725"/>
    <w:rsid w:val="00364E68"/>
    <w:rsid w:val="003702C7"/>
    <w:rsid w:val="00370BB8"/>
    <w:rsid w:val="00377CE8"/>
    <w:rsid w:val="0038428F"/>
    <w:rsid w:val="00387545"/>
    <w:rsid w:val="003908A0"/>
    <w:rsid w:val="003931FE"/>
    <w:rsid w:val="00394C7F"/>
    <w:rsid w:val="00397E52"/>
    <w:rsid w:val="003A1220"/>
    <w:rsid w:val="003A2337"/>
    <w:rsid w:val="003A3C57"/>
    <w:rsid w:val="003B0DF4"/>
    <w:rsid w:val="003B23DA"/>
    <w:rsid w:val="003C61C4"/>
    <w:rsid w:val="003D211A"/>
    <w:rsid w:val="003D3605"/>
    <w:rsid w:val="003E6E61"/>
    <w:rsid w:val="003E71CF"/>
    <w:rsid w:val="003F4348"/>
    <w:rsid w:val="00400ADD"/>
    <w:rsid w:val="00401179"/>
    <w:rsid w:val="00401DA8"/>
    <w:rsid w:val="00406965"/>
    <w:rsid w:val="004077BF"/>
    <w:rsid w:val="00410285"/>
    <w:rsid w:val="00415DCE"/>
    <w:rsid w:val="004176F9"/>
    <w:rsid w:val="00422321"/>
    <w:rsid w:val="00427609"/>
    <w:rsid w:val="00427804"/>
    <w:rsid w:val="00430CD0"/>
    <w:rsid w:val="00432779"/>
    <w:rsid w:val="00436386"/>
    <w:rsid w:val="00446085"/>
    <w:rsid w:val="00460E79"/>
    <w:rsid w:val="00466FB5"/>
    <w:rsid w:val="00472198"/>
    <w:rsid w:val="00476E9E"/>
    <w:rsid w:val="004819A4"/>
    <w:rsid w:val="0048292C"/>
    <w:rsid w:val="004836F9"/>
    <w:rsid w:val="004847DC"/>
    <w:rsid w:val="00485BB7"/>
    <w:rsid w:val="00490887"/>
    <w:rsid w:val="00492FA6"/>
    <w:rsid w:val="004937B0"/>
    <w:rsid w:val="0049746A"/>
    <w:rsid w:val="004A0752"/>
    <w:rsid w:val="004A3FE7"/>
    <w:rsid w:val="004A46B8"/>
    <w:rsid w:val="004B0D93"/>
    <w:rsid w:val="004B7EA6"/>
    <w:rsid w:val="004C0A45"/>
    <w:rsid w:val="004C128D"/>
    <w:rsid w:val="004C18DE"/>
    <w:rsid w:val="004C6017"/>
    <w:rsid w:val="004D4CA5"/>
    <w:rsid w:val="004D4E53"/>
    <w:rsid w:val="004E622A"/>
    <w:rsid w:val="004F4DE3"/>
    <w:rsid w:val="004F5608"/>
    <w:rsid w:val="00506BFE"/>
    <w:rsid w:val="00510EC7"/>
    <w:rsid w:val="0051476B"/>
    <w:rsid w:val="00515377"/>
    <w:rsid w:val="00516CD1"/>
    <w:rsid w:val="005173C9"/>
    <w:rsid w:val="005275B6"/>
    <w:rsid w:val="00534340"/>
    <w:rsid w:val="00540683"/>
    <w:rsid w:val="00546FC1"/>
    <w:rsid w:val="00550E70"/>
    <w:rsid w:val="005533B4"/>
    <w:rsid w:val="005533C3"/>
    <w:rsid w:val="005601D1"/>
    <w:rsid w:val="00561447"/>
    <w:rsid w:val="0056605A"/>
    <w:rsid w:val="00573D3E"/>
    <w:rsid w:val="00573FC4"/>
    <w:rsid w:val="00576807"/>
    <w:rsid w:val="0057786D"/>
    <w:rsid w:val="00582B60"/>
    <w:rsid w:val="00583496"/>
    <w:rsid w:val="00585583"/>
    <w:rsid w:val="00585999"/>
    <w:rsid w:val="00586819"/>
    <w:rsid w:val="0058753C"/>
    <w:rsid w:val="00591A7D"/>
    <w:rsid w:val="005926B2"/>
    <w:rsid w:val="00593E26"/>
    <w:rsid w:val="00594815"/>
    <w:rsid w:val="00595B2E"/>
    <w:rsid w:val="00595C5C"/>
    <w:rsid w:val="00596953"/>
    <w:rsid w:val="005A1A44"/>
    <w:rsid w:val="005A5B6A"/>
    <w:rsid w:val="005B6280"/>
    <w:rsid w:val="005C1940"/>
    <w:rsid w:val="005C558D"/>
    <w:rsid w:val="005C7246"/>
    <w:rsid w:val="005D133F"/>
    <w:rsid w:val="005D3B31"/>
    <w:rsid w:val="005E1804"/>
    <w:rsid w:val="005E5104"/>
    <w:rsid w:val="005E5EF7"/>
    <w:rsid w:val="005F26AD"/>
    <w:rsid w:val="005F58DF"/>
    <w:rsid w:val="0060269E"/>
    <w:rsid w:val="006047AC"/>
    <w:rsid w:val="00607B11"/>
    <w:rsid w:val="006111A3"/>
    <w:rsid w:val="00611C20"/>
    <w:rsid w:val="0061668A"/>
    <w:rsid w:val="00620982"/>
    <w:rsid w:val="006256AF"/>
    <w:rsid w:val="00626C86"/>
    <w:rsid w:val="00630422"/>
    <w:rsid w:val="0063444B"/>
    <w:rsid w:val="00637818"/>
    <w:rsid w:val="00642215"/>
    <w:rsid w:val="00643AEA"/>
    <w:rsid w:val="00651386"/>
    <w:rsid w:val="00661FED"/>
    <w:rsid w:val="0066280E"/>
    <w:rsid w:val="0066312D"/>
    <w:rsid w:val="00666284"/>
    <w:rsid w:val="00670028"/>
    <w:rsid w:val="0067053D"/>
    <w:rsid w:val="0068608E"/>
    <w:rsid w:val="00690A5F"/>
    <w:rsid w:val="0069164E"/>
    <w:rsid w:val="006924C5"/>
    <w:rsid w:val="006964D0"/>
    <w:rsid w:val="006970A1"/>
    <w:rsid w:val="006A0959"/>
    <w:rsid w:val="006A37B8"/>
    <w:rsid w:val="006A507B"/>
    <w:rsid w:val="006A73AD"/>
    <w:rsid w:val="006A7F94"/>
    <w:rsid w:val="006B57B7"/>
    <w:rsid w:val="006B5B8A"/>
    <w:rsid w:val="006B6FC7"/>
    <w:rsid w:val="006B7C55"/>
    <w:rsid w:val="006D1972"/>
    <w:rsid w:val="006D78CA"/>
    <w:rsid w:val="006E1542"/>
    <w:rsid w:val="006E27AB"/>
    <w:rsid w:val="006E498C"/>
    <w:rsid w:val="006F3C42"/>
    <w:rsid w:val="00702BE6"/>
    <w:rsid w:val="00706883"/>
    <w:rsid w:val="007151F5"/>
    <w:rsid w:val="00716433"/>
    <w:rsid w:val="007225A1"/>
    <w:rsid w:val="00742BD3"/>
    <w:rsid w:val="00751575"/>
    <w:rsid w:val="00753690"/>
    <w:rsid w:val="00754516"/>
    <w:rsid w:val="0075583E"/>
    <w:rsid w:val="0076007D"/>
    <w:rsid w:val="00760FB2"/>
    <w:rsid w:val="007652AB"/>
    <w:rsid w:val="007705CB"/>
    <w:rsid w:val="00773B7E"/>
    <w:rsid w:val="007877DE"/>
    <w:rsid w:val="0079124E"/>
    <w:rsid w:val="00792E94"/>
    <w:rsid w:val="007A07B3"/>
    <w:rsid w:val="007A19A7"/>
    <w:rsid w:val="007A584D"/>
    <w:rsid w:val="007B5D5A"/>
    <w:rsid w:val="007C1AA7"/>
    <w:rsid w:val="007C4E98"/>
    <w:rsid w:val="007D1EF9"/>
    <w:rsid w:val="007D2FA0"/>
    <w:rsid w:val="007D4EE5"/>
    <w:rsid w:val="007D6265"/>
    <w:rsid w:val="007D716D"/>
    <w:rsid w:val="007E6863"/>
    <w:rsid w:val="007E7F2A"/>
    <w:rsid w:val="007F7716"/>
    <w:rsid w:val="00805AEB"/>
    <w:rsid w:val="00810504"/>
    <w:rsid w:val="0081450F"/>
    <w:rsid w:val="00826787"/>
    <w:rsid w:val="00834438"/>
    <w:rsid w:val="00835551"/>
    <w:rsid w:val="00837FB8"/>
    <w:rsid w:val="00841328"/>
    <w:rsid w:val="00844308"/>
    <w:rsid w:val="00852BEF"/>
    <w:rsid w:val="00854209"/>
    <w:rsid w:val="0086267A"/>
    <w:rsid w:val="0086477D"/>
    <w:rsid w:val="00876F50"/>
    <w:rsid w:val="008808AA"/>
    <w:rsid w:val="008864F8"/>
    <w:rsid w:val="00887395"/>
    <w:rsid w:val="00894221"/>
    <w:rsid w:val="00896081"/>
    <w:rsid w:val="008967B7"/>
    <w:rsid w:val="008A16E9"/>
    <w:rsid w:val="008A683C"/>
    <w:rsid w:val="008B2D55"/>
    <w:rsid w:val="008B3106"/>
    <w:rsid w:val="008B5544"/>
    <w:rsid w:val="008B7C4B"/>
    <w:rsid w:val="008C14D8"/>
    <w:rsid w:val="008C3113"/>
    <w:rsid w:val="008D3CEC"/>
    <w:rsid w:val="008E6069"/>
    <w:rsid w:val="008E6B36"/>
    <w:rsid w:val="008F4B57"/>
    <w:rsid w:val="00901828"/>
    <w:rsid w:val="00903D48"/>
    <w:rsid w:val="009067D0"/>
    <w:rsid w:val="0090748A"/>
    <w:rsid w:val="009102B8"/>
    <w:rsid w:val="00912A46"/>
    <w:rsid w:val="00920ACF"/>
    <w:rsid w:val="00924DC7"/>
    <w:rsid w:val="00935C84"/>
    <w:rsid w:val="009422FA"/>
    <w:rsid w:val="0094733D"/>
    <w:rsid w:val="00953866"/>
    <w:rsid w:val="00962147"/>
    <w:rsid w:val="00962E31"/>
    <w:rsid w:val="00965DC5"/>
    <w:rsid w:val="00966C68"/>
    <w:rsid w:val="00966CE6"/>
    <w:rsid w:val="00975B09"/>
    <w:rsid w:val="00975D82"/>
    <w:rsid w:val="009771C0"/>
    <w:rsid w:val="009777E8"/>
    <w:rsid w:val="0098158C"/>
    <w:rsid w:val="00981925"/>
    <w:rsid w:val="00984227"/>
    <w:rsid w:val="0099031A"/>
    <w:rsid w:val="00991BA0"/>
    <w:rsid w:val="009A4FC8"/>
    <w:rsid w:val="009B08B3"/>
    <w:rsid w:val="009C79C4"/>
    <w:rsid w:val="009E281C"/>
    <w:rsid w:val="009E3EBD"/>
    <w:rsid w:val="009E795B"/>
    <w:rsid w:val="009F0973"/>
    <w:rsid w:val="009F2DD9"/>
    <w:rsid w:val="00A005D6"/>
    <w:rsid w:val="00A0723D"/>
    <w:rsid w:val="00A1389E"/>
    <w:rsid w:val="00A13C90"/>
    <w:rsid w:val="00A17F67"/>
    <w:rsid w:val="00A21A7D"/>
    <w:rsid w:val="00A221E0"/>
    <w:rsid w:val="00A2645D"/>
    <w:rsid w:val="00A27409"/>
    <w:rsid w:val="00A410D7"/>
    <w:rsid w:val="00A44AF1"/>
    <w:rsid w:val="00A55C75"/>
    <w:rsid w:val="00A57CE8"/>
    <w:rsid w:val="00A61472"/>
    <w:rsid w:val="00A62126"/>
    <w:rsid w:val="00A71FAE"/>
    <w:rsid w:val="00A72CE1"/>
    <w:rsid w:val="00A7621C"/>
    <w:rsid w:val="00A77993"/>
    <w:rsid w:val="00A77C4E"/>
    <w:rsid w:val="00A81D2D"/>
    <w:rsid w:val="00A849B8"/>
    <w:rsid w:val="00A917C1"/>
    <w:rsid w:val="00A92623"/>
    <w:rsid w:val="00A94B80"/>
    <w:rsid w:val="00AA0D24"/>
    <w:rsid w:val="00AA3039"/>
    <w:rsid w:val="00AB23F2"/>
    <w:rsid w:val="00AB6055"/>
    <w:rsid w:val="00AC0F57"/>
    <w:rsid w:val="00AC1577"/>
    <w:rsid w:val="00AC3059"/>
    <w:rsid w:val="00AD14D7"/>
    <w:rsid w:val="00AD27B5"/>
    <w:rsid w:val="00AD68F2"/>
    <w:rsid w:val="00AD69C2"/>
    <w:rsid w:val="00AE50D2"/>
    <w:rsid w:val="00AE73A7"/>
    <w:rsid w:val="00AE7E9E"/>
    <w:rsid w:val="00AF7DC9"/>
    <w:rsid w:val="00B02145"/>
    <w:rsid w:val="00B041A6"/>
    <w:rsid w:val="00B12922"/>
    <w:rsid w:val="00B12D49"/>
    <w:rsid w:val="00B17A75"/>
    <w:rsid w:val="00B2269A"/>
    <w:rsid w:val="00B239F4"/>
    <w:rsid w:val="00B26810"/>
    <w:rsid w:val="00B30626"/>
    <w:rsid w:val="00B3498B"/>
    <w:rsid w:val="00B40836"/>
    <w:rsid w:val="00B45122"/>
    <w:rsid w:val="00B4533C"/>
    <w:rsid w:val="00B54C7A"/>
    <w:rsid w:val="00B5558F"/>
    <w:rsid w:val="00B71545"/>
    <w:rsid w:val="00B72D51"/>
    <w:rsid w:val="00B737F6"/>
    <w:rsid w:val="00B7779D"/>
    <w:rsid w:val="00B83CEA"/>
    <w:rsid w:val="00B8463B"/>
    <w:rsid w:val="00B86696"/>
    <w:rsid w:val="00B87AB9"/>
    <w:rsid w:val="00B9072B"/>
    <w:rsid w:val="00B92BF7"/>
    <w:rsid w:val="00B9368D"/>
    <w:rsid w:val="00B940F8"/>
    <w:rsid w:val="00B9413E"/>
    <w:rsid w:val="00BA358B"/>
    <w:rsid w:val="00BA49CF"/>
    <w:rsid w:val="00BA6693"/>
    <w:rsid w:val="00BB0A40"/>
    <w:rsid w:val="00BB1891"/>
    <w:rsid w:val="00BC224B"/>
    <w:rsid w:val="00BD0B5A"/>
    <w:rsid w:val="00BD6076"/>
    <w:rsid w:val="00BD77CE"/>
    <w:rsid w:val="00BF6A72"/>
    <w:rsid w:val="00BF7D16"/>
    <w:rsid w:val="00C01D3D"/>
    <w:rsid w:val="00C05CED"/>
    <w:rsid w:val="00C1260A"/>
    <w:rsid w:val="00C161A1"/>
    <w:rsid w:val="00C16233"/>
    <w:rsid w:val="00C24FA8"/>
    <w:rsid w:val="00C27690"/>
    <w:rsid w:val="00C32E06"/>
    <w:rsid w:val="00C4703A"/>
    <w:rsid w:val="00C509C1"/>
    <w:rsid w:val="00C532C5"/>
    <w:rsid w:val="00C56C4E"/>
    <w:rsid w:val="00C64A71"/>
    <w:rsid w:val="00C674A9"/>
    <w:rsid w:val="00C7003A"/>
    <w:rsid w:val="00C72A39"/>
    <w:rsid w:val="00C75E20"/>
    <w:rsid w:val="00C82985"/>
    <w:rsid w:val="00C8580F"/>
    <w:rsid w:val="00C90787"/>
    <w:rsid w:val="00C93A09"/>
    <w:rsid w:val="00C945EC"/>
    <w:rsid w:val="00C95218"/>
    <w:rsid w:val="00CA2B03"/>
    <w:rsid w:val="00CA71CC"/>
    <w:rsid w:val="00CB17EE"/>
    <w:rsid w:val="00CB257D"/>
    <w:rsid w:val="00CC2417"/>
    <w:rsid w:val="00CC546D"/>
    <w:rsid w:val="00CC62F9"/>
    <w:rsid w:val="00CD654F"/>
    <w:rsid w:val="00CD7A4F"/>
    <w:rsid w:val="00CE1F32"/>
    <w:rsid w:val="00CE77BC"/>
    <w:rsid w:val="00CF2359"/>
    <w:rsid w:val="00CF3E33"/>
    <w:rsid w:val="00CF645B"/>
    <w:rsid w:val="00D03FC5"/>
    <w:rsid w:val="00D04647"/>
    <w:rsid w:val="00D064E0"/>
    <w:rsid w:val="00D12EA3"/>
    <w:rsid w:val="00D169DA"/>
    <w:rsid w:val="00D16A29"/>
    <w:rsid w:val="00D230F7"/>
    <w:rsid w:val="00D2514D"/>
    <w:rsid w:val="00D33B77"/>
    <w:rsid w:val="00D35074"/>
    <w:rsid w:val="00D4056A"/>
    <w:rsid w:val="00D52AF0"/>
    <w:rsid w:val="00D52F95"/>
    <w:rsid w:val="00D6320C"/>
    <w:rsid w:val="00D65991"/>
    <w:rsid w:val="00D7150D"/>
    <w:rsid w:val="00D7156C"/>
    <w:rsid w:val="00D80CB1"/>
    <w:rsid w:val="00D83F2A"/>
    <w:rsid w:val="00D8467E"/>
    <w:rsid w:val="00D84987"/>
    <w:rsid w:val="00D92E0F"/>
    <w:rsid w:val="00D9723D"/>
    <w:rsid w:val="00D97C9F"/>
    <w:rsid w:val="00DA1F54"/>
    <w:rsid w:val="00DA28E2"/>
    <w:rsid w:val="00DA312C"/>
    <w:rsid w:val="00DA3AF6"/>
    <w:rsid w:val="00DA54C3"/>
    <w:rsid w:val="00DB57E7"/>
    <w:rsid w:val="00DB5BC2"/>
    <w:rsid w:val="00DC66D9"/>
    <w:rsid w:val="00DF02ED"/>
    <w:rsid w:val="00DF1ECE"/>
    <w:rsid w:val="00DF426C"/>
    <w:rsid w:val="00E053BA"/>
    <w:rsid w:val="00E064BD"/>
    <w:rsid w:val="00E06DA2"/>
    <w:rsid w:val="00E1103A"/>
    <w:rsid w:val="00E14568"/>
    <w:rsid w:val="00E22556"/>
    <w:rsid w:val="00E2343F"/>
    <w:rsid w:val="00E236E5"/>
    <w:rsid w:val="00E240AE"/>
    <w:rsid w:val="00E30C9D"/>
    <w:rsid w:val="00E31826"/>
    <w:rsid w:val="00E32081"/>
    <w:rsid w:val="00E40062"/>
    <w:rsid w:val="00E42BF7"/>
    <w:rsid w:val="00E45BA1"/>
    <w:rsid w:val="00E521C8"/>
    <w:rsid w:val="00E54A29"/>
    <w:rsid w:val="00E568C0"/>
    <w:rsid w:val="00E619C6"/>
    <w:rsid w:val="00E626D1"/>
    <w:rsid w:val="00E66171"/>
    <w:rsid w:val="00E7153C"/>
    <w:rsid w:val="00E71A53"/>
    <w:rsid w:val="00E75433"/>
    <w:rsid w:val="00E75440"/>
    <w:rsid w:val="00E7548D"/>
    <w:rsid w:val="00E77B16"/>
    <w:rsid w:val="00E804E2"/>
    <w:rsid w:val="00E8265B"/>
    <w:rsid w:val="00E82CF7"/>
    <w:rsid w:val="00E82F3B"/>
    <w:rsid w:val="00E8511E"/>
    <w:rsid w:val="00E8770E"/>
    <w:rsid w:val="00E93819"/>
    <w:rsid w:val="00EA0422"/>
    <w:rsid w:val="00EA2C25"/>
    <w:rsid w:val="00EA7A70"/>
    <w:rsid w:val="00EB4ADF"/>
    <w:rsid w:val="00EB4D3D"/>
    <w:rsid w:val="00EC26DD"/>
    <w:rsid w:val="00EC5B0D"/>
    <w:rsid w:val="00EC7F49"/>
    <w:rsid w:val="00ED281E"/>
    <w:rsid w:val="00ED49D7"/>
    <w:rsid w:val="00ED556A"/>
    <w:rsid w:val="00ED557F"/>
    <w:rsid w:val="00EE4226"/>
    <w:rsid w:val="00EE457F"/>
    <w:rsid w:val="00EE5CAB"/>
    <w:rsid w:val="00EF00ED"/>
    <w:rsid w:val="00EF022A"/>
    <w:rsid w:val="00EF7231"/>
    <w:rsid w:val="00F04331"/>
    <w:rsid w:val="00F07812"/>
    <w:rsid w:val="00F10D47"/>
    <w:rsid w:val="00F12E99"/>
    <w:rsid w:val="00F1470A"/>
    <w:rsid w:val="00F265D6"/>
    <w:rsid w:val="00F27173"/>
    <w:rsid w:val="00F31FEF"/>
    <w:rsid w:val="00F330E1"/>
    <w:rsid w:val="00F42DC0"/>
    <w:rsid w:val="00F45EF2"/>
    <w:rsid w:val="00F4792F"/>
    <w:rsid w:val="00F524CA"/>
    <w:rsid w:val="00F52E19"/>
    <w:rsid w:val="00F53223"/>
    <w:rsid w:val="00F54B5E"/>
    <w:rsid w:val="00F55DD3"/>
    <w:rsid w:val="00F5700E"/>
    <w:rsid w:val="00F607DC"/>
    <w:rsid w:val="00F64C6F"/>
    <w:rsid w:val="00F64FD3"/>
    <w:rsid w:val="00F70B1D"/>
    <w:rsid w:val="00F70D98"/>
    <w:rsid w:val="00F736DE"/>
    <w:rsid w:val="00F73A99"/>
    <w:rsid w:val="00F74646"/>
    <w:rsid w:val="00F74C38"/>
    <w:rsid w:val="00F773EC"/>
    <w:rsid w:val="00F801E0"/>
    <w:rsid w:val="00F81F4E"/>
    <w:rsid w:val="00F85476"/>
    <w:rsid w:val="00F8608C"/>
    <w:rsid w:val="00F87B83"/>
    <w:rsid w:val="00F9095C"/>
    <w:rsid w:val="00F92AB9"/>
    <w:rsid w:val="00F92BF9"/>
    <w:rsid w:val="00F93402"/>
    <w:rsid w:val="00F93FBD"/>
    <w:rsid w:val="00F96CD5"/>
    <w:rsid w:val="00FA532B"/>
    <w:rsid w:val="00FA712F"/>
    <w:rsid w:val="00FA7DE6"/>
    <w:rsid w:val="00FB305A"/>
    <w:rsid w:val="00FC032F"/>
    <w:rsid w:val="00FC2D7D"/>
    <w:rsid w:val="00FC5E77"/>
    <w:rsid w:val="00FD17D7"/>
    <w:rsid w:val="00FD3DEA"/>
    <w:rsid w:val="00FD4BC8"/>
    <w:rsid w:val="00FE2EF4"/>
    <w:rsid w:val="00FE497C"/>
    <w:rsid w:val="00FE78E8"/>
    <w:rsid w:val="00FE7C92"/>
    <w:rsid w:val="00FF320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615C360"/>
  <w15:docId w15:val="{808A0E7E-BB62-4E3C-BED9-5AE2B15C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customStyle="1" w:styleId="Grilledutableau6">
    <w:name w:val="Grille du tableau6"/>
    <w:basedOn w:val="TableNormal"/>
    <w:uiPriority w:val="59"/>
    <w:rsid w:val="00F93FBD"/>
    <w:rPr>
      <w:rFonts w:ascii="Arial" w:eastAsia="Calibri" w:hAnsi="Arial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Normal"/>
    <w:rsid w:val="00924DC7"/>
    <w:pPr>
      <w:spacing w:line="220" w:lineRule="exact"/>
      <w:ind w:left="1701" w:hanging="566"/>
    </w:pPr>
    <w:rPr>
      <w:rFonts w:ascii="Arial" w:hAnsi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9C06-DD9D-4EA4-8A98-0DE96553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4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Secretariat</cp:lastModifiedBy>
  <cp:revision>2</cp:revision>
  <cp:lastPrinted>2018-01-11T14:34:00Z</cp:lastPrinted>
  <dcterms:created xsi:type="dcterms:W3CDTF">2018-08-15T08:18:00Z</dcterms:created>
  <dcterms:modified xsi:type="dcterms:W3CDTF">2018-08-15T08:18:00Z</dcterms:modified>
</cp:coreProperties>
</file>