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C56D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C56D1" w:rsidP="00BC56D1">
            <w:pPr>
              <w:jc w:val="right"/>
            </w:pPr>
            <w:r w:rsidRPr="00BC56D1">
              <w:rPr>
                <w:sz w:val="40"/>
              </w:rPr>
              <w:t>ECE</w:t>
            </w:r>
            <w:r>
              <w:t>/TRANS/2018/21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C56D1" w:rsidP="00C97039">
            <w:pPr>
              <w:spacing w:before="240"/>
            </w:pPr>
            <w:r>
              <w:t>Distr. générale</w:t>
            </w:r>
          </w:p>
          <w:p w:rsidR="00BC56D1" w:rsidRDefault="00BC56D1" w:rsidP="00BC56D1">
            <w:pPr>
              <w:spacing w:line="240" w:lineRule="exact"/>
            </w:pPr>
            <w:r>
              <w:t>12 décembre 2017</w:t>
            </w:r>
          </w:p>
          <w:p w:rsidR="00BC56D1" w:rsidRDefault="00BC56D1" w:rsidP="00BC56D1">
            <w:pPr>
              <w:spacing w:line="240" w:lineRule="exact"/>
            </w:pPr>
            <w:r>
              <w:t>Français</w:t>
            </w:r>
          </w:p>
          <w:p w:rsidR="00BC56D1" w:rsidRPr="00DB58B5" w:rsidRDefault="00BC56D1" w:rsidP="00BC56D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70466">
        <w:rPr>
          <w:b/>
          <w:sz w:val="28"/>
          <w:szCs w:val="28"/>
        </w:rPr>
        <w:t>’</w:t>
      </w:r>
      <w:r w:rsidRPr="000312C0">
        <w:rPr>
          <w:b/>
          <w:sz w:val="28"/>
          <w:szCs w:val="28"/>
        </w:rPr>
        <w:t>Europe</w:t>
      </w:r>
    </w:p>
    <w:p w:rsidR="007F20FA" w:rsidRDefault="007F20FA" w:rsidP="009A19CA">
      <w:pPr>
        <w:spacing w:before="120" w:after="120"/>
        <w:rPr>
          <w:sz w:val="28"/>
          <w:szCs w:val="28"/>
        </w:rPr>
      </w:pPr>
      <w:r w:rsidRPr="00685843">
        <w:rPr>
          <w:sz w:val="28"/>
          <w:szCs w:val="28"/>
        </w:rPr>
        <w:t>Comité des transports intérieurs</w:t>
      </w:r>
    </w:p>
    <w:p w:rsidR="00C87E47" w:rsidRPr="00181081" w:rsidRDefault="00C87E47" w:rsidP="00C87E47">
      <w:pPr>
        <w:rPr>
          <w:b/>
          <w:bCs/>
        </w:rPr>
      </w:pPr>
      <w:r w:rsidRPr="00181081">
        <w:rPr>
          <w:b/>
          <w:lang w:val="fr-FR"/>
        </w:rPr>
        <w:t>Quatre-vingtième session</w:t>
      </w:r>
    </w:p>
    <w:p w:rsidR="00C87E47" w:rsidRDefault="00C87E47" w:rsidP="00C87E47">
      <w:pPr>
        <w:rPr>
          <w:lang w:val="fr-FR"/>
        </w:rPr>
      </w:pPr>
      <w:r>
        <w:rPr>
          <w:lang w:val="fr-FR"/>
        </w:rPr>
        <w:t>Genève, 20-23 février 2018</w:t>
      </w:r>
    </w:p>
    <w:p w:rsidR="00C87E47" w:rsidRDefault="00C87E47" w:rsidP="00C87E47">
      <w:pPr>
        <w:rPr>
          <w:lang w:val="fr-FR"/>
        </w:rPr>
      </w:pPr>
      <w:r>
        <w:rPr>
          <w:lang w:val="fr-FR"/>
        </w:rPr>
        <w:t>Point 12 de l</w:t>
      </w:r>
      <w:r w:rsidR="00570466">
        <w:rPr>
          <w:lang w:val="fr-FR"/>
        </w:rPr>
        <w:t>’</w:t>
      </w:r>
      <w:r>
        <w:rPr>
          <w:lang w:val="fr-FR"/>
        </w:rPr>
        <w:t>ordre du jour provisoire</w:t>
      </w:r>
    </w:p>
    <w:p w:rsidR="00C87E47" w:rsidRPr="00181081" w:rsidRDefault="00C87E47" w:rsidP="00C87E47">
      <w:pPr>
        <w:rPr>
          <w:lang w:val="fr-FR"/>
        </w:rPr>
      </w:pPr>
      <w:r>
        <w:rPr>
          <w:b/>
          <w:bCs/>
          <w:lang w:val="fr-FR"/>
        </w:rPr>
        <w:t>Programme de travail et évaluation biennale pour 2018-2019</w:t>
      </w:r>
      <w:r w:rsidR="009A19CA">
        <w:rPr>
          <w:b/>
          <w:bCs/>
          <w:lang w:val="fr-FR"/>
        </w:rPr>
        <w:br/>
      </w:r>
      <w:r>
        <w:rPr>
          <w:b/>
          <w:bCs/>
          <w:lang w:val="fr-FR"/>
        </w:rPr>
        <w:t>et cadre stratégique pour 2020-2021</w:t>
      </w:r>
    </w:p>
    <w:p w:rsidR="00C87E47" w:rsidRPr="00181081" w:rsidRDefault="00C87E47" w:rsidP="009A19CA">
      <w:pPr>
        <w:pStyle w:val="HChG"/>
      </w:pPr>
      <w:r>
        <w:rPr>
          <w:lang w:val="fr-FR"/>
        </w:rPr>
        <w:tab/>
      </w:r>
      <w:r>
        <w:rPr>
          <w:lang w:val="fr-FR"/>
        </w:rPr>
        <w:tab/>
      </w:r>
      <w:r w:rsidRPr="00181081">
        <w:rPr>
          <w:lang w:val="fr-FR"/>
        </w:rPr>
        <w:t>Projet de pro</w:t>
      </w:r>
      <w:r w:rsidR="009A19CA">
        <w:rPr>
          <w:lang w:val="fr-FR"/>
        </w:rPr>
        <w:t>gramme de travail correspondant</w:t>
      </w:r>
      <w:r w:rsidR="009A19CA">
        <w:rPr>
          <w:lang w:val="fr-FR"/>
        </w:rPr>
        <w:br/>
      </w:r>
      <w:r w:rsidRPr="00181081">
        <w:rPr>
          <w:lang w:val="fr-FR"/>
        </w:rPr>
        <w:t>au sous-programme « Transports » pour 2018-2019</w:t>
      </w:r>
    </w:p>
    <w:p w:rsidR="00C87E47" w:rsidRPr="00181081" w:rsidRDefault="00C87E47" w:rsidP="009A19CA">
      <w:pPr>
        <w:pStyle w:val="H1G"/>
      </w:pPr>
      <w:r>
        <w:rPr>
          <w:lang w:val="fr-FR"/>
        </w:rPr>
        <w:tab/>
      </w:r>
      <w:r>
        <w:rPr>
          <w:lang w:val="fr-FR"/>
        </w:rPr>
        <w:tab/>
      </w:r>
      <w:r w:rsidRPr="00181081">
        <w:rPr>
          <w:lang w:val="fr-FR"/>
        </w:rPr>
        <w:t>Note du secrétariat</w:t>
      </w:r>
    </w:p>
    <w:p w:rsidR="00C87E47" w:rsidRPr="00181081" w:rsidRDefault="00C87E47" w:rsidP="009A19CA">
      <w:pPr>
        <w:pStyle w:val="HChG"/>
      </w:pPr>
      <w:r>
        <w:rPr>
          <w:lang w:val="fr-FR"/>
        </w:rPr>
        <w:tab/>
      </w:r>
      <w:r>
        <w:rPr>
          <w:lang w:val="fr-FR"/>
        </w:rPr>
        <w:tab/>
      </w:r>
      <w:r w:rsidRPr="00181081">
        <w:rPr>
          <w:lang w:val="fr-FR"/>
        </w:rPr>
        <w:t>Introduction</w:t>
      </w:r>
    </w:p>
    <w:p w:rsidR="00C87E47" w:rsidRPr="00181081" w:rsidRDefault="00C87E47" w:rsidP="009A19CA">
      <w:pPr>
        <w:pStyle w:val="SingleTxtG"/>
      </w:pPr>
      <w:r>
        <w:rPr>
          <w:lang w:val="fr-FR"/>
        </w:rPr>
        <w:t>1.</w:t>
      </w:r>
      <w:r>
        <w:rPr>
          <w:lang w:val="fr-FR"/>
        </w:rPr>
        <w:tab/>
        <w:t>On trouvera ci-après une présentation du projet de programme de travail co</w:t>
      </w:r>
      <w:r w:rsidR="00882839">
        <w:rPr>
          <w:lang w:val="fr-FR"/>
        </w:rPr>
        <w:t>rrespondant au sous-programme « Transports »</w:t>
      </w:r>
      <w:r>
        <w:rPr>
          <w:lang w:val="fr-FR"/>
        </w:rPr>
        <w:t xml:space="preserve"> (ci-après, le sous-programme) pour l</w:t>
      </w:r>
      <w:r w:rsidR="00570466">
        <w:rPr>
          <w:lang w:val="fr-FR"/>
        </w:rPr>
        <w:t>’</w:t>
      </w:r>
      <w:r>
        <w:rPr>
          <w:lang w:val="fr-FR"/>
        </w:rPr>
        <w:t>exercice biennal 2018-2019, que le Comité des transports intérieurs (ci-après le Comité) est invité à adopter puis à recommander au Comité exécutif pour approbation. Tout produit ajouté, arrêté ou reporté par la suite sera pris en compte dans le cadre du Système intégré de suivi (SIS) que le secrétariat utilise à des fins de planification, de suivi et de communication de rapports sur la mise en œuvre du programme. Les résultats de la mise en œuvre du programme de travail seront communiqués au Comité dans le rapport sur l</w:t>
      </w:r>
      <w:r w:rsidR="00570466">
        <w:rPr>
          <w:lang w:val="fr-FR"/>
        </w:rPr>
        <w:t>’</w:t>
      </w:r>
      <w:r>
        <w:rPr>
          <w:lang w:val="fr-FR"/>
        </w:rPr>
        <w:t>exécution des programmes pour l</w:t>
      </w:r>
      <w:r w:rsidR="00570466">
        <w:rPr>
          <w:lang w:val="fr-FR"/>
        </w:rPr>
        <w:t>’</w:t>
      </w:r>
      <w:r>
        <w:rPr>
          <w:lang w:val="fr-FR"/>
        </w:rPr>
        <w:t>exercice biennal 2018-2019.</w:t>
      </w:r>
    </w:p>
    <w:p w:rsidR="00C87E47" w:rsidRPr="00181081" w:rsidRDefault="00C87E47" w:rsidP="009A19CA">
      <w:pPr>
        <w:pStyle w:val="SingleTxtG"/>
      </w:pPr>
      <w:r>
        <w:rPr>
          <w:lang w:val="fr-FR"/>
        </w:rPr>
        <w:t>2.</w:t>
      </w:r>
      <w:r>
        <w:rPr>
          <w:lang w:val="fr-FR"/>
        </w:rPr>
        <w:tab/>
        <w:t>Le projet de programme de travail</w:t>
      </w:r>
      <w:r w:rsidR="0013428C">
        <w:rPr>
          <w:lang w:val="fr-FR"/>
        </w:rPr>
        <w:t xml:space="preserve"> </w:t>
      </w:r>
      <w:r>
        <w:rPr>
          <w:lang w:val="fr-FR"/>
        </w:rPr>
        <w:t>applique une méthode de gestion axée sur les résultats, une méthode globale</w:t>
      </w:r>
      <w:r w:rsidR="0013428C">
        <w:rPr>
          <w:lang w:val="fr-FR"/>
        </w:rPr>
        <w:t xml:space="preserve"> </w:t>
      </w:r>
      <w:r>
        <w:rPr>
          <w:lang w:val="fr-FR"/>
        </w:rPr>
        <w:t>qui établit un lien logique entre les ré</w:t>
      </w:r>
      <w:r w:rsidR="00204A1E">
        <w:rPr>
          <w:lang w:val="fr-FR"/>
        </w:rPr>
        <w:t>sultats hiérarchisés (produits −</w:t>
      </w:r>
      <w:r>
        <w:rPr>
          <w:lang w:val="fr-FR"/>
        </w:rPr>
        <w:t xml:space="preserve"> résultat</w:t>
      </w:r>
      <w:r w:rsidR="00204A1E">
        <w:rPr>
          <w:lang w:val="fr-FR"/>
        </w:rPr>
        <w:t>s − effets), autrement dit la « chaîne des résultats »</w:t>
      </w:r>
      <w:r>
        <w:rPr>
          <w:lang w:val="fr-FR"/>
        </w:rPr>
        <w:t>, les ressources (humaines et fi</w:t>
      </w:r>
      <w:r w:rsidR="00204A1E">
        <w:rPr>
          <w:lang w:val="fr-FR"/>
        </w:rPr>
        <w:t>nancières), autrement dit les « apports »</w:t>
      </w:r>
      <w:r>
        <w:rPr>
          <w:lang w:val="fr-FR"/>
        </w:rPr>
        <w:t>, et les facteurs extérieurs (stratégiques, administratifs, opérationnels, financiers) qui peuvent faire obstacle à la réalisation de l</w:t>
      </w:r>
      <w:r w:rsidR="00570466">
        <w:rPr>
          <w:lang w:val="fr-FR"/>
        </w:rPr>
        <w:t>’</w:t>
      </w:r>
      <w:r>
        <w:rPr>
          <w:lang w:val="fr-FR"/>
        </w:rPr>
        <w:t>objectif.</w:t>
      </w:r>
    </w:p>
    <w:p w:rsidR="00C87E47" w:rsidRPr="00181081" w:rsidRDefault="00C87E47" w:rsidP="009A19CA">
      <w:pPr>
        <w:pStyle w:val="SingleTxtG"/>
      </w:pPr>
      <w:r>
        <w:rPr>
          <w:lang w:val="fr-FR"/>
        </w:rPr>
        <w:t>3.</w:t>
      </w:r>
      <w:r>
        <w:rPr>
          <w:lang w:val="fr-FR"/>
        </w:rPr>
        <w:tab/>
        <w:t>Les produits/activités énoncés dans le projet de programme de travail correspondent à ceux qui figurent dans le projet de budget-programme de la CEE pour 2018-2019. Ils sont regroupés dans les grandes catégories suivantes : a) réunions et documents correspondants</w:t>
      </w:r>
      <w:r w:rsidR="0013428C">
        <w:rPr>
          <w:lang w:val="fr-FR"/>
        </w:rPr>
        <w:t> ;</w:t>
      </w:r>
      <w:r w:rsidR="00D6498F">
        <w:rPr>
          <w:lang w:val="fr-FR"/>
        </w:rPr>
        <w:t xml:space="preserve"> b) </w:t>
      </w:r>
      <w:r w:rsidR="00EB5987">
        <w:rPr>
          <w:lang w:val="fr-FR"/>
        </w:rPr>
        <w:t xml:space="preserve">autres activités de fond ; </w:t>
      </w:r>
      <w:r>
        <w:rPr>
          <w:lang w:val="fr-FR"/>
        </w:rPr>
        <w:t>et c) coopération technique, notamment services consultatifs, cours de formation, séminaires, ateliers et projets sur le terrain. On trouvera dans le document ECE/TRANS/2018/21/Add.1 une description plus détaillée des activités thématiques et des réalisations escomptées dans le cadre du programme de travail correspondant au sous-programme.</w:t>
      </w:r>
    </w:p>
    <w:p w:rsidR="00C87E47" w:rsidRPr="00181081" w:rsidRDefault="00C87E47" w:rsidP="009A19CA">
      <w:pPr>
        <w:pStyle w:val="SingleTxtG"/>
      </w:pPr>
      <w:r>
        <w:rPr>
          <w:lang w:val="fr-FR"/>
        </w:rPr>
        <w:lastRenderedPageBreak/>
        <w:t>4.</w:t>
      </w:r>
      <w:r>
        <w:rPr>
          <w:lang w:val="fr-FR"/>
        </w:rPr>
        <w:tab/>
        <w:t>Les résultats et réalisations escomptées, accompagnés des mesures des résultats et des indicateurs de succès correspondants, sont présentés à l</w:t>
      </w:r>
      <w:r w:rsidR="00570466">
        <w:rPr>
          <w:lang w:val="fr-FR"/>
        </w:rPr>
        <w:t>’</w:t>
      </w:r>
      <w:r>
        <w:rPr>
          <w:lang w:val="fr-FR"/>
        </w:rPr>
        <w:t>annexe I sous la forme d</w:t>
      </w:r>
      <w:r w:rsidR="00570466">
        <w:rPr>
          <w:lang w:val="fr-FR"/>
        </w:rPr>
        <w:t>’</w:t>
      </w:r>
      <w:r>
        <w:rPr>
          <w:lang w:val="fr-FR"/>
        </w:rPr>
        <w:t>un cadre logique.</w:t>
      </w:r>
    </w:p>
    <w:p w:rsidR="00C87E47" w:rsidRPr="00181081" w:rsidRDefault="00C87E47" w:rsidP="009A19CA">
      <w:pPr>
        <w:pStyle w:val="SingleTxtG"/>
      </w:pPr>
      <w:r>
        <w:rPr>
          <w:lang w:val="fr-FR"/>
        </w:rPr>
        <w:t>5.</w:t>
      </w:r>
      <w:r>
        <w:rPr>
          <w:lang w:val="fr-FR"/>
        </w:rPr>
        <w:tab/>
        <w:t>Le détail des publications proposées figure</w:t>
      </w:r>
      <w:r w:rsidR="0013428C">
        <w:rPr>
          <w:lang w:val="fr-FR"/>
        </w:rPr>
        <w:t xml:space="preserve"> </w:t>
      </w:r>
      <w:r>
        <w:rPr>
          <w:lang w:val="fr-FR"/>
        </w:rPr>
        <w:t>à l</w:t>
      </w:r>
      <w:r w:rsidR="00570466">
        <w:rPr>
          <w:lang w:val="fr-FR"/>
        </w:rPr>
        <w:t>’</w:t>
      </w:r>
      <w:r>
        <w:rPr>
          <w:lang w:val="fr-FR"/>
        </w:rPr>
        <w:t>annexe II. Les textes généraux portant autorisation et les textes relatifs au sous-programme</w:t>
      </w:r>
      <w:r w:rsidR="0013428C">
        <w:rPr>
          <w:lang w:val="fr-FR"/>
        </w:rPr>
        <w:t xml:space="preserve"> </w:t>
      </w:r>
      <w:r>
        <w:rPr>
          <w:lang w:val="fr-FR"/>
        </w:rPr>
        <w:t>se trouvent à l</w:t>
      </w:r>
      <w:r w:rsidR="00570466">
        <w:rPr>
          <w:lang w:val="fr-FR"/>
        </w:rPr>
        <w:t>’</w:t>
      </w:r>
      <w:r>
        <w:rPr>
          <w:lang w:val="fr-FR"/>
        </w:rPr>
        <w:t>annexe III.</w:t>
      </w:r>
    </w:p>
    <w:p w:rsidR="00C87E47" w:rsidRPr="00181081" w:rsidRDefault="009A19CA" w:rsidP="009A19CA">
      <w:pPr>
        <w:pStyle w:val="HChG"/>
      </w:pPr>
      <w:r>
        <w:rPr>
          <w:lang w:val="fr-FR"/>
        </w:rPr>
        <w:tab/>
      </w:r>
      <w:r w:rsidR="00C87E47" w:rsidRPr="00181081">
        <w:rPr>
          <w:lang w:val="fr-FR"/>
        </w:rPr>
        <w:t xml:space="preserve">I. </w:t>
      </w:r>
      <w:r w:rsidR="00C87E47" w:rsidRPr="00181081">
        <w:rPr>
          <w:lang w:val="fr-FR"/>
        </w:rPr>
        <w:tab/>
        <w:t>Objectif, stratégie et facteurs externes</w:t>
      </w:r>
    </w:p>
    <w:p w:rsidR="00C87E47" w:rsidRPr="00181081" w:rsidRDefault="00C87E47" w:rsidP="009A19CA">
      <w:pPr>
        <w:pStyle w:val="SingleTxtG"/>
      </w:pPr>
      <w:r>
        <w:rPr>
          <w:lang w:val="fr-FR"/>
        </w:rPr>
        <w:t>6.</w:t>
      </w:r>
      <w:r>
        <w:rPr>
          <w:lang w:val="fr-FR"/>
        </w:rPr>
        <w:tab/>
        <w:t>Le sous-programme a pour objectif d</w:t>
      </w:r>
      <w:r w:rsidR="00570466">
        <w:rPr>
          <w:lang w:val="fr-FR"/>
        </w:rPr>
        <w:t>’</w:t>
      </w:r>
      <w:r>
        <w:rPr>
          <w:lang w:val="fr-FR"/>
        </w:rPr>
        <w:t>améliorer la viabilité des transports intérieurs en vue de les rendre sûrs, propres et compétitifs,</w:t>
      </w:r>
      <w:r w:rsidR="0013428C">
        <w:rPr>
          <w:lang w:val="fr-FR"/>
        </w:rPr>
        <w:t xml:space="preserve"> </w:t>
      </w:r>
      <w:r>
        <w:rPr>
          <w:lang w:val="fr-FR"/>
        </w:rPr>
        <w:t>tant pour les marc</w:t>
      </w:r>
      <w:r w:rsidR="00202F0D">
        <w:rPr>
          <w:lang w:val="fr-FR"/>
        </w:rPr>
        <w:t>handises que pour les passagers</w:t>
      </w:r>
      <w:r>
        <w:rPr>
          <w:lang w:val="fr-FR"/>
        </w:rPr>
        <w:t xml:space="preserve">. </w:t>
      </w:r>
    </w:p>
    <w:p w:rsidR="00C87E47" w:rsidRPr="00181081" w:rsidRDefault="00C87E47" w:rsidP="009A19CA">
      <w:pPr>
        <w:pStyle w:val="SingleTxtG"/>
      </w:pPr>
      <w:r>
        <w:rPr>
          <w:lang w:val="fr-FR"/>
        </w:rPr>
        <w:t>7.</w:t>
      </w:r>
      <w:r>
        <w:rPr>
          <w:lang w:val="fr-FR"/>
        </w:rPr>
        <w:tab/>
        <w:t>L</w:t>
      </w:r>
      <w:r w:rsidR="00570466">
        <w:rPr>
          <w:lang w:val="fr-FR"/>
        </w:rPr>
        <w:t>’</w:t>
      </w:r>
      <w:r>
        <w:rPr>
          <w:lang w:val="fr-FR"/>
        </w:rPr>
        <w:t>exécution de ce sous-programme incombe à la Division des transports durables. Le sous-programme contribuera à la mise en œuvre du Programme de développement durable à l</w:t>
      </w:r>
      <w:r w:rsidR="00570466">
        <w:rPr>
          <w:lang w:val="fr-FR"/>
        </w:rPr>
        <w:t>’</w:t>
      </w:r>
      <w:r>
        <w:rPr>
          <w:lang w:val="fr-FR"/>
        </w:rPr>
        <w:t>horizon 2030 et à la réalisation des objectifs de développement durable liés aux transports, notamment les objectifs 3, 8, 9, 11 et 13. Cette contribution prendra les formes suivantes :</w:t>
      </w:r>
    </w:p>
    <w:p w:rsidR="00C87E47" w:rsidRPr="00181081" w:rsidRDefault="00C87E47" w:rsidP="009A19CA">
      <w:pPr>
        <w:pStyle w:val="SingleTxtG"/>
        <w:ind w:firstLine="567"/>
      </w:pPr>
      <w:r>
        <w:rPr>
          <w:lang w:val="fr-FR"/>
        </w:rPr>
        <w:t>a)</w:t>
      </w:r>
      <w:r>
        <w:rPr>
          <w:lang w:val="fr-FR"/>
        </w:rPr>
        <w:tab/>
        <w:t>Travaux normatifs sur la poursuite de la mise en place de cadres juridiques et réglementaires</w:t>
      </w:r>
      <w:r w:rsidR="0013428C">
        <w:rPr>
          <w:lang w:val="fr-FR"/>
        </w:rPr>
        <w:t xml:space="preserve"> </w:t>
      </w:r>
      <w:r>
        <w:rPr>
          <w:lang w:val="fr-FR"/>
        </w:rPr>
        <w:t>pour les transports intérieurs aux niveaux international, national et local, par l</w:t>
      </w:r>
      <w:r w:rsidR="00570466">
        <w:rPr>
          <w:lang w:val="fr-FR"/>
        </w:rPr>
        <w:t>’</w:t>
      </w:r>
      <w:r>
        <w:rPr>
          <w:lang w:val="fr-FR"/>
        </w:rPr>
        <w:t>adoption de nouveaux instruments et la mise à jour, selon</w:t>
      </w:r>
      <w:r w:rsidR="0013428C">
        <w:rPr>
          <w:lang w:val="fr-FR"/>
        </w:rPr>
        <w:t xml:space="preserve"> </w:t>
      </w:r>
      <w:r>
        <w:rPr>
          <w:lang w:val="fr-FR"/>
        </w:rPr>
        <w:t>les besoins, d</w:t>
      </w:r>
      <w:r w:rsidR="004A68D4">
        <w:rPr>
          <w:lang w:val="fr-FR"/>
        </w:rPr>
        <w:t>e 58 </w:t>
      </w:r>
      <w:r>
        <w:rPr>
          <w:lang w:val="fr-FR"/>
        </w:rPr>
        <w:t xml:space="preserve">instruments juridiques couvrant tous les modes de transport intérieur, les règlements relatifs aux véhicules et le transport des marchandises dangereuses ; </w:t>
      </w:r>
    </w:p>
    <w:p w:rsidR="00C87E47" w:rsidRPr="00181081" w:rsidRDefault="00C87E47" w:rsidP="009A19CA">
      <w:pPr>
        <w:pStyle w:val="SingleTxtG"/>
        <w:ind w:firstLine="567"/>
      </w:pPr>
      <w:r>
        <w:rPr>
          <w:lang w:val="fr-FR"/>
        </w:rPr>
        <w:t>b)</w:t>
      </w:r>
      <w:r>
        <w:rPr>
          <w:lang w:val="fr-FR"/>
        </w:rPr>
        <w:tab/>
        <w:t>Concertation sur l</w:t>
      </w:r>
      <w:r w:rsidR="00570466">
        <w:rPr>
          <w:lang w:val="fr-FR"/>
        </w:rPr>
        <w:t>’</w:t>
      </w:r>
      <w:r>
        <w:rPr>
          <w:lang w:val="fr-FR"/>
        </w:rPr>
        <w:t>action à mener et appui à la coopération entre les gouvernements et les autres parties prenantes. Les ac</w:t>
      </w:r>
      <w:r w:rsidR="00AD4F38">
        <w:rPr>
          <w:lang w:val="fr-FR"/>
        </w:rPr>
        <w:t>tivités menées au titre du sous</w:t>
      </w:r>
      <w:r w:rsidR="00AD4F38">
        <w:rPr>
          <w:lang w:val="fr-FR"/>
        </w:rPr>
        <w:noBreakHyphen/>
      </w:r>
      <w:r>
        <w:rPr>
          <w:lang w:val="fr-FR"/>
        </w:rPr>
        <w:t>programme viseront principalement à : favoriser le développement de transports durables ; susciter de nouvelles adhésions aux instruments juridiques des Nations Unies administrés par la CEE et contribuer à leur mise en œuvre</w:t>
      </w:r>
      <w:r w:rsidR="0013428C">
        <w:rPr>
          <w:lang w:val="fr-FR"/>
        </w:rPr>
        <w:t xml:space="preserve"> </w:t>
      </w:r>
      <w:r>
        <w:rPr>
          <w:lang w:val="fr-FR"/>
        </w:rPr>
        <w:t>ainsi qu</w:t>
      </w:r>
      <w:r w:rsidR="00570466">
        <w:rPr>
          <w:lang w:val="fr-FR"/>
        </w:rPr>
        <w:t>’</w:t>
      </w:r>
      <w:r>
        <w:rPr>
          <w:lang w:val="fr-FR"/>
        </w:rPr>
        <w:t>au renforcement de leurs mécanismes de suivi ; gérer la facilitation du passage des frontières et du transit ; partager les meilleures pratiques et les enseignements à retenir ; répondre aux rapides mutations technologiques, compte tenu notamment des effets</w:t>
      </w:r>
      <w:r w:rsidR="0013428C">
        <w:rPr>
          <w:lang w:val="fr-FR"/>
        </w:rPr>
        <w:t xml:space="preserve"> </w:t>
      </w:r>
      <w:r>
        <w:rPr>
          <w:lang w:val="fr-FR"/>
        </w:rPr>
        <w:t>du recours accru aux technologies de l</w:t>
      </w:r>
      <w:r w:rsidR="00570466">
        <w:rPr>
          <w:lang w:val="fr-FR"/>
        </w:rPr>
        <w:t>’</w:t>
      </w:r>
      <w:r>
        <w:rPr>
          <w:lang w:val="fr-FR"/>
        </w:rPr>
        <w:t>information et des communications dans le domaine des transports ainsi que</w:t>
      </w:r>
      <w:r w:rsidR="0013428C">
        <w:rPr>
          <w:lang w:val="fr-FR"/>
        </w:rPr>
        <w:t xml:space="preserve"> </w:t>
      </w:r>
      <w:r>
        <w:rPr>
          <w:lang w:val="fr-FR"/>
        </w:rPr>
        <w:t>de l</w:t>
      </w:r>
      <w:r w:rsidR="00570466">
        <w:rPr>
          <w:lang w:val="fr-FR"/>
        </w:rPr>
        <w:t>’</w:t>
      </w:r>
      <w:r>
        <w:rPr>
          <w:lang w:val="fr-FR"/>
        </w:rPr>
        <w:t>utilisation de documents électroniques. Eu égard à la Décennie d</w:t>
      </w:r>
      <w:r w:rsidR="00570466">
        <w:rPr>
          <w:lang w:val="fr-FR"/>
        </w:rPr>
        <w:t>’</w:t>
      </w:r>
      <w:r>
        <w:rPr>
          <w:lang w:val="fr-FR"/>
        </w:rPr>
        <w:t>action pour la sécurité routière, une large place sera faite aux instruments juridiques des Nations Unies relatifs à la sécurité routière ;</w:t>
      </w:r>
    </w:p>
    <w:p w:rsidR="00C87E47" w:rsidRPr="00181081" w:rsidRDefault="00C87E47" w:rsidP="009A19CA">
      <w:pPr>
        <w:pStyle w:val="SingleTxtG"/>
        <w:ind w:firstLine="567"/>
      </w:pPr>
      <w:r>
        <w:rPr>
          <w:lang w:val="fr-FR"/>
        </w:rPr>
        <w:t>c)</w:t>
      </w:r>
      <w:r>
        <w:rPr>
          <w:lang w:val="fr-FR"/>
        </w:rPr>
        <w:tab/>
        <w:t>Renforcement des capacités nationales aux fins de la mise en place d</w:t>
      </w:r>
      <w:r w:rsidR="00570466">
        <w:rPr>
          <w:lang w:val="fr-FR"/>
        </w:rPr>
        <w:t>’</w:t>
      </w:r>
      <w:r>
        <w:rPr>
          <w:lang w:val="fr-FR"/>
        </w:rPr>
        <w:t>infrastructures de transport paneuropéennes et transcontinentales, y compris de mesures propres à faciliter les transports et le passage des frontières, compte tenu des besoins particuliers des pays en transition sans littoral. Les projets d</w:t>
      </w:r>
      <w:r w:rsidR="00570466">
        <w:rPr>
          <w:lang w:val="fr-FR"/>
        </w:rPr>
        <w:t>’</w:t>
      </w:r>
      <w:r>
        <w:rPr>
          <w:lang w:val="fr-FR"/>
        </w:rPr>
        <w:t>autoroute transeuropéenne et de chemin de fer transeuropéen seront exécutés sur la base de leurs plans directeurs et de projets concrets de grande importance. Il est prévu de promouvoir le développement des liaisons de transport Europe-Asie et l</w:t>
      </w:r>
      <w:r w:rsidR="00570466">
        <w:rPr>
          <w:lang w:val="fr-FR"/>
        </w:rPr>
        <w:t>’</w:t>
      </w:r>
      <w:r>
        <w:rPr>
          <w:lang w:val="fr-FR"/>
        </w:rPr>
        <w:t>uniformisation du droit ferroviaire. Un appui sera également apporté au renforcement des liaisons de transport entre l</w:t>
      </w:r>
      <w:r w:rsidR="00570466">
        <w:rPr>
          <w:lang w:val="fr-FR"/>
        </w:rPr>
        <w:t>’</w:t>
      </w:r>
      <w:r>
        <w:rPr>
          <w:lang w:val="fr-FR"/>
        </w:rPr>
        <w:t>Europe et l</w:t>
      </w:r>
      <w:r w:rsidR="00570466">
        <w:rPr>
          <w:lang w:val="fr-FR"/>
        </w:rPr>
        <w:t>’</w:t>
      </w:r>
      <w:r>
        <w:rPr>
          <w:lang w:val="fr-FR"/>
        </w:rPr>
        <w:t>Afrique et entre l</w:t>
      </w:r>
      <w:r w:rsidR="00570466">
        <w:rPr>
          <w:lang w:val="fr-FR"/>
        </w:rPr>
        <w:t>’</w:t>
      </w:r>
      <w:r>
        <w:rPr>
          <w:lang w:val="fr-FR"/>
        </w:rPr>
        <w:t>Europe et le Moyen-Orient, notamment dans la région méditerranéenne ;</w:t>
      </w:r>
    </w:p>
    <w:p w:rsidR="00C87E47" w:rsidRPr="00181081" w:rsidRDefault="00C87E47" w:rsidP="009A19CA">
      <w:pPr>
        <w:pStyle w:val="SingleTxtG"/>
        <w:ind w:firstLine="567"/>
        <w:rPr>
          <w:szCs w:val="22"/>
        </w:rPr>
      </w:pPr>
      <w:r>
        <w:rPr>
          <w:lang w:val="fr-FR"/>
        </w:rPr>
        <w:t>d)</w:t>
      </w:r>
      <w:r>
        <w:rPr>
          <w:lang w:val="fr-FR"/>
        </w:rPr>
        <w:tab/>
        <w:t>Utilisation des outils d</w:t>
      </w:r>
      <w:r w:rsidR="00570466">
        <w:rPr>
          <w:lang w:val="fr-FR"/>
        </w:rPr>
        <w:t>’</w:t>
      </w:r>
      <w:r>
        <w:rPr>
          <w:lang w:val="fr-FR"/>
        </w:rPr>
        <w:t>analyse mis au point en interne, tels que l</w:t>
      </w:r>
      <w:r w:rsidR="00570466">
        <w:rPr>
          <w:lang w:val="fr-FR"/>
        </w:rPr>
        <w:t>’</w:t>
      </w:r>
      <w:r>
        <w:rPr>
          <w:lang w:val="fr-FR"/>
        </w:rPr>
        <w:t>outil ForFITS de modélisation des futurs systèmes de transport intérieur pour l</w:t>
      </w:r>
      <w:r w:rsidR="00570466">
        <w:rPr>
          <w:lang w:val="fr-FR"/>
        </w:rPr>
        <w:t>’</w:t>
      </w:r>
      <w:r>
        <w:rPr>
          <w:lang w:val="fr-FR"/>
        </w:rPr>
        <w:t>évaluation des émissions de CO</w:t>
      </w:r>
      <w:r w:rsidRPr="00202F0D">
        <w:rPr>
          <w:vertAlign w:val="subscript"/>
          <w:lang w:val="fr-FR"/>
        </w:rPr>
        <w:t>2</w:t>
      </w:r>
      <w:r>
        <w:rPr>
          <w:lang w:val="fr-FR"/>
        </w:rPr>
        <w:t xml:space="preserve"> suivant différents scénarios et d</w:t>
      </w:r>
      <w:r w:rsidR="00570466">
        <w:rPr>
          <w:lang w:val="fr-FR"/>
        </w:rPr>
        <w:t>’</w:t>
      </w:r>
      <w:r>
        <w:rPr>
          <w:lang w:val="fr-FR"/>
        </w:rPr>
        <w:t>autres modules y afférents (notamment un module relatif à la sécurité routière), en vue de procéder à un examen des orientations, d</w:t>
      </w:r>
      <w:r w:rsidR="00570466">
        <w:rPr>
          <w:lang w:val="fr-FR"/>
        </w:rPr>
        <w:t>’</w:t>
      </w:r>
      <w:r>
        <w:rPr>
          <w:lang w:val="fr-FR"/>
        </w:rPr>
        <w:t>évaluer la performance environnementale et le niveau de sécurité du secteur des transports et de la logistique, de mesurer sa contribution à la compétitivité nationale et de définir des possibilités d</w:t>
      </w:r>
      <w:r w:rsidR="00570466">
        <w:rPr>
          <w:lang w:val="fr-FR"/>
        </w:rPr>
        <w:t>’</w:t>
      </w:r>
      <w:r>
        <w:rPr>
          <w:lang w:val="fr-FR"/>
        </w:rPr>
        <w:t>action privilégiant des déplacement</w:t>
      </w:r>
      <w:r w:rsidR="00204A1E">
        <w:rPr>
          <w:lang w:val="fr-FR"/>
        </w:rPr>
        <w:t>s viables en milieu urbain. Une </w:t>
      </w:r>
      <w:r>
        <w:rPr>
          <w:lang w:val="fr-FR"/>
        </w:rPr>
        <w:t>attention particulière sera accordée au développement de la capacité de produire des statistiques de qualité</w:t>
      </w:r>
      <w:r w:rsidR="0013428C">
        <w:rPr>
          <w:lang w:val="fr-FR"/>
        </w:rPr>
        <w:t xml:space="preserve"> </w:t>
      </w:r>
      <w:r>
        <w:rPr>
          <w:lang w:val="fr-FR"/>
        </w:rPr>
        <w:t>en matière de transport.</w:t>
      </w:r>
    </w:p>
    <w:p w:rsidR="00C87E47" w:rsidRPr="00181081" w:rsidRDefault="00C87E47" w:rsidP="009A19CA">
      <w:pPr>
        <w:pStyle w:val="SingleTxtG"/>
      </w:pPr>
      <w:r>
        <w:rPr>
          <w:lang w:val="fr-FR"/>
        </w:rPr>
        <w:t>8.</w:t>
      </w:r>
      <w:r>
        <w:rPr>
          <w:lang w:val="fr-FR"/>
        </w:rPr>
        <w:tab/>
        <w:t>Pour atteindre ses objectifs dans les quatre domaines ci-dessus, le sous-programme :</w:t>
      </w:r>
    </w:p>
    <w:p w:rsidR="00C87E47" w:rsidRPr="00181081" w:rsidRDefault="00C87E47" w:rsidP="009A19CA">
      <w:pPr>
        <w:pStyle w:val="SingleTxtG"/>
        <w:ind w:firstLine="567"/>
        <w:rPr>
          <w:szCs w:val="22"/>
        </w:rPr>
      </w:pPr>
      <w:r>
        <w:rPr>
          <w:lang w:val="fr-FR"/>
        </w:rPr>
        <w:t>a)</w:t>
      </w:r>
      <w:r>
        <w:rPr>
          <w:lang w:val="fr-FR"/>
        </w:rPr>
        <w:tab/>
        <w:t>Administrera les instruments juridiques des Nations Unies relatifs aux transports ;</w:t>
      </w:r>
    </w:p>
    <w:p w:rsidR="00C87E47" w:rsidRPr="00181081" w:rsidRDefault="00C87E47" w:rsidP="009A19CA">
      <w:pPr>
        <w:pStyle w:val="SingleTxtG"/>
        <w:ind w:firstLine="567"/>
        <w:rPr>
          <w:szCs w:val="22"/>
        </w:rPr>
      </w:pPr>
      <w:r>
        <w:rPr>
          <w:lang w:val="fr-FR"/>
        </w:rPr>
        <w:lastRenderedPageBreak/>
        <w:t>b)</w:t>
      </w:r>
      <w:r>
        <w:rPr>
          <w:lang w:val="fr-FR"/>
        </w:rPr>
        <w:tab/>
        <w:t>Mènera des activités d</w:t>
      </w:r>
      <w:r w:rsidR="00570466">
        <w:rPr>
          <w:lang w:val="fr-FR"/>
        </w:rPr>
        <w:t>’</w:t>
      </w:r>
      <w:r>
        <w:rPr>
          <w:lang w:val="fr-FR"/>
        </w:rPr>
        <w:t>analyse ;</w:t>
      </w:r>
    </w:p>
    <w:p w:rsidR="00C87E47" w:rsidRPr="00181081" w:rsidRDefault="00C87E47" w:rsidP="00204A1E">
      <w:pPr>
        <w:pStyle w:val="SingleTxtG"/>
        <w:keepNext/>
        <w:keepLines/>
        <w:ind w:firstLine="567"/>
        <w:rPr>
          <w:szCs w:val="22"/>
        </w:rPr>
      </w:pPr>
      <w:r>
        <w:rPr>
          <w:lang w:val="fr-FR"/>
        </w:rPr>
        <w:t>c)</w:t>
      </w:r>
      <w:r>
        <w:rPr>
          <w:lang w:val="fr-FR"/>
        </w:rPr>
        <w:tab/>
        <w:t>Contribuera à la réalisation des objectifs de développement durable liés aux transports et des cibles correspondantes dans les domaines de la sécurité routière, de la résilience des infrastructures, de l</w:t>
      </w:r>
      <w:r w:rsidR="00570466">
        <w:rPr>
          <w:lang w:val="fr-FR"/>
        </w:rPr>
        <w:t>’</w:t>
      </w:r>
      <w:r>
        <w:rPr>
          <w:lang w:val="fr-FR"/>
        </w:rPr>
        <w:t>efficacité énergétique et des modes de déplacement viables en milieu urbain et entre les agglomérations ;</w:t>
      </w:r>
    </w:p>
    <w:p w:rsidR="00C87E47" w:rsidRPr="00181081" w:rsidRDefault="00C87E47" w:rsidP="009A19CA">
      <w:pPr>
        <w:pStyle w:val="SingleTxtG"/>
        <w:ind w:firstLine="567"/>
        <w:rPr>
          <w:szCs w:val="22"/>
        </w:rPr>
      </w:pPr>
      <w:r>
        <w:rPr>
          <w:lang w:val="fr-FR"/>
        </w:rPr>
        <w:t>d)</w:t>
      </w:r>
      <w:r>
        <w:rPr>
          <w:lang w:val="fr-FR"/>
        </w:rPr>
        <w:tab/>
        <w:t>Renforcera la coopération et les partenariats avec les organisations économiques régionales ainsi qu</w:t>
      </w:r>
      <w:r w:rsidR="00570466">
        <w:rPr>
          <w:lang w:val="fr-FR"/>
        </w:rPr>
        <w:t>’</w:t>
      </w:r>
      <w:r>
        <w:rPr>
          <w:lang w:val="fr-FR"/>
        </w:rPr>
        <w:t>avec d</w:t>
      </w:r>
      <w:r w:rsidR="00570466">
        <w:rPr>
          <w:lang w:val="fr-FR"/>
        </w:rPr>
        <w:t>’</w:t>
      </w:r>
      <w:r>
        <w:rPr>
          <w:lang w:val="fr-FR"/>
        </w:rPr>
        <w:t>autres organisations internationales compétentes en matière de transports ;</w:t>
      </w:r>
    </w:p>
    <w:p w:rsidR="00C87E47" w:rsidRPr="00181081" w:rsidRDefault="00C87E47" w:rsidP="009A19CA">
      <w:pPr>
        <w:pStyle w:val="SingleTxtG"/>
        <w:ind w:firstLine="567"/>
        <w:rPr>
          <w:szCs w:val="22"/>
        </w:rPr>
      </w:pPr>
      <w:r>
        <w:rPr>
          <w:lang w:val="fr-FR"/>
        </w:rPr>
        <w:t>e)</w:t>
      </w:r>
      <w:r>
        <w:rPr>
          <w:lang w:val="fr-FR"/>
        </w:rPr>
        <w:tab/>
        <w:t>Participera à des projets multisectoriels, en mettant particulièrement l</w:t>
      </w:r>
      <w:r w:rsidR="00570466">
        <w:rPr>
          <w:lang w:val="fr-FR"/>
        </w:rPr>
        <w:t>’</w:t>
      </w:r>
      <w:r>
        <w:rPr>
          <w:lang w:val="fr-FR"/>
        </w:rPr>
        <w:t>accent sur les services à fournir au Programme paneuropéen sur les transports, la santé et l</w:t>
      </w:r>
      <w:r w:rsidR="00570466">
        <w:rPr>
          <w:lang w:val="fr-FR"/>
        </w:rPr>
        <w:t>’</w:t>
      </w:r>
      <w:r>
        <w:rPr>
          <w:lang w:val="fr-FR"/>
        </w:rPr>
        <w:t>environnement, conjointement avec le sous-programme 1 (Environnement).</w:t>
      </w:r>
    </w:p>
    <w:p w:rsidR="00C87E47" w:rsidRPr="00181081" w:rsidRDefault="00C87E47" w:rsidP="009A19CA">
      <w:pPr>
        <w:pStyle w:val="SingleTxtG"/>
      </w:pPr>
      <w:r>
        <w:rPr>
          <w:lang w:val="fr-FR"/>
        </w:rPr>
        <w:t>9.</w:t>
      </w:r>
      <w:r>
        <w:rPr>
          <w:lang w:val="fr-FR"/>
        </w:rPr>
        <w:tab/>
        <w:t>La Division continuera d</w:t>
      </w:r>
      <w:r w:rsidR="00570466">
        <w:rPr>
          <w:lang w:val="fr-FR"/>
        </w:rPr>
        <w:t>’</w:t>
      </w:r>
      <w:r>
        <w:rPr>
          <w:lang w:val="fr-FR"/>
        </w:rPr>
        <w:t>assurer le secrétariat du Comité des transports intérieurs de la CEE et de ses 20 groupes de travail, du Comité d</w:t>
      </w:r>
      <w:r w:rsidR="00570466">
        <w:rPr>
          <w:lang w:val="fr-FR"/>
        </w:rPr>
        <w:t>’</w:t>
      </w:r>
      <w:r>
        <w:rPr>
          <w:lang w:val="fr-FR"/>
        </w:rPr>
        <w:t>experts du transport des marchandises dangereuses et du Système général harmonisé de classification et d</w:t>
      </w:r>
      <w:r w:rsidR="00570466">
        <w:rPr>
          <w:lang w:val="fr-FR"/>
        </w:rPr>
        <w:t>’</w:t>
      </w:r>
      <w:r>
        <w:rPr>
          <w:lang w:val="fr-FR"/>
        </w:rPr>
        <w:t>étiquetage des produits chimiques du Conseil économique et social et de ses deux</w:t>
      </w:r>
      <w:r w:rsidR="00204A1E">
        <w:rPr>
          <w:lang w:val="fr-FR"/>
        </w:rPr>
        <w:t xml:space="preserve"> sous-comités, ainsi que des 14 </w:t>
      </w:r>
      <w:r>
        <w:rPr>
          <w:lang w:val="fr-FR"/>
        </w:rPr>
        <w:t>organes conventionnels (comités de gestion des instruments juridiques relatifs aux transports). Elle continuera également d</w:t>
      </w:r>
      <w:r w:rsidR="00570466">
        <w:rPr>
          <w:lang w:val="fr-FR"/>
        </w:rPr>
        <w:t>’</w:t>
      </w:r>
      <w:r>
        <w:rPr>
          <w:lang w:val="fr-FR"/>
        </w:rPr>
        <w:t>assister l</w:t>
      </w:r>
      <w:r w:rsidR="00570466">
        <w:rPr>
          <w:lang w:val="fr-FR"/>
        </w:rPr>
        <w:t>’</w:t>
      </w:r>
      <w:r>
        <w:rPr>
          <w:lang w:val="fr-FR"/>
        </w:rPr>
        <w:t xml:space="preserve">Envoyé spécial du Secrétaire général pour la sécurité routière. </w:t>
      </w:r>
    </w:p>
    <w:p w:rsidR="00C87E47" w:rsidRPr="00181081" w:rsidRDefault="00C87E47" w:rsidP="009A19CA">
      <w:pPr>
        <w:pStyle w:val="SingleTxtG"/>
      </w:pPr>
      <w:r>
        <w:rPr>
          <w:lang w:val="fr-FR"/>
        </w:rPr>
        <w:t>10.</w:t>
      </w:r>
      <w:r>
        <w:rPr>
          <w:lang w:val="fr-FR"/>
        </w:rPr>
        <w:tab/>
        <w:t>Le sous-programme devrait permettre d</w:t>
      </w:r>
      <w:r w:rsidR="00570466">
        <w:rPr>
          <w:lang w:val="fr-FR"/>
        </w:rPr>
        <w:t>’</w:t>
      </w:r>
      <w:r>
        <w:rPr>
          <w:lang w:val="fr-FR"/>
        </w:rPr>
        <w:t>atteindre les objectifs visés et de parvenir aux réalisations escomptées si les conditions suivantes sont réunies : a) les parties intéressées parviennent à un consensus sur l</w:t>
      </w:r>
      <w:r w:rsidR="00570466">
        <w:rPr>
          <w:lang w:val="fr-FR"/>
        </w:rPr>
        <w:t>’</w:t>
      </w:r>
      <w:r>
        <w:rPr>
          <w:lang w:val="fr-FR"/>
        </w:rPr>
        <w:t>actualisation des instruments juridiques en vigueur et l</w:t>
      </w:r>
      <w:r w:rsidR="00570466">
        <w:rPr>
          <w:lang w:val="fr-FR"/>
        </w:rPr>
        <w:t>’</w:t>
      </w:r>
      <w:r>
        <w:rPr>
          <w:lang w:val="fr-FR"/>
        </w:rPr>
        <w:t>élaboration de nouveaux instruments ; b) le contexte est favorable à l</w:t>
      </w:r>
      <w:r w:rsidR="00570466">
        <w:rPr>
          <w:lang w:val="fr-FR"/>
        </w:rPr>
        <w:t>’</w:t>
      </w:r>
      <w:r>
        <w:rPr>
          <w:lang w:val="fr-FR"/>
        </w:rPr>
        <w:t>adhésion aux conventions des Nations Unies relatives aux transports, ainsi qu</w:t>
      </w:r>
      <w:r w:rsidR="00570466">
        <w:rPr>
          <w:lang w:val="fr-FR"/>
        </w:rPr>
        <w:t>’</w:t>
      </w:r>
      <w:r>
        <w:rPr>
          <w:lang w:val="fr-FR"/>
        </w:rPr>
        <w:t>à leur mise en œuvre et à leur application effective à l</w:t>
      </w:r>
      <w:r w:rsidR="00570466">
        <w:rPr>
          <w:lang w:val="fr-FR"/>
        </w:rPr>
        <w:t>’</w:t>
      </w:r>
      <w:r>
        <w:rPr>
          <w:lang w:val="fr-FR"/>
        </w:rPr>
        <w:t>échelle nationale ; c) un climat politique stable sur le plan international favorise le développement des infrastructures et réseaux de transport et la facilitation du passage des frontières ; d) il existe une volonté politique de promouvoir la mobilité viable.</w:t>
      </w:r>
    </w:p>
    <w:p w:rsidR="00C87E47" w:rsidRPr="00181081" w:rsidRDefault="009A19CA" w:rsidP="009A19CA">
      <w:pPr>
        <w:pStyle w:val="HChG"/>
        <w:rPr>
          <w:sz w:val="24"/>
        </w:rPr>
      </w:pPr>
      <w:r>
        <w:rPr>
          <w:lang w:val="fr-FR"/>
        </w:rPr>
        <w:tab/>
      </w:r>
      <w:r w:rsidR="00C87E47">
        <w:rPr>
          <w:lang w:val="fr-FR"/>
        </w:rPr>
        <w:t xml:space="preserve">II. </w:t>
      </w:r>
      <w:r w:rsidR="00C87E47">
        <w:rPr>
          <w:lang w:val="fr-FR"/>
        </w:rPr>
        <w:tab/>
        <w:t>Produits/activités à réaliser pendant la période biennale 2018-2019</w:t>
      </w:r>
    </w:p>
    <w:p w:rsidR="00C87E47" w:rsidRPr="00181081" w:rsidRDefault="009A19CA" w:rsidP="009A19CA">
      <w:pPr>
        <w:pStyle w:val="H1G"/>
      </w:pPr>
      <w:r>
        <w:rPr>
          <w:lang w:val="fr-FR"/>
        </w:rPr>
        <w:tab/>
      </w:r>
      <w:r w:rsidR="00C87E47">
        <w:rPr>
          <w:lang w:val="fr-FR"/>
        </w:rPr>
        <w:t>A.</w:t>
      </w:r>
      <w:r w:rsidR="00C87E47">
        <w:rPr>
          <w:lang w:val="fr-FR"/>
        </w:rPr>
        <w:tab/>
        <w:t>Service</w:t>
      </w:r>
      <w:r w:rsidR="00B15C15">
        <w:rPr>
          <w:lang w:val="fr-FR"/>
        </w:rPr>
        <w:t>s</w:t>
      </w:r>
      <w:r w:rsidR="00C87E47">
        <w:rPr>
          <w:lang w:val="fr-FR"/>
        </w:rPr>
        <w:t xml:space="preserve"> fournis aux </w:t>
      </w:r>
      <w:r>
        <w:rPr>
          <w:lang w:val="fr-FR"/>
        </w:rPr>
        <w:t>organes intergouvernementaux</w:t>
      </w:r>
      <w:r>
        <w:rPr>
          <w:lang w:val="fr-FR"/>
        </w:rPr>
        <w:br/>
      </w:r>
      <w:r w:rsidR="00C87E47">
        <w:rPr>
          <w:lang w:val="fr-FR"/>
        </w:rPr>
        <w:t>et aux organes d</w:t>
      </w:r>
      <w:r w:rsidR="00570466">
        <w:rPr>
          <w:lang w:val="fr-FR"/>
        </w:rPr>
        <w:t>’</w:t>
      </w:r>
      <w:r w:rsidR="00C87E47">
        <w:rPr>
          <w:lang w:val="fr-FR"/>
        </w:rPr>
        <w:t xml:space="preserve">experts </w:t>
      </w:r>
    </w:p>
    <w:tbl>
      <w:tblPr>
        <w:tblW w:w="7370" w:type="dxa"/>
        <w:tblInd w:w="1134" w:type="dxa"/>
        <w:tblLayout w:type="fixed"/>
        <w:tblCellMar>
          <w:left w:w="0" w:type="dxa"/>
          <w:right w:w="0" w:type="dxa"/>
        </w:tblCellMar>
        <w:tblLook w:val="0000" w:firstRow="0" w:lastRow="0" w:firstColumn="0" w:lastColumn="0" w:noHBand="0" w:noVBand="0"/>
      </w:tblPr>
      <w:tblGrid>
        <w:gridCol w:w="6663"/>
        <w:gridCol w:w="707"/>
      </w:tblGrid>
      <w:tr w:rsidR="009A19CA" w:rsidRPr="009A19CA" w:rsidTr="0027199D">
        <w:trPr>
          <w:cantSplit/>
          <w:tblHeader/>
        </w:trPr>
        <w:tc>
          <w:tcPr>
            <w:tcW w:w="6663" w:type="dxa"/>
            <w:tcBorders>
              <w:top w:val="single" w:sz="4" w:space="0" w:color="auto"/>
              <w:bottom w:val="single" w:sz="12" w:space="0" w:color="auto"/>
            </w:tcBorders>
            <w:shd w:val="clear" w:color="auto" w:fill="auto"/>
            <w:vAlign w:val="bottom"/>
          </w:tcPr>
          <w:p w:rsidR="00C87E47" w:rsidRPr="009A19CA" w:rsidRDefault="00C87E47" w:rsidP="009A19CA">
            <w:pPr>
              <w:spacing w:before="80" w:after="80" w:line="200" w:lineRule="exact"/>
              <w:ind w:right="113"/>
              <w:rPr>
                <w:rFonts w:eastAsia="Calibri"/>
                <w:i/>
                <w:sz w:val="16"/>
              </w:rPr>
            </w:pPr>
            <w:r w:rsidRPr="009A19CA">
              <w:rPr>
                <w:i/>
                <w:sz w:val="16"/>
                <w:lang w:val="fr-FR"/>
              </w:rPr>
              <w:t>Produits</w:t>
            </w:r>
          </w:p>
        </w:tc>
        <w:tc>
          <w:tcPr>
            <w:tcW w:w="707" w:type="dxa"/>
            <w:tcBorders>
              <w:top w:val="single" w:sz="4" w:space="0" w:color="auto"/>
              <w:bottom w:val="single" w:sz="12" w:space="0" w:color="auto"/>
            </w:tcBorders>
            <w:shd w:val="clear" w:color="auto" w:fill="auto"/>
          </w:tcPr>
          <w:p w:rsidR="00C87E47" w:rsidRPr="009A19CA" w:rsidRDefault="00C87E47" w:rsidP="0027199D">
            <w:pPr>
              <w:spacing w:before="80" w:after="80" w:line="200" w:lineRule="exact"/>
              <w:ind w:right="113"/>
              <w:rPr>
                <w:rFonts w:eastAsia="Calibri"/>
                <w:i/>
                <w:sz w:val="16"/>
              </w:rPr>
            </w:pPr>
            <w:r w:rsidRPr="009A19CA">
              <w:rPr>
                <w:i/>
                <w:sz w:val="16"/>
                <w:lang w:val="fr-FR"/>
              </w:rPr>
              <w:t>Quantité</w:t>
            </w:r>
          </w:p>
        </w:tc>
      </w:tr>
      <w:tr w:rsidR="009A19CA" w:rsidRPr="009A19CA" w:rsidTr="0027199D">
        <w:trPr>
          <w:cantSplit/>
          <w:trHeight w:hRule="exact" w:val="113"/>
          <w:tblHeader/>
        </w:trPr>
        <w:tc>
          <w:tcPr>
            <w:tcW w:w="6663" w:type="dxa"/>
            <w:tcBorders>
              <w:top w:val="single" w:sz="12" w:space="0" w:color="auto"/>
            </w:tcBorders>
            <w:shd w:val="clear" w:color="auto" w:fill="auto"/>
          </w:tcPr>
          <w:p w:rsidR="009A19CA" w:rsidRPr="009A19CA" w:rsidRDefault="009A19CA" w:rsidP="009A19CA">
            <w:pPr>
              <w:spacing w:before="40" w:after="120"/>
              <w:ind w:right="113"/>
              <w:rPr>
                <w:lang w:val="fr-FR"/>
              </w:rPr>
            </w:pPr>
          </w:p>
        </w:tc>
        <w:tc>
          <w:tcPr>
            <w:tcW w:w="707" w:type="dxa"/>
            <w:tcBorders>
              <w:top w:val="single" w:sz="12" w:space="0" w:color="auto"/>
            </w:tcBorders>
            <w:shd w:val="clear" w:color="auto" w:fill="auto"/>
          </w:tcPr>
          <w:p w:rsidR="009A19CA" w:rsidRPr="009A19CA" w:rsidRDefault="009A19CA" w:rsidP="0027199D">
            <w:pPr>
              <w:spacing w:before="40" w:after="120"/>
              <w:ind w:right="113"/>
              <w:rPr>
                <w:lang w:val="fr-FR"/>
              </w:rPr>
            </w:pPr>
          </w:p>
        </w:tc>
      </w:tr>
      <w:tr w:rsidR="009A19CA" w:rsidRPr="009A19CA" w:rsidTr="0027199D">
        <w:trPr>
          <w:cantSplit/>
        </w:trPr>
        <w:tc>
          <w:tcPr>
            <w:tcW w:w="6663" w:type="dxa"/>
            <w:shd w:val="clear" w:color="auto" w:fill="auto"/>
          </w:tcPr>
          <w:p w:rsidR="00C87E47" w:rsidRPr="009A19CA" w:rsidRDefault="0025351B" w:rsidP="009A19CA">
            <w:pPr>
              <w:spacing w:before="40" w:after="120"/>
              <w:ind w:right="113"/>
              <w:rPr>
                <w:rFonts w:eastAsia="Calibri"/>
                <w:b/>
              </w:rPr>
            </w:pPr>
            <w:r>
              <w:rPr>
                <w:b/>
                <w:bCs/>
                <w:lang w:val="fr-FR"/>
              </w:rPr>
              <w:t>Service</w:t>
            </w:r>
            <w:r w:rsidR="005F4108">
              <w:rPr>
                <w:b/>
                <w:bCs/>
                <w:lang w:val="fr-FR"/>
              </w:rPr>
              <w:t>s</w:t>
            </w:r>
            <w:r>
              <w:rPr>
                <w:b/>
                <w:bCs/>
                <w:lang w:val="fr-FR"/>
              </w:rPr>
              <w:t xml:space="preserve"> </w:t>
            </w:r>
            <w:r w:rsidR="00C87E47" w:rsidRPr="009A19CA">
              <w:rPr>
                <w:b/>
                <w:bCs/>
                <w:lang w:val="fr-FR"/>
              </w:rPr>
              <w:t>fournis aux organes intergouvernementaux et aux organes d</w:t>
            </w:r>
            <w:r w:rsidR="00570466">
              <w:rPr>
                <w:b/>
                <w:bCs/>
                <w:lang w:val="fr-FR"/>
              </w:rPr>
              <w:t>’</w:t>
            </w:r>
            <w:r w:rsidR="00C87E47" w:rsidRPr="009A19CA">
              <w:rPr>
                <w:b/>
                <w:bCs/>
                <w:lang w:val="fr-FR"/>
              </w:rPr>
              <w:t>experts (budget ordinaire)</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bCs/>
                <w:lang w:val="fr-FR"/>
              </w:rPr>
              <w:t>Comité des transports intérieurs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w:t>
            </w:r>
            <w:r w:rsidRPr="009A19CA">
              <w:rPr>
                <w:lang w:val="fr-FR"/>
              </w:rPr>
              <w:tab/>
              <w:t>Réunions du Bureau du Comité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20</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w:t>
            </w:r>
            <w:r w:rsidRPr="009A19CA">
              <w:rPr>
                <w:lang w:val="fr-FR"/>
              </w:rPr>
              <w:tab/>
              <w:t>Rapports du Comité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w:t>
            </w:r>
            <w:r w:rsidRPr="009A19CA">
              <w:rPr>
                <w:lang w:val="fr-FR"/>
              </w:rPr>
              <w:tab/>
              <w:t>Documents d</w:t>
            </w:r>
            <w:r w:rsidR="00570466">
              <w:rPr>
                <w:lang w:val="fr-FR"/>
              </w:rPr>
              <w:t>’</w:t>
            </w:r>
            <w:r w:rsidRPr="009A19CA">
              <w:rPr>
                <w:lang w:val="fr-FR"/>
              </w:rPr>
              <w:t>avant-session destinés au Comité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60</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Conseil économique et social</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Comité d</w:t>
            </w:r>
            <w:r w:rsidR="00570466">
              <w:rPr>
                <w:b/>
                <w:lang w:val="fr-FR"/>
              </w:rPr>
              <w:t>’</w:t>
            </w:r>
            <w:r w:rsidRPr="009A19CA">
              <w:rPr>
                <w:b/>
                <w:lang w:val="fr-FR"/>
              </w:rPr>
              <w:t>experts du transport des marchandises dangereuses et du Système général harmonisé de classification et d</w:t>
            </w:r>
            <w:r w:rsidR="00570466">
              <w:rPr>
                <w:b/>
                <w:lang w:val="fr-FR"/>
              </w:rPr>
              <w:t>’</w:t>
            </w:r>
            <w:r w:rsidRPr="009A19CA">
              <w:rPr>
                <w:b/>
                <w:lang w:val="fr-FR"/>
              </w:rPr>
              <w:t>étiquetage des produits chimiques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204A1E">
            <w:pPr>
              <w:keepNext/>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w:t>
            </w:r>
            <w:r w:rsidRPr="009A19CA">
              <w:rPr>
                <w:lang w:val="fr-FR"/>
              </w:rPr>
              <w:tab/>
              <w:t xml:space="preserve">Réunion plénière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w:t>
            </w:r>
            <w:r w:rsidRPr="009A19CA">
              <w:rPr>
                <w:lang w:val="fr-FR"/>
              </w:rPr>
              <w:tab/>
              <w:t>Rapport du Comité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w:t>
            </w:r>
            <w:r w:rsidRPr="009A19CA">
              <w:rPr>
                <w:lang w:val="fr-FR"/>
              </w:rPr>
              <w:tab/>
              <w:t>Rapport du Secrétaire général au Conseil économique et social sur les travaux du Comité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w:t>
            </w:r>
          </w:p>
        </w:tc>
      </w:tr>
      <w:tr w:rsidR="00C87E47" w:rsidRPr="009A19CA" w:rsidTr="0027199D">
        <w:trPr>
          <w:cantSplit/>
        </w:trPr>
        <w:tc>
          <w:tcPr>
            <w:tcW w:w="6663" w:type="dxa"/>
            <w:shd w:val="clear" w:color="auto" w:fill="auto"/>
          </w:tcPr>
          <w:p w:rsidR="00C87E47" w:rsidRPr="009A19CA" w:rsidRDefault="00C87E47" w:rsidP="005936B2">
            <w:pPr>
              <w:spacing w:before="40" w:after="120"/>
              <w:ind w:right="113"/>
              <w:rPr>
                <w:rFonts w:eastAsia="Calibri"/>
              </w:rPr>
            </w:pPr>
            <w:r w:rsidRPr="009A19CA">
              <w:rPr>
                <w:lang w:val="fr-FR"/>
              </w:rPr>
              <w:t>8.</w:t>
            </w:r>
            <w:r w:rsidRPr="009A19CA">
              <w:rPr>
                <w:lang w:val="fr-FR"/>
              </w:rPr>
              <w:tab/>
              <w:t>Document d</w:t>
            </w:r>
            <w:r w:rsidR="00570466">
              <w:rPr>
                <w:lang w:val="fr-FR"/>
              </w:rPr>
              <w:t>’</w:t>
            </w:r>
            <w:r w:rsidRPr="009A19CA">
              <w:rPr>
                <w:lang w:val="fr-FR"/>
              </w:rPr>
              <w:t>avant-session destiné au Comité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Sous-Comité d</w:t>
            </w:r>
            <w:r w:rsidR="00570466">
              <w:rPr>
                <w:b/>
                <w:lang w:val="fr-FR"/>
              </w:rPr>
              <w:t>’</w:t>
            </w:r>
            <w:r w:rsidRPr="009A19CA">
              <w:rPr>
                <w:b/>
                <w:lang w:val="fr-FR"/>
              </w:rPr>
              <w:t>experts du transport des marchandises dangereuses</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54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10.</w:t>
            </w:r>
            <w:r w:rsidRPr="009A19CA">
              <w:rPr>
                <w:lang w:val="fr-FR"/>
              </w:rPr>
              <w:tab/>
              <w:t>Rapports du Sous-Comité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11.</w:t>
            </w:r>
            <w:r w:rsidRPr="009A19CA">
              <w:rPr>
                <w:lang w:val="fr-FR"/>
              </w:rPr>
              <w:tab/>
              <w:t>Séries de documents d</w:t>
            </w:r>
            <w:r w:rsidR="00570466">
              <w:rPr>
                <w:lang w:val="fr-FR"/>
              </w:rPr>
              <w:t>’</w:t>
            </w:r>
            <w:r w:rsidRPr="009A19CA">
              <w:rPr>
                <w:lang w:val="fr-FR"/>
              </w:rPr>
              <w:t>avant-session, y compris les documents sur les modifications et l</w:t>
            </w:r>
            <w:r w:rsidR="00570466">
              <w:rPr>
                <w:lang w:val="fr-FR"/>
              </w:rPr>
              <w:t>’</w:t>
            </w:r>
            <w:r w:rsidRPr="009A19CA">
              <w:rPr>
                <w:lang w:val="fr-FR"/>
              </w:rPr>
              <w:t>application des Recommandations de l</w:t>
            </w:r>
            <w:r w:rsidR="00570466">
              <w:rPr>
                <w:lang w:val="fr-FR"/>
              </w:rPr>
              <w:t>’</w:t>
            </w:r>
            <w:r w:rsidRPr="009A19CA">
              <w:rPr>
                <w:lang w:val="fr-FR"/>
              </w:rPr>
              <w:t>ONU relatives au transport des marchandises dangereuses (110 documents par série les années paires et 60 les années impaires)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12.</w:t>
            </w:r>
            <w:r w:rsidRPr="009A19CA">
              <w:rPr>
                <w:lang w:val="fr-FR"/>
              </w:rPr>
              <w:tab/>
              <w:t>Séries de documents de session (4 séries</w:t>
            </w:r>
            <w:r w:rsidR="00204A1E">
              <w:rPr>
                <w:lang w:val="fr-FR"/>
              </w:rPr>
              <w:t xml:space="preserve"> par année, pour un total de 35 </w:t>
            </w:r>
            <w:r w:rsidRPr="009A19CA">
              <w:rPr>
                <w:lang w:val="fr-FR"/>
              </w:rPr>
              <w:t xml:space="preserve">documents par an)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Sous-Comité d</w:t>
            </w:r>
            <w:r w:rsidR="00570466">
              <w:rPr>
                <w:b/>
                <w:lang w:val="fr-FR"/>
              </w:rPr>
              <w:t>’</w:t>
            </w:r>
            <w:r w:rsidRPr="009A19CA">
              <w:rPr>
                <w:b/>
                <w:lang w:val="fr-FR"/>
              </w:rPr>
              <w:t>experts du Système général harmonisé de classification et d</w:t>
            </w:r>
            <w:r w:rsidR="00570466">
              <w:rPr>
                <w:b/>
                <w:lang w:val="fr-FR"/>
              </w:rPr>
              <w:t>’</w:t>
            </w:r>
            <w:r w:rsidRPr="009A19CA">
              <w:rPr>
                <w:b/>
                <w:lang w:val="fr-FR"/>
              </w:rPr>
              <w:t>étiquetage des produits chimiques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13.</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20</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14.</w:t>
            </w:r>
            <w:r w:rsidRPr="009A19CA">
              <w:rPr>
                <w:lang w:val="fr-FR"/>
              </w:rPr>
              <w:tab/>
              <w:t>Rapports du Sous-Comité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15.</w:t>
            </w:r>
            <w:r w:rsidRPr="009A19CA">
              <w:rPr>
                <w:lang w:val="fr-FR"/>
              </w:rPr>
              <w:tab/>
              <w:t>Séries de documents d</w:t>
            </w:r>
            <w:r w:rsidR="00570466">
              <w:rPr>
                <w:lang w:val="fr-FR"/>
              </w:rPr>
              <w:t>’</w:t>
            </w:r>
            <w:r w:rsidRPr="009A19CA">
              <w:rPr>
                <w:lang w:val="fr-FR"/>
              </w:rPr>
              <w:t>avant-session, y compris les documents sur les modifications et l</w:t>
            </w:r>
            <w:r w:rsidR="00570466">
              <w:rPr>
                <w:lang w:val="fr-FR"/>
              </w:rPr>
              <w:t>’</w:t>
            </w:r>
            <w:r w:rsidRPr="009A19CA">
              <w:rPr>
                <w:lang w:val="fr-FR"/>
              </w:rPr>
              <w:t>application du Système général harmonisé de classification et d</w:t>
            </w:r>
            <w:r w:rsidR="00570466">
              <w:rPr>
                <w:lang w:val="fr-FR"/>
              </w:rPr>
              <w:t>’</w:t>
            </w:r>
            <w:r w:rsidRPr="009A19CA">
              <w:rPr>
                <w:lang w:val="fr-FR"/>
              </w:rPr>
              <w:t>étiquetage des produits chimiques (25 documents par série les années paires et 10 documents les années impaires)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16.</w:t>
            </w:r>
            <w:r w:rsidRPr="009A19CA">
              <w:rPr>
                <w:lang w:val="fr-FR"/>
              </w:rPr>
              <w:tab/>
              <w:t>Séries de documents de session (4 séries</w:t>
            </w:r>
            <w:r w:rsidR="00204A1E">
              <w:rPr>
                <w:lang w:val="fr-FR"/>
              </w:rPr>
              <w:t xml:space="preserve"> par année, pour un total de 10 </w:t>
            </w:r>
            <w:r w:rsidRPr="009A19CA">
              <w:rPr>
                <w:lang w:val="fr-FR"/>
              </w:rPr>
              <w:t xml:space="preserve">documents par an)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Comité des transports intérieurs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Forum mondial de l</w:t>
            </w:r>
            <w:r w:rsidR="00570466">
              <w:rPr>
                <w:b/>
                <w:lang w:val="fr-FR"/>
              </w:rPr>
              <w:t>’</w:t>
            </w:r>
            <w:r w:rsidRPr="009A19CA">
              <w:rPr>
                <w:b/>
                <w:lang w:val="fr-FR"/>
              </w:rPr>
              <w:t>harmonisation des Règlements concernant les véhicules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17.</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35</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18.</w:t>
            </w:r>
            <w:r w:rsidRPr="009A19CA">
              <w:rPr>
                <w:lang w:val="fr-FR"/>
              </w:rPr>
              <w:tab/>
              <w:t xml:space="preserve">Groupe de travail en matière de roulement et de freinage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19.</w:t>
            </w:r>
            <w:r w:rsidRPr="009A19CA">
              <w:rPr>
                <w:lang w:val="fr-FR"/>
              </w:rPr>
              <w:tab/>
              <w:t>Groupe de travail des dispositions générales de sécurité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20.</w:t>
            </w:r>
            <w:r w:rsidRPr="009A19CA">
              <w:rPr>
                <w:lang w:val="fr-FR"/>
              </w:rPr>
              <w:tab/>
              <w:t>Groupe de travail de l</w:t>
            </w:r>
            <w:r w:rsidR="00570466">
              <w:rPr>
                <w:lang w:val="fr-FR"/>
              </w:rPr>
              <w:t>’</w:t>
            </w:r>
            <w:r w:rsidRPr="009A19CA">
              <w:rPr>
                <w:lang w:val="fr-FR"/>
              </w:rPr>
              <w:t>éclairage et de la signalisation lumineuse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21.</w:t>
            </w:r>
            <w:r w:rsidRPr="009A19CA">
              <w:rPr>
                <w:lang w:val="fr-FR"/>
              </w:rPr>
              <w:tab/>
              <w:t>Groupe de travail du bruit</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22.</w:t>
            </w:r>
            <w:r w:rsidRPr="009A19CA">
              <w:rPr>
                <w:lang w:val="fr-FR"/>
              </w:rPr>
              <w:tab/>
              <w:t>Groupe de travail de la sécurité passive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23.</w:t>
            </w:r>
            <w:r w:rsidRPr="009A19CA">
              <w:rPr>
                <w:lang w:val="fr-FR"/>
              </w:rPr>
              <w:tab/>
              <w:t>Groupe de travail de la pollution et de l</w:t>
            </w:r>
            <w:r w:rsidR="00570466">
              <w:rPr>
                <w:lang w:val="fr-FR"/>
              </w:rPr>
              <w:t>’</w:t>
            </w:r>
            <w:r w:rsidRPr="009A19CA">
              <w:rPr>
                <w:lang w:val="fr-FR"/>
              </w:rPr>
              <w:t>énergie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24.</w:t>
            </w:r>
            <w:r w:rsidRPr="009A19CA">
              <w:rPr>
                <w:lang w:val="fr-FR"/>
              </w:rPr>
              <w:tab/>
              <w:t>Comité de gestion pour la coordination des travaux</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25.</w:t>
            </w:r>
            <w:r w:rsidRPr="009A19CA">
              <w:rPr>
                <w:lang w:val="fr-FR"/>
              </w:rPr>
              <w:tab/>
              <w:t>Comité d</w:t>
            </w:r>
            <w:r w:rsidR="00570466">
              <w:rPr>
                <w:lang w:val="fr-FR"/>
              </w:rPr>
              <w:t>’</w:t>
            </w:r>
            <w:r w:rsidRPr="009A19CA">
              <w:rPr>
                <w:lang w:val="fr-FR"/>
              </w:rPr>
              <w:t>administration de l</w:t>
            </w:r>
            <w:r w:rsidR="00570466">
              <w:rPr>
                <w:lang w:val="fr-FR"/>
              </w:rPr>
              <w:t>’</w:t>
            </w:r>
            <w:r w:rsidRPr="009A19CA">
              <w:rPr>
                <w:lang w:val="fr-FR"/>
              </w:rPr>
              <w:t>Accord de 1958</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26.</w:t>
            </w:r>
            <w:r w:rsidRPr="009A19CA">
              <w:rPr>
                <w:lang w:val="fr-FR"/>
              </w:rPr>
              <w:tab/>
              <w:t>Comité d</w:t>
            </w:r>
            <w:r w:rsidR="00570466">
              <w:rPr>
                <w:lang w:val="fr-FR"/>
              </w:rPr>
              <w:t>’</w:t>
            </w:r>
            <w:r w:rsidRPr="009A19CA">
              <w:rPr>
                <w:lang w:val="fr-FR"/>
              </w:rPr>
              <w:t>administration de l</w:t>
            </w:r>
            <w:r w:rsidR="00570466">
              <w:rPr>
                <w:lang w:val="fr-FR"/>
              </w:rPr>
              <w:t>’</w:t>
            </w:r>
            <w:r w:rsidRPr="009A19CA">
              <w:rPr>
                <w:lang w:val="fr-FR"/>
              </w:rPr>
              <w:t>Accord de 1997</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27.</w:t>
            </w:r>
            <w:r w:rsidRPr="009A19CA">
              <w:rPr>
                <w:lang w:val="fr-FR"/>
              </w:rPr>
              <w:tab/>
              <w:t>Comité exécutif de l</w:t>
            </w:r>
            <w:r w:rsidR="00570466">
              <w:rPr>
                <w:lang w:val="fr-FR"/>
              </w:rPr>
              <w:t>’</w:t>
            </w:r>
            <w:r w:rsidRPr="009A19CA">
              <w:rPr>
                <w:lang w:val="fr-FR"/>
              </w:rPr>
              <w:t>Accord de 1998</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28.</w:t>
            </w:r>
            <w:r w:rsidRPr="009A19CA">
              <w:rPr>
                <w:lang w:val="fr-FR"/>
              </w:rPr>
              <w:tab/>
              <w:t>Rapports des sessions du Forum mondial, du Comité de gestion pour la coordination des travaux ainsi que des Comités d</w:t>
            </w:r>
            <w:r w:rsidR="00570466">
              <w:rPr>
                <w:lang w:val="fr-FR"/>
              </w:rPr>
              <w:t>’</w:t>
            </w:r>
            <w:r w:rsidRPr="009A19CA">
              <w:rPr>
                <w:lang w:val="fr-FR"/>
              </w:rPr>
              <w:t>administration et des Comités exécutifs des Accords de 1958, 1997 et 1998</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29.</w:t>
            </w:r>
            <w:r w:rsidRPr="009A19CA">
              <w:rPr>
                <w:lang w:val="fr-FR"/>
              </w:rPr>
              <w:tab/>
              <w:t xml:space="preserve">Rapports du Groupe de travail en matière de roulement et de freinage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30.</w:t>
            </w:r>
            <w:r w:rsidRPr="009A19CA">
              <w:rPr>
                <w:lang w:val="fr-FR"/>
              </w:rPr>
              <w:tab/>
              <w:t>Rapports du Groupe de travail des dispositions générales de sécurité</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31.</w:t>
            </w:r>
            <w:r w:rsidRPr="009A19CA">
              <w:rPr>
                <w:lang w:val="fr-FR"/>
              </w:rPr>
              <w:tab/>
              <w:t>Rapports du Groupe de travail de l</w:t>
            </w:r>
            <w:r w:rsidR="00570466">
              <w:rPr>
                <w:lang w:val="fr-FR"/>
              </w:rPr>
              <w:t>’</w:t>
            </w:r>
            <w:r w:rsidRPr="009A19CA">
              <w:rPr>
                <w:lang w:val="fr-FR"/>
              </w:rPr>
              <w:t>éclairage et de la signalisation lumineuse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32.</w:t>
            </w:r>
            <w:r w:rsidRPr="009A19CA">
              <w:rPr>
                <w:lang w:val="fr-FR"/>
              </w:rPr>
              <w:tab/>
              <w:t>Rapports du Groupe de travail du bruit</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33.</w:t>
            </w:r>
            <w:r w:rsidRPr="009A19CA">
              <w:rPr>
                <w:lang w:val="fr-FR"/>
              </w:rPr>
              <w:tab/>
              <w:t>Rapports du Groupe de travail de la sécurité passive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34.</w:t>
            </w:r>
            <w:r w:rsidRPr="009A19CA">
              <w:rPr>
                <w:lang w:val="fr-FR"/>
              </w:rPr>
              <w:tab/>
              <w:t>Rapports du Groupe de travail de la pollution et de l</w:t>
            </w:r>
            <w:r w:rsidR="00570466">
              <w:rPr>
                <w:lang w:val="fr-FR"/>
              </w:rPr>
              <w:t>’</w:t>
            </w:r>
            <w:r w:rsidRPr="009A19CA">
              <w:rPr>
                <w:lang w:val="fr-FR"/>
              </w:rPr>
              <w:t>énergie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35.</w:t>
            </w:r>
            <w:r w:rsidRPr="009A19CA">
              <w:rPr>
                <w:lang w:val="fr-FR"/>
              </w:rPr>
              <w:tab/>
              <w:t>Séries de documents d</w:t>
            </w:r>
            <w:r w:rsidR="00570466">
              <w:rPr>
                <w:lang w:val="fr-FR"/>
              </w:rPr>
              <w:t>’</w:t>
            </w:r>
            <w:r w:rsidRPr="009A19CA">
              <w:rPr>
                <w:lang w:val="fr-FR"/>
              </w:rPr>
              <w:t>avant-session destinés au Forum mondial, au Comité de gestion pour la coordination des travaux ainsi qu</w:t>
            </w:r>
            <w:r w:rsidR="00570466">
              <w:rPr>
                <w:lang w:val="fr-FR"/>
              </w:rPr>
              <w:t>’</w:t>
            </w:r>
            <w:r w:rsidRPr="009A19CA">
              <w:rPr>
                <w:lang w:val="fr-FR"/>
              </w:rPr>
              <w:t>aux Comités d</w:t>
            </w:r>
            <w:r w:rsidR="00570466">
              <w:rPr>
                <w:lang w:val="fr-FR"/>
              </w:rPr>
              <w:t>’</w:t>
            </w:r>
            <w:r w:rsidRPr="009A19CA">
              <w:rPr>
                <w:lang w:val="fr-FR"/>
              </w:rPr>
              <w:t>administration et au Comité exécutif des A</w:t>
            </w:r>
            <w:r w:rsidR="00204A1E">
              <w:rPr>
                <w:lang w:val="fr-FR"/>
              </w:rPr>
              <w:t>ccords de 1958, 1997 et 1998 (3 </w:t>
            </w:r>
            <w:r w:rsidRPr="009A19CA">
              <w:rPr>
                <w:lang w:val="fr-FR"/>
              </w:rPr>
              <w:t>séries par an, pour un total de 130 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36.</w:t>
            </w:r>
            <w:r w:rsidRPr="009A19CA">
              <w:rPr>
                <w:lang w:val="fr-FR"/>
              </w:rPr>
              <w:tab/>
              <w:t>Séries de documents d</w:t>
            </w:r>
            <w:r w:rsidR="00570466">
              <w:rPr>
                <w:lang w:val="fr-FR"/>
              </w:rPr>
              <w:t>’</w:t>
            </w:r>
            <w:r w:rsidRPr="009A19CA">
              <w:rPr>
                <w:lang w:val="fr-FR"/>
              </w:rPr>
              <w:t>avant-session dest</w:t>
            </w:r>
            <w:r w:rsidR="00204A1E">
              <w:rPr>
                <w:lang w:val="fr-FR"/>
              </w:rPr>
              <w:t>inés aux Groupes de travail (12 </w:t>
            </w:r>
            <w:r w:rsidRPr="009A19CA">
              <w:rPr>
                <w:lang w:val="fr-FR"/>
              </w:rPr>
              <w:t xml:space="preserve">séries par an, pour un total de 550 documents par an)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37.</w:t>
            </w:r>
            <w:r w:rsidRPr="009A19CA">
              <w:rPr>
                <w:lang w:val="fr-FR"/>
              </w:rPr>
              <w:tab/>
              <w:t>Séries de documents de session</w:t>
            </w:r>
            <w:r w:rsidR="0013428C">
              <w:rPr>
                <w:lang w:val="fr-FR"/>
              </w:rPr>
              <w:t xml:space="preserve"> </w:t>
            </w:r>
            <w:r w:rsidRPr="009A19CA">
              <w:rPr>
                <w:lang w:val="fr-FR"/>
              </w:rPr>
              <w:t>destinés au Forum mondial (6 séries par an, pour un total de 36 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du transport des denrées périssables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38.</w:t>
            </w:r>
            <w:r w:rsidRPr="009A19CA">
              <w:rPr>
                <w:lang w:val="fr-FR"/>
              </w:rPr>
              <w:tab/>
              <w:t>Réunions plénières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16</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39.</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40.</w:t>
            </w:r>
            <w:r w:rsidRPr="009A19CA">
              <w:rPr>
                <w:lang w:val="fr-FR"/>
              </w:rPr>
              <w:tab/>
              <w:t>Séries de documents d</w:t>
            </w:r>
            <w:r w:rsidR="00570466">
              <w:rPr>
                <w:lang w:val="fr-FR"/>
              </w:rPr>
              <w:t>’</w:t>
            </w:r>
            <w:r w:rsidR="006D4782">
              <w:rPr>
                <w:lang w:val="fr-FR"/>
              </w:rPr>
              <w:t>avant-</w:t>
            </w:r>
            <w:r w:rsidRPr="009A19CA">
              <w:rPr>
                <w:lang w:val="fr-FR"/>
              </w:rPr>
              <w:t>session, y compris les documents sur les modifications et l</w:t>
            </w:r>
            <w:r w:rsidR="00570466">
              <w:rPr>
                <w:lang w:val="fr-FR"/>
              </w:rPr>
              <w:t>’</w:t>
            </w:r>
            <w:r w:rsidRPr="009A19CA">
              <w:rPr>
                <w:lang w:val="fr-FR"/>
              </w:rPr>
              <w:t>application de l</w:t>
            </w:r>
            <w:r w:rsidR="00570466">
              <w:rPr>
                <w:lang w:val="fr-FR"/>
              </w:rPr>
              <w:t>’</w:t>
            </w:r>
            <w:r w:rsidRPr="009A19CA">
              <w:rPr>
                <w:lang w:val="fr-FR"/>
              </w:rPr>
              <w:t>Accord relatif aux transports internationaux de denrées périssables et aux engins spéciaux à utiliser pour ces transports (1 série par an, pour un total de 22 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41.</w:t>
            </w:r>
            <w:r w:rsidRPr="009A19CA">
              <w:rPr>
                <w:lang w:val="fr-FR"/>
              </w:rPr>
              <w:tab/>
              <w:t>Séries de documents de session</w:t>
            </w:r>
            <w:r w:rsidR="0013428C">
              <w:rPr>
                <w:lang w:val="fr-FR"/>
              </w:rPr>
              <w:t xml:space="preserve"> </w:t>
            </w:r>
            <w:r w:rsidRPr="009A19CA">
              <w:rPr>
                <w:lang w:val="fr-FR"/>
              </w:rPr>
              <w:t>destinés au Groupe de travail (2 séries par an, pour un total de 10 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transports de marchandises dangereuses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42.</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40</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43.</w:t>
            </w:r>
            <w:r w:rsidRPr="009A19CA">
              <w:rPr>
                <w:lang w:val="fr-FR"/>
              </w:rPr>
              <w:tab/>
              <w:t>Réunions communes de la Commission d</w:t>
            </w:r>
            <w:r w:rsidR="00570466">
              <w:rPr>
                <w:lang w:val="fr-FR"/>
              </w:rPr>
              <w:t>’</w:t>
            </w:r>
            <w:r w:rsidRPr="009A19CA">
              <w:rPr>
                <w:lang w:val="fr-FR"/>
              </w:rPr>
              <w:t>experts du RID et du Groupe de travail des transports de marchandises dangereuses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44.</w:t>
            </w:r>
            <w:r w:rsidRPr="009A19CA">
              <w:rPr>
                <w:lang w:val="fr-FR"/>
              </w:rPr>
              <w:tab/>
              <w:t>Réunions communes d</w:t>
            </w:r>
            <w:r w:rsidR="00570466">
              <w:rPr>
                <w:lang w:val="fr-FR"/>
              </w:rPr>
              <w:t>’</w:t>
            </w:r>
            <w:r w:rsidRPr="009A19CA">
              <w:rPr>
                <w:lang w:val="fr-FR"/>
              </w:rPr>
              <w:t>experts sur le Règlement annexé à l</w:t>
            </w:r>
            <w:r w:rsidR="00570466">
              <w:rPr>
                <w:lang w:val="fr-FR"/>
              </w:rPr>
              <w:t>’</w:t>
            </w:r>
            <w:r w:rsidRPr="009A19CA">
              <w:rPr>
                <w:lang w:val="fr-FR"/>
              </w:rPr>
              <w:t>Accord européen relatif au transport international des marchandises dangereuses par voies de navigation intérieures (ADN) (Comité de sécurité de l</w:t>
            </w:r>
            <w:r w:rsidR="00570466">
              <w:rPr>
                <w:lang w:val="fr-FR"/>
              </w:rPr>
              <w:t>’</w:t>
            </w:r>
            <w:r w:rsidRPr="009A19CA">
              <w:rPr>
                <w:lang w:val="fr-FR"/>
              </w:rPr>
              <w:t>ADN)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36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45.</w:t>
            </w:r>
            <w:r w:rsidRPr="009A19CA">
              <w:rPr>
                <w:lang w:val="fr-FR"/>
              </w:rPr>
              <w:tab/>
              <w:t>Comité d</w:t>
            </w:r>
            <w:r w:rsidR="00570466">
              <w:rPr>
                <w:lang w:val="fr-FR"/>
              </w:rPr>
              <w:t>’</w:t>
            </w:r>
            <w:r w:rsidRPr="009A19CA">
              <w:rPr>
                <w:lang w:val="fr-FR"/>
              </w:rPr>
              <w:t>administration de l</w:t>
            </w:r>
            <w:r w:rsidR="00570466">
              <w:rPr>
                <w:lang w:val="fr-FR"/>
              </w:rPr>
              <w:t>’</w:t>
            </w:r>
            <w:r w:rsidRPr="009A19CA">
              <w:rPr>
                <w:lang w:val="fr-FR"/>
              </w:rPr>
              <w:t>ADN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46.</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47.</w:t>
            </w:r>
            <w:r w:rsidRPr="009A19CA">
              <w:rPr>
                <w:lang w:val="fr-FR"/>
              </w:rPr>
              <w:tab/>
              <w:t>Rapports sur les travaux des réunions communes de la Commission de sécurité du RID et du Groupe de travail des transports de marchandises dangereuses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48.</w:t>
            </w:r>
            <w:r w:rsidRPr="009A19CA">
              <w:rPr>
                <w:lang w:val="fr-FR"/>
              </w:rPr>
              <w:tab/>
              <w:t>Rapports sur les travaux des réunions communes d</w:t>
            </w:r>
            <w:r w:rsidR="00570466">
              <w:rPr>
                <w:lang w:val="fr-FR"/>
              </w:rPr>
              <w:t>’</w:t>
            </w:r>
            <w:r w:rsidRPr="009A19CA">
              <w:rPr>
                <w:lang w:val="fr-FR"/>
              </w:rPr>
              <w:t>experts sur le Règlement annexé à l</w:t>
            </w:r>
            <w:r w:rsidR="00570466">
              <w:rPr>
                <w:lang w:val="fr-FR"/>
              </w:rPr>
              <w:t>’</w:t>
            </w:r>
            <w:r w:rsidRPr="009A19CA">
              <w:rPr>
                <w:lang w:val="fr-FR"/>
              </w:rPr>
              <w:t>Accord européen</w:t>
            </w:r>
            <w:r w:rsidR="0013428C">
              <w:rPr>
                <w:lang w:val="fr-FR"/>
              </w:rPr>
              <w:t xml:space="preserve"> </w:t>
            </w:r>
            <w:r w:rsidRPr="009A19CA">
              <w:rPr>
                <w:lang w:val="fr-FR"/>
              </w:rPr>
              <w:t>relatif au transport international des marchandises dangereuses</w:t>
            </w:r>
            <w:r w:rsidR="0013428C">
              <w:rPr>
                <w:lang w:val="fr-FR"/>
              </w:rPr>
              <w:t xml:space="preserve"> </w:t>
            </w:r>
            <w:r w:rsidRPr="009A19CA">
              <w:rPr>
                <w:lang w:val="fr-FR"/>
              </w:rPr>
              <w:t xml:space="preserve">par voies de navigation intérieures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49.</w:t>
            </w:r>
            <w:r w:rsidRPr="009A19CA">
              <w:rPr>
                <w:lang w:val="fr-FR"/>
              </w:rPr>
              <w:tab/>
              <w:t>Rapports du Comité d</w:t>
            </w:r>
            <w:r w:rsidR="00570466">
              <w:rPr>
                <w:lang w:val="fr-FR"/>
              </w:rPr>
              <w:t>’</w:t>
            </w:r>
            <w:r w:rsidRPr="009A19CA">
              <w:rPr>
                <w:lang w:val="fr-FR"/>
              </w:rPr>
              <w:t>administration de l</w:t>
            </w:r>
            <w:r w:rsidR="00570466">
              <w:rPr>
                <w:lang w:val="fr-FR"/>
              </w:rPr>
              <w:t>’</w:t>
            </w:r>
            <w:r w:rsidRPr="009A19CA">
              <w:rPr>
                <w:lang w:val="fr-FR"/>
              </w:rPr>
              <w:t>ADN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50.</w:t>
            </w:r>
            <w:r w:rsidRPr="009A19CA">
              <w:rPr>
                <w:lang w:val="fr-FR"/>
              </w:rPr>
              <w:tab/>
              <w:t>Listes récapitulatives des amendements à l</w:t>
            </w:r>
            <w:r w:rsidR="00570466">
              <w:rPr>
                <w:lang w:val="fr-FR"/>
              </w:rPr>
              <w:t>’</w:t>
            </w:r>
            <w:r w:rsidRPr="009A19CA">
              <w:rPr>
                <w:lang w:val="fr-FR"/>
              </w:rPr>
              <w:t>ADN et à l</w:t>
            </w:r>
            <w:r w:rsidR="00570466">
              <w:rPr>
                <w:lang w:val="fr-FR"/>
              </w:rPr>
              <w:t>’</w:t>
            </w:r>
            <w:r w:rsidRPr="009A19CA">
              <w:rPr>
                <w:lang w:val="fr-FR"/>
              </w:rPr>
              <w:t>Accord européen relatif au transport international des marchandises dangereuses par route (ADR)</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51.</w:t>
            </w:r>
            <w:r w:rsidRPr="009A19CA">
              <w:rPr>
                <w:lang w:val="fr-FR"/>
              </w:rPr>
              <w:tab/>
              <w:t>Séries de documents d</w:t>
            </w:r>
            <w:r w:rsidR="00570466">
              <w:rPr>
                <w:lang w:val="fr-FR"/>
              </w:rPr>
              <w:t>’</w:t>
            </w:r>
            <w:r w:rsidRPr="009A19CA">
              <w:rPr>
                <w:lang w:val="fr-FR"/>
              </w:rPr>
              <w:t>avant-session, y compris les documents sur les modifications et l</w:t>
            </w:r>
            <w:r w:rsidR="00570466">
              <w:rPr>
                <w:lang w:val="fr-FR"/>
              </w:rPr>
              <w:t>’</w:t>
            </w:r>
            <w:r w:rsidRPr="009A19CA">
              <w:rPr>
                <w:lang w:val="fr-FR"/>
              </w:rPr>
              <w:t>application des ins</w:t>
            </w:r>
            <w:r w:rsidR="00CC009A">
              <w:rPr>
                <w:lang w:val="fr-FR"/>
              </w:rPr>
              <w:t>truments juridiques relatifs au</w:t>
            </w:r>
            <w:r w:rsidRPr="009A19CA">
              <w:rPr>
                <w:lang w:val="fr-FR"/>
              </w:rPr>
              <w:t xml:space="preserve"> transport des marchandises dangereuses (ADN, ADR et Règ</w:t>
            </w:r>
            <w:r w:rsidR="00FB2F07">
              <w:rPr>
                <w:lang w:val="fr-FR"/>
              </w:rPr>
              <w:t>lement concernant le transport i</w:t>
            </w:r>
            <w:r w:rsidRPr="009A19CA">
              <w:rPr>
                <w:lang w:val="fr-FR"/>
              </w:rPr>
              <w:t>nternational ferroviaire des marchandises dangereuses (RID)) (4 séries par an, pour un total de 130 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C87E47" w:rsidRPr="009A19CA" w:rsidTr="0027199D">
        <w:trPr>
          <w:cantSplit/>
        </w:trPr>
        <w:tc>
          <w:tcPr>
            <w:tcW w:w="6663" w:type="dxa"/>
            <w:shd w:val="clear" w:color="auto" w:fill="auto"/>
          </w:tcPr>
          <w:p w:rsidR="00C87E47" w:rsidRPr="009A19CA" w:rsidRDefault="00C87E47" w:rsidP="00204A1E">
            <w:pPr>
              <w:spacing w:before="40" w:after="120"/>
              <w:ind w:right="113"/>
              <w:rPr>
                <w:rFonts w:eastAsia="Calibri"/>
              </w:rPr>
            </w:pPr>
            <w:r w:rsidRPr="009A19CA">
              <w:rPr>
                <w:lang w:val="fr-FR"/>
              </w:rPr>
              <w:t>52.</w:t>
            </w:r>
            <w:r w:rsidRPr="009A19CA">
              <w:rPr>
                <w:lang w:val="fr-FR"/>
              </w:rPr>
              <w:tab/>
              <w:t>Séries de documents de session</w:t>
            </w:r>
            <w:r w:rsidR="0013428C">
              <w:rPr>
                <w:lang w:val="fr-FR"/>
              </w:rPr>
              <w:t xml:space="preserve"> </w:t>
            </w:r>
            <w:r w:rsidRPr="009A19CA">
              <w:rPr>
                <w:lang w:val="fr-FR"/>
              </w:rPr>
              <w:t>destinés au Groupe de travail et aux réunions communes qu</w:t>
            </w:r>
            <w:r w:rsidR="00570466">
              <w:rPr>
                <w:lang w:val="fr-FR"/>
              </w:rPr>
              <w:t>’</w:t>
            </w:r>
            <w:r w:rsidRPr="009A19CA">
              <w:rPr>
                <w:lang w:val="fr-FR"/>
              </w:rPr>
              <w:t>ils mènent (12 sér</w:t>
            </w:r>
            <w:r w:rsidR="00204A1E">
              <w:rPr>
                <w:lang w:val="fr-FR"/>
              </w:rPr>
              <w:t>ies par an, pour un total de 75 </w:t>
            </w:r>
            <w:r w:rsidRPr="009A19CA">
              <w:rPr>
                <w:lang w:val="fr-FR"/>
              </w:rPr>
              <w:t>documents par an)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chargé d</w:t>
            </w:r>
            <w:r w:rsidR="00570466">
              <w:rPr>
                <w:b/>
                <w:lang w:val="fr-FR"/>
              </w:rPr>
              <w:t>’</w:t>
            </w:r>
            <w:r w:rsidRPr="009A19CA">
              <w:rPr>
                <w:b/>
                <w:lang w:val="fr-FR"/>
              </w:rPr>
              <w:t>examiner les tendances et l</w:t>
            </w:r>
            <w:r w:rsidR="00570466">
              <w:rPr>
                <w:b/>
                <w:lang w:val="fr-FR"/>
              </w:rPr>
              <w:t>’</w:t>
            </w:r>
            <w:r w:rsidRPr="009A19CA">
              <w:rPr>
                <w:b/>
                <w:lang w:val="fr-FR"/>
              </w:rPr>
              <w:t>économie des transports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53.</w:t>
            </w:r>
            <w:r w:rsidRPr="009A19CA">
              <w:rPr>
                <w:lang w:val="fr-FR"/>
              </w:rPr>
              <w:tab/>
              <w:t>Réunions plénières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54.</w:t>
            </w:r>
            <w:r w:rsidRPr="009A19CA">
              <w:rPr>
                <w:lang w:val="fr-FR"/>
              </w:rPr>
              <w:tab/>
              <w:t>Réunions de groupes d</w:t>
            </w:r>
            <w:r w:rsidR="00570466">
              <w:rPr>
                <w:lang w:val="fr-FR"/>
              </w:rPr>
              <w:t>’</w:t>
            </w:r>
            <w:r w:rsidRPr="009A19CA">
              <w:rPr>
                <w:lang w:val="fr-FR"/>
              </w:rPr>
              <w:t>experts (y compris le groupe d</w:t>
            </w:r>
            <w:r w:rsidR="00570466">
              <w:rPr>
                <w:lang w:val="fr-FR"/>
              </w:rPr>
              <w:t>’</w:t>
            </w:r>
            <w:r w:rsidRPr="009A19CA">
              <w:rPr>
                <w:lang w:val="fr-FR"/>
              </w:rPr>
              <w:t>experts de l</w:t>
            </w:r>
            <w:r w:rsidR="00570466">
              <w:rPr>
                <w:lang w:val="fr-FR"/>
              </w:rPr>
              <w:t>’</w:t>
            </w:r>
            <w:r w:rsidRPr="009A19CA">
              <w:rPr>
                <w:lang w:val="fr-FR"/>
              </w:rPr>
              <w:t>évaluation comparative des coûts de construction des infrastructures de transport et le groupe d</w:t>
            </w:r>
            <w:r w:rsidR="00570466">
              <w:rPr>
                <w:lang w:val="fr-FR"/>
              </w:rPr>
              <w:t>’</w:t>
            </w:r>
            <w:r w:rsidRPr="009A19CA">
              <w:rPr>
                <w:lang w:val="fr-FR"/>
              </w:rPr>
              <w:t>experts chargé d</w:t>
            </w:r>
            <w:r w:rsidR="00570466">
              <w:rPr>
                <w:lang w:val="fr-FR"/>
              </w:rPr>
              <w:t>’</w:t>
            </w:r>
            <w:r w:rsidRPr="009A19CA">
              <w:rPr>
                <w:lang w:val="fr-FR"/>
              </w:rPr>
              <w:t>étudier les effets des changements climatiques et l</w:t>
            </w:r>
            <w:r w:rsidR="00570466">
              <w:rPr>
                <w:lang w:val="fr-FR"/>
              </w:rPr>
              <w:t>’</w:t>
            </w:r>
            <w:r w:rsidRPr="009A19CA">
              <w:rPr>
                <w:lang w:val="fr-FR"/>
              </w:rPr>
              <w:t>adaptation à ces changements dans les réseaux et les nœuds de transport)</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55.</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56.</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23</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57.</w:t>
            </w:r>
            <w:r w:rsidRPr="009A19CA">
              <w:rPr>
                <w:lang w:val="fr-FR"/>
              </w:rPr>
              <w:tab/>
              <w:t>Documents d</w:t>
            </w:r>
            <w:r w:rsidR="00570466">
              <w:rPr>
                <w:lang w:val="fr-FR"/>
              </w:rPr>
              <w:t>’</w:t>
            </w:r>
            <w:r w:rsidRPr="009A19CA">
              <w:rPr>
                <w:lang w:val="fr-FR"/>
              </w:rPr>
              <w:t>avant-session destinés aux réunions des groupes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statistiques des transports</w:t>
            </w:r>
          </w:p>
        </w:tc>
        <w:tc>
          <w:tcPr>
            <w:tcW w:w="707" w:type="dxa"/>
            <w:shd w:val="clear" w:color="auto" w:fill="auto"/>
          </w:tcPr>
          <w:p w:rsidR="00C87E47" w:rsidRPr="009A19CA" w:rsidRDefault="00C87E47" w:rsidP="0027199D">
            <w:pPr>
              <w:spacing w:before="40" w:after="120"/>
              <w:ind w:right="113"/>
              <w:rPr>
                <w:rFonts w:eastAsia="Calibri"/>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58.</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D02F02">
            <w:pPr>
              <w:keepNext/>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59.</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60.</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26</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transports routiers</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61.</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62.</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63.</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16</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Forum mondial de la sécurité routière</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64.</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65.</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66.</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28</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transports par chemin de fer</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67.</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68.</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69.</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20</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70.</w:t>
            </w:r>
            <w:r w:rsidRPr="009A19CA">
              <w:rPr>
                <w:lang w:val="fr-FR"/>
              </w:rPr>
              <w:tab/>
              <w:t>Rapports sur les activités menées dans le cadre du projet de chemin de fer transeuropéen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du transport intermodal et de la logistique</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71.</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72.</w:t>
            </w:r>
            <w:r w:rsidRPr="009A19CA">
              <w:rPr>
                <w:lang w:val="fr-FR"/>
              </w:rPr>
              <w:tab/>
              <w:t>Rapports du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73.</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20</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transports par voie navigable</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74.</w:t>
            </w:r>
            <w:r w:rsidRPr="009A19CA">
              <w:rPr>
                <w:lang w:val="fr-FR"/>
              </w:rPr>
              <w:tab/>
              <w:t>Réunions plénières du Groupe de travail des transports par voie navigable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75.</w:t>
            </w:r>
            <w:r w:rsidRPr="009A19CA">
              <w:rPr>
                <w:lang w:val="fr-FR"/>
              </w:rPr>
              <w:tab/>
              <w:t>Réunions plénières du Groupe de travail de l</w:t>
            </w:r>
            <w:r w:rsidR="00570466">
              <w:rPr>
                <w:lang w:val="fr-FR"/>
              </w:rPr>
              <w:t>’</w:t>
            </w:r>
            <w:r w:rsidRPr="009A19CA">
              <w:rPr>
                <w:lang w:val="fr-FR"/>
              </w:rPr>
              <w:t>unification des prescriptions techniques et de sécurité en navigation intérieure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76.</w:t>
            </w:r>
            <w:r w:rsidRPr="009A19CA">
              <w:rPr>
                <w:lang w:val="fr-FR"/>
              </w:rPr>
              <w:tab/>
              <w:t>Rapports du Groupe de travail des transports par voie navigable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77.</w:t>
            </w:r>
            <w:r w:rsidRPr="009A19CA">
              <w:rPr>
                <w:lang w:val="fr-FR"/>
              </w:rPr>
              <w:tab/>
              <w:t>Rapports du Groupe de travail de l</w:t>
            </w:r>
            <w:r w:rsidR="00570466">
              <w:rPr>
                <w:lang w:val="fr-FR"/>
              </w:rPr>
              <w:t>’</w:t>
            </w:r>
            <w:r w:rsidRPr="009A19CA">
              <w:rPr>
                <w:lang w:val="fr-FR"/>
              </w:rPr>
              <w:t>unification des prescriptions techniques et de sécurité en navigation intérieure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78.</w:t>
            </w:r>
            <w:r w:rsidRPr="009A19CA">
              <w:rPr>
                <w:lang w:val="fr-FR"/>
              </w:rPr>
              <w:tab/>
              <w:t>Documents d</w:t>
            </w:r>
            <w:r w:rsidR="00570466">
              <w:rPr>
                <w:lang w:val="fr-FR"/>
              </w:rPr>
              <w:t>’</w:t>
            </w:r>
            <w:r w:rsidRPr="009A19CA">
              <w:rPr>
                <w:lang w:val="fr-FR"/>
              </w:rPr>
              <w:t>avant-session destinés au Groupe de travail des transports par voie navigable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40</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79.</w:t>
            </w:r>
            <w:r w:rsidRPr="009A19CA">
              <w:rPr>
                <w:lang w:val="fr-FR"/>
              </w:rPr>
              <w:tab/>
              <w:t>Documents d</w:t>
            </w:r>
            <w:r w:rsidR="00570466">
              <w:rPr>
                <w:lang w:val="fr-FR"/>
              </w:rPr>
              <w:t>’</w:t>
            </w:r>
            <w:r w:rsidRPr="009A19CA">
              <w:rPr>
                <w:lang w:val="fr-FR"/>
              </w:rPr>
              <w:t>avant-session destinés au Groupe de travail de l</w:t>
            </w:r>
            <w:r w:rsidR="00570466">
              <w:rPr>
                <w:lang w:val="fr-FR"/>
              </w:rPr>
              <w:t>’</w:t>
            </w:r>
            <w:r w:rsidRPr="009A19CA">
              <w:rPr>
                <w:lang w:val="fr-FR"/>
              </w:rPr>
              <w:t>unification des prescriptions techniques et de sécurité en navigation intérieure</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48</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Groupe de travail des problèmes douaniers intéressant les transports</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80.</w:t>
            </w:r>
            <w:r w:rsidRPr="009A19CA">
              <w:rPr>
                <w:lang w:val="fr-FR"/>
              </w:rPr>
              <w:tab/>
              <w:t xml:space="preserve">Réunions plénières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36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81.</w:t>
            </w:r>
            <w:r w:rsidRPr="009A19CA">
              <w:rPr>
                <w:lang w:val="fr-FR"/>
              </w:rPr>
              <w:tab/>
              <w:t>Réunions du Comité de gestion de</w:t>
            </w:r>
            <w:r w:rsidR="00990FFC">
              <w:rPr>
                <w:lang w:val="fr-FR"/>
              </w:rPr>
              <w:t xml:space="preserve"> la Convention TIR (Transports internationaux r</w:t>
            </w:r>
            <w:r w:rsidRPr="009A19CA">
              <w:rPr>
                <w:lang w:val="fr-FR"/>
              </w:rPr>
              <w:t>outiers)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82.</w:t>
            </w:r>
            <w:r w:rsidRPr="009A19CA">
              <w:rPr>
                <w:lang w:val="fr-FR"/>
              </w:rPr>
              <w:tab/>
              <w:t>Réunions de la Commission de contrôle TIR</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24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83.</w:t>
            </w:r>
            <w:r w:rsidRPr="009A19CA">
              <w:rPr>
                <w:lang w:val="fr-FR"/>
              </w:rPr>
              <w:tab/>
              <w:t>Réunions du Groupe d</w:t>
            </w:r>
            <w:r w:rsidR="00570466">
              <w:rPr>
                <w:lang w:val="fr-FR"/>
              </w:rPr>
              <w:t>’</w:t>
            </w:r>
            <w:r w:rsidRPr="009A19CA">
              <w:rPr>
                <w:lang w:val="fr-FR"/>
              </w:rPr>
              <w:t>experts des aspects juridiques de l</w:t>
            </w:r>
            <w:r w:rsidR="00570466">
              <w:rPr>
                <w:lang w:val="fr-FR"/>
              </w:rPr>
              <w:t>’</w:t>
            </w:r>
            <w:r w:rsidRPr="009A19CA">
              <w:rPr>
                <w:lang w:val="fr-FR"/>
              </w:rPr>
              <w:t xml:space="preserve">informatisation du régime TIR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84.</w:t>
            </w:r>
            <w:r w:rsidRPr="009A19CA">
              <w:rPr>
                <w:lang w:val="fr-FR"/>
              </w:rPr>
              <w:tab/>
              <w:t>Réunions du Groupe d</w:t>
            </w:r>
            <w:r w:rsidR="00570466">
              <w:rPr>
                <w:lang w:val="fr-FR"/>
              </w:rPr>
              <w:t>’</w:t>
            </w:r>
            <w:r w:rsidRPr="009A19CA">
              <w:rPr>
                <w:lang w:val="fr-FR"/>
              </w:rPr>
              <w:t>experts des aspects théoriques et techniques de l</w:t>
            </w:r>
            <w:r w:rsidR="00570466">
              <w:rPr>
                <w:lang w:val="fr-FR"/>
              </w:rPr>
              <w:t>’</w:t>
            </w:r>
            <w:r w:rsidRPr="009A19CA">
              <w:rPr>
                <w:lang w:val="fr-FR"/>
              </w:rPr>
              <w:t xml:space="preserve">informatisation du régime TIR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85.</w:t>
            </w:r>
            <w:r w:rsidRPr="009A19CA">
              <w:rPr>
                <w:lang w:val="fr-FR"/>
              </w:rPr>
              <w:tab/>
              <w:t xml:space="preserve">Rapports du Groupe de travail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86.</w:t>
            </w:r>
            <w:r w:rsidRPr="009A19CA">
              <w:rPr>
                <w:lang w:val="fr-FR"/>
              </w:rPr>
              <w:tab/>
              <w:t>Documents d</w:t>
            </w:r>
            <w:r w:rsidR="00570466">
              <w:rPr>
                <w:lang w:val="fr-FR"/>
              </w:rPr>
              <w:t>’</w:t>
            </w:r>
            <w:r w:rsidRPr="009A19CA">
              <w:rPr>
                <w:lang w:val="fr-FR"/>
              </w:rPr>
              <w:t>avant-session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70</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87.</w:t>
            </w:r>
            <w:r w:rsidRPr="009A19CA">
              <w:rPr>
                <w:lang w:val="fr-FR"/>
              </w:rPr>
              <w:tab/>
              <w:t>Documents de session destinés au Groupe de travail</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6</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88.</w:t>
            </w:r>
            <w:r w:rsidRPr="009A19CA">
              <w:rPr>
                <w:lang w:val="fr-FR"/>
              </w:rPr>
              <w:tab/>
              <w:t xml:space="preserve">Rapports du Comité de gestion </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89.</w:t>
            </w:r>
            <w:r w:rsidRPr="009A19CA">
              <w:rPr>
                <w:lang w:val="fr-FR"/>
              </w:rPr>
              <w:tab/>
              <w:t>Documents d</w:t>
            </w:r>
            <w:r w:rsidR="00570466">
              <w:rPr>
                <w:lang w:val="fr-FR"/>
              </w:rPr>
              <w:t>’</w:t>
            </w:r>
            <w:r w:rsidRPr="009A19CA">
              <w:rPr>
                <w:lang w:val="fr-FR"/>
              </w:rPr>
              <w:t>avant-session destinés au Comité de gestion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32</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90.</w:t>
            </w:r>
            <w:r w:rsidRPr="009A19CA">
              <w:rPr>
                <w:lang w:val="fr-FR"/>
              </w:rPr>
              <w:tab/>
              <w:t>Documents de session destinés au Comité de gestion</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91.</w:t>
            </w:r>
            <w:r w:rsidRPr="009A19CA">
              <w:rPr>
                <w:lang w:val="fr-FR"/>
              </w:rPr>
              <w:tab/>
              <w:t>Rapports des réunions de la Commission de contrôle TIR</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8</w:t>
            </w: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92.</w:t>
            </w:r>
            <w:r w:rsidRPr="009A19CA">
              <w:rPr>
                <w:lang w:val="fr-FR"/>
              </w:rPr>
              <w:tab/>
              <w:t>Rapports des Groupes d</w:t>
            </w:r>
            <w:r w:rsidR="00570466">
              <w:rPr>
                <w:lang w:val="fr-FR"/>
              </w:rPr>
              <w:t>’</w:t>
            </w:r>
            <w:r w:rsidRPr="009A19CA">
              <w:rPr>
                <w:lang w:val="fr-FR"/>
              </w:rPr>
              <w:t>experts</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12</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b/>
              </w:rPr>
            </w:pPr>
            <w:r w:rsidRPr="009A19CA">
              <w:rPr>
                <w:b/>
                <w:lang w:val="fr-FR"/>
              </w:rPr>
              <w:t>Réunion de haut niveau sur les transports, la santé et l</w:t>
            </w:r>
            <w:r w:rsidR="00570466">
              <w:rPr>
                <w:b/>
                <w:lang w:val="fr-FR"/>
              </w:rPr>
              <w:t>’</w:t>
            </w:r>
            <w:r w:rsidRPr="009A19CA">
              <w:rPr>
                <w:b/>
                <w:lang w:val="fr-FR"/>
              </w:rPr>
              <w:t>environnement</w:t>
            </w:r>
          </w:p>
        </w:tc>
        <w:tc>
          <w:tcPr>
            <w:tcW w:w="707" w:type="dxa"/>
            <w:shd w:val="clear" w:color="auto" w:fill="auto"/>
          </w:tcPr>
          <w:p w:rsidR="00C87E47" w:rsidRPr="009A19CA" w:rsidRDefault="00C87E47" w:rsidP="0027199D">
            <w:pPr>
              <w:spacing w:before="40" w:after="120"/>
              <w:ind w:right="113"/>
              <w:rPr>
                <w:rFonts w:eastAsia="Calibri"/>
                <w:b/>
              </w:rPr>
            </w:pP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Services fonctionnels pour les réunions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93.</w:t>
            </w:r>
            <w:r w:rsidRPr="009A19CA">
              <w:rPr>
                <w:lang w:val="fr-FR"/>
              </w:rPr>
              <w:tab/>
              <w:t>Réunions du Comité directeur du Programme paneuropéen sur les transports, la santé et l</w:t>
            </w:r>
            <w:r w:rsidR="00570466">
              <w:rPr>
                <w:lang w:val="fr-FR"/>
              </w:rPr>
              <w:t>’</w:t>
            </w:r>
            <w:r w:rsidRPr="009A19CA">
              <w:rPr>
                <w:lang w:val="fr-FR"/>
              </w:rPr>
              <w:t>environnement</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4</w:t>
            </w:r>
          </w:p>
        </w:tc>
      </w:tr>
      <w:tr w:rsidR="009A19CA"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Documentation destinée aux organes délibérants</w:t>
            </w:r>
          </w:p>
        </w:tc>
        <w:tc>
          <w:tcPr>
            <w:tcW w:w="707" w:type="dxa"/>
            <w:shd w:val="clear" w:color="auto" w:fill="auto"/>
          </w:tcPr>
          <w:p w:rsidR="00C87E47" w:rsidRPr="009A19CA" w:rsidRDefault="00C87E47" w:rsidP="0027199D">
            <w:pPr>
              <w:spacing w:before="40" w:after="120"/>
              <w:ind w:right="113"/>
              <w:rPr>
                <w:rFonts w:eastAsia="Calibri"/>
              </w:rPr>
            </w:pPr>
          </w:p>
        </w:tc>
      </w:tr>
      <w:tr w:rsidR="00C87E47" w:rsidRPr="009A19CA" w:rsidTr="0027199D">
        <w:trPr>
          <w:cantSplit/>
        </w:trPr>
        <w:tc>
          <w:tcPr>
            <w:tcW w:w="6663" w:type="dxa"/>
            <w:shd w:val="clear" w:color="auto" w:fill="auto"/>
          </w:tcPr>
          <w:p w:rsidR="00C87E47" w:rsidRPr="009A19CA" w:rsidRDefault="00C87E47" w:rsidP="009A19CA">
            <w:pPr>
              <w:spacing w:before="40" w:after="120"/>
              <w:ind w:right="113"/>
              <w:rPr>
                <w:rFonts w:eastAsia="Calibri"/>
              </w:rPr>
            </w:pPr>
            <w:r w:rsidRPr="009A19CA">
              <w:rPr>
                <w:lang w:val="fr-FR"/>
              </w:rPr>
              <w:t>94.</w:t>
            </w:r>
            <w:r w:rsidRPr="009A19CA">
              <w:rPr>
                <w:lang w:val="fr-FR"/>
              </w:rPr>
              <w:tab/>
              <w:t>Rapport du Comité directeur</w:t>
            </w:r>
          </w:p>
        </w:tc>
        <w:tc>
          <w:tcPr>
            <w:tcW w:w="707" w:type="dxa"/>
            <w:shd w:val="clear" w:color="auto" w:fill="auto"/>
          </w:tcPr>
          <w:p w:rsidR="00C87E47" w:rsidRPr="009A19CA" w:rsidRDefault="00C87E47" w:rsidP="0027199D">
            <w:pPr>
              <w:spacing w:before="40" w:after="120"/>
              <w:ind w:right="113"/>
              <w:rPr>
                <w:rFonts w:eastAsia="Calibri"/>
              </w:rPr>
            </w:pPr>
            <w:r w:rsidRPr="009A19CA">
              <w:rPr>
                <w:lang w:val="fr-FR"/>
              </w:rPr>
              <w:t>1</w:t>
            </w:r>
          </w:p>
        </w:tc>
      </w:tr>
      <w:tr w:rsidR="009A19CA" w:rsidRPr="009A19CA" w:rsidTr="0027199D">
        <w:trPr>
          <w:cantSplit/>
        </w:trPr>
        <w:tc>
          <w:tcPr>
            <w:tcW w:w="6663" w:type="dxa"/>
            <w:tcBorders>
              <w:bottom w:val="single" w:sz="12" w:space="0" w:color="auto"/>
            </w:tcBorders>
            <w:shd w:val="clear" w:color="auto" w:fill="auto"/>
          </w:tcPr>
          <w:p w:rsidR="00C87E47" w:rsidRPr="009A19CA" w:rsidRDefault="00C87E47" w:rsidP="009A19CA">
            <w:pPr>
              <w:spacing w:before="40" w:after="120"/>
              <w:ind w:right="113"/>
              <w:rPr>
                <w:rFonts w:eastAsia="Calibri"/>
              </w:rPr>
            </w:pPr>
            <w:r w:rsidRPr="009A19CA">
              <w:rPr>
                <w:lang w:val="fr-FR"/>
              </w:rPr>
              <w:t>95.</w:t>
            </w:r>
            <w:r w:rsidRPr="009A19CA">
              <w:rPr>
                <w:lang w:val="fr-FR"/>
              </w:rPr>
              <w:tab/>
              <w:t>Documents d</w:t>
            </w:r>
            <w:r w:rsidR="00570466">
              <w:rPr>
                <w:lang w:val="fr-FR"/>
              </w:rPr>
              <w:t>’</w:t>
            </w:r>
            <w:r w:rsidRPr="009A19CA">
              <w:rPr>
                <w:lang w:val="fr-FR"/>
              </w:rPr>
              <w:t>avant-session destinés au Comité directeur</w:t>
            </w:r>
          </w:p>
        </w:tc>
        <w:tc>
          <w:tcPr>
            <w:tcW w:w="707" w:type="dxa"/>
            <w:tcBorders>
              <w:bottom w:val="single" w:sz="12" w:space="0" w:color="auto"/>
            </w:tcBorders>
            <w:shd w:val="clear" w:color="auto" w:fill="auto"/>
          </w:tcPr>
          <w:p w:rsidR="00C87E47" w:rsidRPr="009A19CA" w:rsidRDefault="00C87E47" w:rsidP="0027199D">
            <w:pPr>
              <w:spacing w:before="40" w:after="120"/>
              <w:ind w:right="113"/>
              <w:rPr>
                <w:rFonts w:eastAsia="Calibri"/>
              </w:rPr>
            </w:pPr>
            <w:r w:rsidRPr="009A19CA">
              <w:rPr>
                <w:lang w:val="fr-FR"/>
              </w:rPr>
              <w:t>8</w:t>
            </w:r>
          </w:p>
        </w:tc>
      </w:tr>
    </w:tbl>
    <w:p w:rsidR="00C87E47" w:rsidRPr="00916C75" w:rsidRDefault="00802044" w:rsidP="009A19CA">
      <w:pPr>
        <w:pStyle w:val="H1G"/>
      </w:pPr>
      <w:r>
        <w:rPr>
          <w:lang w:val="fr-FR"/>
        </w:rPr>
        <w:br w:type="page"/>
      </w:r>
      <w:r w:rsidR="009A19CA">
        <w:rPr>
          <w:lang w:val="fr-FR"/>
        </w:rPr>
        <w:tab/>
      </w:r>
      <w:r w:rsidR="00C87E47">
        <w:rPr>
          <w:lang w:val="fr-FR"/>
        </w:rPr>
        <w:t>B.</w:t>
      </w:r>
      <w:r w:rsidR="00C87E47">
        <w:rPr>
          <w:lang w:val="fr-FR"/>
        </w:rPr>
        <w:tab/>
        <w:t>Autres activités de fond</w:t>
      </w:r>
    </w:p>
    <w:tbl>
      <w:tblPr>
        <w:tblW w:w="7370" w:type="dxa"/>
        <w:tblInd w:w="1134" w:type="dxa"/>
        <w:tblLayout w:type="fixed"/>
        <w:tblCellMar>
          <w:left w:w="0" w:type="dxa"/>
          <w:right w:w="0" w:type="dxa"/>
        </w:tblCellMar>
        <w:tblLook w:val="0000" w:firstRow="0" w:lastRow="0" w:firstColumn="0" w:lastColumn="0" w:noHBand="0" w:noVBand="0"/>
      </w:tblPr>
      <w:tblGrid>
        <w:gridCol w:w="6754"/>
        <w:gridCol w:w="616"/>
      </w:tblGrid>
      <w:tr w:rsidR="009A19CA" w:rsidRPr="009A19CA" w:rsidTr="009A19CA">
        <w:trPr>
          <w:tblHeader/>
        </w:trPr>
        <w:tc>
          <w:tcPr>
            <w:tcW w:w="7797" w:type="dxa"/>
            <w:tcBorders>
              <w:top w:val="single" w:sz="4" w:space="0" w:color="auto"/>
              <w:bottom w:val="single" w:sz="12" w:space="0" w:color="auto"/>
            </w:tcBorders>
            <w:shd w:val="clear" w:color="auto" w:fill="auto"/>
            <w:vAlign w:val="bottom"/>
          </w:tcPr>
          <w:p w:rsidR="00C87E47" w:rsidRPr="009A19CA" w:rsidRDefault="00D246A8" w:rsidP="009A19CA">
            <w:pPr>
              <w:spacing w:before="80" w:after="80" w:line="200" w:lineRule="exact"/>
              <w:ind w:right="113"/>
              <w:rPr>
                <w:i/>
                <w:sz w:val="16"/>
              </w:rPr>
            </w:pPr>
            <w:r>
              <w:rPr>
                <w:i/>
                <w:sz w:val="16"/>
                <w:lang w:val="fr-FR"/>
              </w:rPr>
              <w:t>Publications périodiques</w:t>
            </w:r>
            <w:r w:rsidR="00CC10C4">
              <w:rPr>
                <w:i/>
                <w:sz w:val="16"/>
                <w:lang w:val="fr-FR"/>
              </w:rPr>
              <w:t> :</w:t>
            </w:r>
          </w:p>
        </w:tc>
        <w:tc>
          <w:tcPr>
            <w:tcW w:w="708" w:type="dxa"/>
            <w:tcBorders>
              <w:top w:val="single" w:sz="4" w:space="0" w:color="auto"/>
              <w:bottom w:val="single" w:sz="12" w:space="0" w:color="auto"/>
            </w:tcBorders>
            <w:shd w:val="clear" w:color="auto" w:fill="auto"/>
            <w:vAlign w:val="bottom"/>
          </w:tcPr>
          <w:p w:rsidR="00C87E47" w:rsidRPr="009A19CA" w:rsidRDefault="00C87E47" w:rsidP="009A19CA">
            <w:pPr>
              <w:spacing w:before="80" w:after="80" w:line="200" w:lineRule="exact"/>
              <w:ind w:right="113"/>
              <w:jc w:val="right"/>
              <w:rPr>
                <w:rFonts w:eastAsia="Calibri"/>
                <w:i/>
                <w:sz w:val="16"/>
                <w:lang w:eastAsia="en-GB"/>
              </w:rPr>
            </w:pPr>
          </w:p>
        </w:tc>
      </w:tr>
      <w:tr w:rsidR="009A19CA" w:rsidRPr="009A19CA" w:rsidTr="009A19CA">
        <w:trPr>
          <w:trHeight w:hRule="exact" w:val="113"/>
          <w:tblHeader/>
        </w:trPr>
        <w:tc>
          <w:tcPr>
            <w:tcW w:w="7797" w:type="dxa"/>
            <w:tcBorders>
              <w:top w:val="single" w:sz="12" w:space="0" w:color="auto"/>
            </w:tcBorders>
            <w:shd w:val="clear" w:color="auto" w:fill="auto"/>
          </w:tcPr>
          <w:p w:rsidR="009A19CA" w:rsidRPr="009A19CA" w:rsidRDefault="009A19CA" w:rsidP="009A19CA">
            <w:pPr>
              <w:spacing w:before="40" w:after="120"/>
              <w:ind w:right="113"/>
              <w:rPr>
                <w:lang w:val="fr-FR"/>
              </w:rPr>
            </w:pPr>
          </w:p>
        </w:tc>
        <w:tc>
          <w:tcPr>
            <w:tcW w:w="708" w:type="dxa"/>
            <w:tcBorders>
              <w:top w:val="single" w:sz="12" w:space="0" w:color="auto"/>
            </w:tcBorders>
            <w:shd w:val="clear" w:color="auto" w:fill="auto"/>
            <w:vAlign w:val="bottom"/>
          </w:tcPr>
          <w:p w:rsidR="009A19CA" w:rsidRPr="009A19CA" w:rsidRDefault="009A19CA" w:rsidP="009A19CA">
            <w:pPr>
              <w:spacing w:before="40" w:after="120"/>
              <w:ind w:right="113"/>
              <w:jc w:val="right"/>
              <w:rPr>
                <w:rFonts w:eastAsia="Calibri"/>
                <w:lang w:eastAsia="en-GB"/>
              </w:rPr>
            </w:pPr>
          </w:p>
        </w:tc>
      </w:tr>
      <w:tr w:rsidR="009A19CA" w:rsidRPr="009A19CA" w:rsidTr="009A19CA">
        <w:tc>
          <w:tcPr>
            <w:tcW w:w="7797" w:type="dxa"/>
            <w:shd w:val="clear" w:color="auto" w:fill="auto"/>
          </w:tcPr>
          <w:p w:rsidR="00C87E47" w:rsidRPr="009A19CA" w:rsidRDefault="00C87E47" w:rsidP="00D246A8">
            <w:pPr>
              <w:spacing w:before="40" w:after="120"/>
              <w:ind w:right="113"/>
            </w:pPr>
            <w:r w:rsidRPr="009A19CA">
              <w:rPr>
                <w:lang w:val="fr-FR"/>
              </w:rPr>
              <w:t>96.</w:t>
            </w:r>
            <w:r w:rsidRPr="009A19CA">
              <w:rPr>
                <w:lang w:val="fr-FR"/>
              </w:rPr>
              <w:tab/>
              <w:t>Manuel TIR, 12</w:t>
            </w:r>
            <w:r w:rsidRPr="009A19CA">
              <w:rPr>
                <w:vertAlign w:val="superscript"/>
                <w:lang w:val="fr-FR"/>
              </w:rPr>
              <w:t>e</w:t>
            </w:r>
            <w:r w:rsidRPr="009A19CA">
              <w:rPr>
                <w:lang w:val="fr-FR"/>
              </w:rPr>
              <w:t xml:space="preserve"> éd</w:t>
            </w:r>
            <w:r w:rsidR="00D246A8">
              <w:rPr>
                <w:lang w:val="fr-FR"/>
              </w:rPr>
              <w:t xml:space="preserve">ition </w:t>
            </w:r>
            <w:r w:rsidRPr="009A19CA">
              <w:rPr>
                <w:lang w:val="fr-FR"/>
              </w:rPr>
              <w:t>révisée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97.</w:t>
            </w:r>
            <w:r w:rsidRPr="009A19CA">
              <w:rPr>
                <w:lang w:val="fr-FR"/>
              </w:rPr>
              <w:tab/>
              <w:t>Directives relatives à la signalisation et au balisage des voies navigables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98.</w:t>
            </w:r>
            <w:r w:rsidRPr="009A19CA">
              <w:rPr>
                <w:lang w:val="fr-FR"/>
              </w:rPr>
              <w:tab/>
              <w:t>Tendances et économie des transports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99.</w:t>
            </w:r>
            <w:r w:rsidRPr="009A19CA">
              <w:rPr>
                <w:lang w:val="fr-FR"/>
              </w:rPr>
              <w:tab/>
            </w:r>
            <w:r w:rsidRPr="009A19CA">
              <w:t>Bulletin de statistiques des transports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t>100.</w:t>
            </w:r>
            <w:r w:rsidRPr="009A19CA">
              <w:tab/>
              <w:t>Statistiques des accidents de la circulation routière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101.</w:t>
            </w:r>
            <w:r w:rsidRPr="009A19CA">
              <w:rPr>
                <w:lang w:val="fr-FR"/>
              </w:rPr>
              <w:tab/>
              <w:t>Accord européen relatif au transport international des marchandises dangereuses par route (ADR 2019) (vol. I et II)</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D246A8">
            <w:pPr>
              <w:spacing w:before="40" w:after="120"/>
              <w:ind w:right="113"/>
            </w:pPr>
            <w:r w:rsidRPr="009A19CA">
              <w:rPr>
                <w:lang w:val="fr-FR"/>
              </w:rPr>
              <w:t>102.</w:t>
            </w:r>
            <w:r w:rsidRPr="009A19CA">
              <w:rPr>
                <w:lang w:val="fr-FR"/>
              </w:rPr>
              <w:tab/>
              <w:t>Accord européen relatif au transport international des marchandises dangereuses par voies de navigation intérieures (ADN 2019) (vol</w:t>
            </w:r>
            <w:r w:rsidR="00D246A8">
              <w:rPr>
                <w:lang w:val="fr-FR"/>
              </w:rPr>
              <w:t>.</w:t>
            </w:r>
            <w:r w:rsidRPr="009A19CA">
              <w:rPr>
                <w:lang w:val="fr-FR"/>
              </w:rPr>
              <w:t xml:space="preserve"> I et II)</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204A1E">
            <w:pPr>
              <w:spacing w:before="40" w:after="120"/>
              <w:ind w:right="113"/>
            </w:pPr>
            <w:r w:rsidRPr="009A19CA">
              <w:rPr>
                <w:lang w:val="fr-FR"/>
              </w:rPr>
              <w:t>103.</w:t>
            </w:r>
            <w:r w:rsidRPr="009A19CA">
              <w:rPr>
                <w:lang w:val="fr-FR"/>
              </w:rPr>
              <w:tab/>
              <w:t>Recommandations relatives au transport des marchandises dangereuses, Règlement type, 21</w:t>
            </w:r>
            <w:r w:rsidRPr="009A19CA">
              <w:rPr>
                <w:vertAlign w:val="superscript"/>
                <w:lang w:val="fr-FR"/>
              </w:rPr>
              <w:t>e</w:t>
            </w:r>
            <w:r w:rsidRPr="009A19CA">
              <w:rPr>
                <w:lang w:val="fr-FR"/>
              </w:rPr>
              <w:t xml:space="preserve"> éd</w:t>
            </w:r>
            <w:r w:rsidR="00824EF1">
              <w:rPr>
                <w:lang w:val="fr-FR"/>
              </w:rPr>
              <w:t>ition</w:t>
            </w:r>
            <w:r w:rsidRPr="009A19CA">
              <w:rPr>
                <w:lang w:val="fr-FR"/>
              </w:rPr>
              <w:t xml:space="preserve"> révisée (vol. I et II)</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C92F70">
            <w:pPr>
              <w:spacing w:before="40" w:after="120"/>
              <w:ind w:right="113"/>
            </w:pPr>
            <w:r w:rsidRPr="009A19CA">
              <w:rPr>
                <w:lang w:val="fr-FR"/>
              </w:rPr>
              <w:t>104.</w:t>
            </w:r>
            <w:r w:rsidRPr="009A19CA">
              <w:rPr>
                <w:lang w:val="fr-FR"/>
              </w:rPr>
              <w:tab/>
              <w:t>Recommandations relatives au transport des marchandises dangereuses, Manuel d</w:t>
            </w:r>
            <w:r w:rsidR="00570466">
              <w:rPr>
                <w:lang w:val="fr-FR"/>
              </w:rPr>
              <w:t>’</w:t>
            </w:r>
            <w:r w:rsidRPr="009A19CA">
              <w:rPr>
                <w:lang w:val="fr-FR"/>
              </w:rPr>
              <w:t>épreuves et de critères (</w:t>
            </w:r>
            <w:r w:rsidR="00C92F70">
              <w:rPr>
                <w:lang w:val="fr-FR"/>
              </w:rPr>
              <w:t>7</w:t>
            </w:r>
            <w:r w:rsidR="00C92F70" w:rsidRPr="00C92F70">
              <w:rPr>
                <w:vertAlign w:val="superscript"/>
                <w:lang w:val="fr-FR"/>
              </w:rPr>
              <w:t>e</w:t>
            </w:r>
            <w:r w:rsidR="00C92F70">
              <w:rPr>
                <w:lang w:val="fr-FR"/>
              </w:rPr>
              <w:t xml:space="preserve"> </w:t>
            </w:r>
            <w:r w:rsidRPr="009A19CA">
              <w:rPr>
                <w:lang w:val="fr-FR"/>
              </w:rPr>
              <w:t>éd</w:t>
            </w:r>
            <w:r w:rsidR="00C92F70">
              <w:rPr>
                <w:lang w:val="fr-FR"/>
              </w:rPr>
              <w:t>ition</w:t>
            </w:r>
            <w:r w:rsidRPr="009A19CA">
              <w:rPr>
                <w:lang w:val="fr-FR"/>
              </w:rPr>
              <w:t xml:space="preserve"> révisée ou amendement 2 à la sixième édition révisée)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204A1E">
            <w:pPr>
              <w:spacing w:before="40" w:after="120"/>
              <w:ind w:right="113"/>
            </w:pPr>
            <w:r w:rsidRPr="009A19CA">
              <w:rPr>
                <w:lang w:val="fr-FR"/>
              </w:rPr>
              <w:t>105.</w:t>
            </w:r>
            <w:r w:rsidRPr="009A19CA">
              <w:rPr>
                <w:lang w:val="fr-FR"/>
              </w:rPr>
              <w:tab/>
              <w:t>Système général harmonisé de classification et d</w:t>
            </w:r>
            <w:r w:rsidR="00570466">
              <w:rPr>
                <w:lang w:val="fr-FR"/>
              </w:rPr>
              <w:t>’</w:t>
            </w:r>
            <w:r w:rsidRPr="009A19CA">
              <w:rPr>
                <w:lang w:val="fr-FR"/>
              </w:rPr>
              <w:t>étiquetage des produits chimiques, 8</w:t>
            </w:r>
            <w:r w:rsidRPr="009A19CA">
              <w:rPr>
                <w:vertAlign w:val="superscript"/>
                <w:lang w:val="fr-FR"/>
              </w:rPr>
              <w:t>e</w:t>
            </w:r>
            <w:r w:rsidRPr="009A19CA">
              <w:rPr>
                <w:lang w:val="fr-FR"/>
              </w:rPr>
              <w:t xml:space="preserve"> éd</w:t>
            </w:r>
            <w:r w:rsidR="00824EF1">
              <w:rPr>
                <w:lang w:val="fr-FR"/>
              </w:rPr>
              <w:t>ition</w:t>
            </w:r>
            <w:r w:rsidRPr="009A19CA">
              <w:rPr>
                <w:lang w:val="fr-FR"/>
              </w:rPr>
              <w:t xml:space="preserve"> révisée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106.</w:t>
            </w:r>
            <w:r w:rsidRPr="009A19CA">
              <w:rPr>
                <w:lang w:val="fr-FR"/>
              </w:rPr>
              <w:tab/>
              <w:t>Forum mondial de l</w:t>
            </w:r>
            <w:r w:rsidR="00570466">
              <w:rPr>
                <w:lang w:val="fr-FR"/>
              </w:rPr>
              <w:t>’</w:t>
            </w:r>
            <w:r w:rsidRPr="009A19CA">
              <w:rPr>
                <w:lang w:val="fr-FR"/>
              </w:rPr>
              <w:t>harmonisation des règlements concernant les véhicules (WP.29), comment il fonctionne, comment y adhérer</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107.</w:t>
            </w:r>
            <w:r w:rsidRPr="009A19CA">
              <w:rPr>
                <w:lang w:val="fr-FR"/>
              </w:rPr>
              <w:tab/>
              <w:t xml:space="preserve">Accord relatif aux transports internationaux de denrées périssables et aux engins spéciaux à utiliser pour ces transports </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Publications isolées :</w:t>
            </w:r>
          </w:p>
        </w:tc>
        <w:tc>
          <w:tcPr>
            <w:tcW w:w="708" w:type="dxa"/>
            <w:shd w:val="clear" w:color="auto" w:fill="auto"/>
            <w:vAlign w:val="bottom"/>
          </w:tcPr>
          <w:p w:rsidR="00C87E47" w:rsidRPr="009A19CA" w:rsidRDefault="00C87E47" w:rsidP="009A19CA">
            <w:pPr>
              <w:spacing w:before="40" w:after="120"/>
              <w:ind w:right="113"/>
              <w:jc w:val="right"/>
              <w:rPr>
                <w:rFonts w:eastAsia="Calibri"/>
                <w:lang w:eastAsia="en-GB"/>
              </w:rPr>
            </w:pPr>
          </w:p>
        </w:tc>
      </w:tr>
      <w:tr w:rsidR="00C87E47" w:rsidRPr="009A19CA" w:rsidTr="009A19CA">
        <w:tc>
          <w:tcPr>
            <w:tcW w:w="7797" w:type="dxa"/>
            <w:shd w:val="clear" w:color="auto" w:fill="auto"/>
          </w:tcPr>
          <w:p w:rsidR="00C87E47" w:rsidRPr="00337971" w:rsidRDefault="00C87E47" w:rsidP="009A19CA">
            <w:pPr>
              <w:spacing w:before="40" w:after="120"/>
              <w:ind w:right="113"/>
            </w:pPr>
            <w:r w:rsidRPr="00337971">
              <w:t>108.</w:t>
            </w:r>
            <w:r w:rsidRPr="00337971">
              <w:tab/>
              <w:t>Study on border crossing and customs questions affecting transport</w:t>
            </w:r>
            <w:r w:rsidR="00337971" w:rsidRPr="00337971">
              <w:t xml:space="preserve"> (Étude sur le franchissement des frontiers et les questions douanières intéressant les transports)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D246A8" w:rsidP="009A19CA">
            <w:pPr>
              <w:spacing w:before="40" w:after="120"/>
              <w:ind w:right="113"/>
            </w:pPr>
            <w:r>
              <w:rPr>
                <w:lang w:val="fr-FR"/>
              </w:rPr>
              <w:t>109.</w:t>
            </w:r>
            <w:r>
              <w:rPr>
                <w:lang w:val="fr-FR"/>
              </w:rPr>
              <w:tab/>
              <w:t xml:space="preserve">Résolution </w:t>
            </w:r>
            <w:r w:rsidRPr="00D246A8">
              <w:rPr>
                <w:rFonts w:eastAsia="MS Mincho"/>
                <w:lang w:val="fr-FR"/>
              </w:rPr>
              <w:t>n</w:t>
            </w:r>
            <w:r w:rsidRPr="00D246A8">
              <w:rPr>
                <w:rFonts w:eastAsia="MS Mincho"/>
                <w:vertAlign w:val="superscript"/>
                <w:lang w:val="fr-FR"/>
              </w:rPr>
              <w:t>o</w:t>
            </w:r>
            <w:r>
              <w:rPr>
                <w:lang w:val="fr-FR"/>
              </w:rPr>
              <w:t> </w:t>
            </w:r>
            <w:r w:rsidR="00C87E47" w:rsidRPr="009A19CA">
              <w:rPr>
                <w:lang w:val="fr-FR"/>
              </w:rPr>
              <w:t>61</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t>110.</w:t>
            </w:r>
            <w:r w:rsidRPr="009A19CA">
              <w:tab/>
              <w:t>Plan directeur de la CEE pour le réseau ferroviaire à grande vitesse </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111.</w:t>
            </w:r>
            <w:r w:rsidRPr="009A19CA">
              <w:rPr>
                <w:lang w:val="fr-FR"/>
              </w:rPr>
              <w:tab/>
              <w:t>Transport intermodal et logistique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D246A8">
            <w:pPr>
              <w:spacing w:before="40" w:after="120"/>
              <w:ind w:right="113"/>
            </w:pPr>
            <w:r w:rsidRPr="009A19CA">
              <w:rPr>
                <w:lang w:val="fr-FR"/>
              </w:rPr>
              <w:t>112.</w:t>
            </w:r>
            <w:r w:rsidRPr="009A19CA">
              <w:rPr>
                <w:lang w:val="fr-FR"/>
              </w:rPr>
              <w:tab/>
              <w:t>Promotion d</w:t>
            </w:r>
            <w:r w:rsidR="00570466">
              <w:rPr>
                <w:lang w:val="fr-FR"/>
              </w:rPr>
              <w:t>’</w:t>
            </w:r>
            <w:r w:rsidRPr="009A19CA">
              <w:rPr>
                <w:lang w:val="fr-FR"/>
              </w:rPr>
              <w:t xml:space="preserve">une mobilité urbaine active (en prévision de la </w:t>
            </w:r>
            <w:r w:rsidR="00D246A8">
              <w:rPr>
                <w:lang w:val="fr-FR"/>
              </w:rPr>
              <w:t>cinquième</w:t>
            </w:r>
            <w:r w:rsidRPr="009A19CA">
              <w:rPr>
                <w:lang w:val="fr-FR"/>
              </w:rPr>
              <w:t xml:space="preserve"> réunion ministérielle de haut niveau du Programme paneuropéen sur les transports, la santé et l</w:t>
            </w:r>
            <w:r w:rsidR="00570466">
              <w:rPr>
                <w:lang w:val="fr-FR"/>
              </w:rPr>
              <w:t>’</w:t>
            </w:r>
            <w:r w:rsidRPr="009A19CA">
              <w:rPr>
                <w:lang w:val="fr-FR"/>
              </w:rPr>
              <w:t>environnement)</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113.</w:t>
            </w:r>
            <w:r w:rsidRPr="009A19CA">
              <w:rPr>
                <w:lang w:val="fr-FR"/>
              </w:rPr>
              <w:tab/>
              <w:t xml:space="preserve">Les Règlements les plus importants pour faire la différence du point </w:t>
            </w:r>
            <w:r w:rsidR="00204A1E">
              <w:rPr>
                <w:lang w:val="fr-FR"/>
              </w:rPr>
              <w:t>de vue de la sécurité routière −</w:t>
            </w:r>
            <w:r w:rsidRPr="009A19CA">
              <w:rPr>
                <w:lang w:val="fr-FR"/>
              </w:rPr>
              <w:t xml:space="preserve"> Étude coûts-avantages à l</w:t>
            </w:r>
            <w:r w:rsidR="00570466">
              <w:rPr>
                <w:lang w:val="fr-FR"/>
              </w:rPr>
              <w:t>’</w:t>
            </w:r>
            <w:r w:rsidRPr="009A19CA">
              <w:rPr>
                <w:lang w:val="fr-FR"/>
              </w:rPr>
              <w:t>intention des pays à faible revenu et à revenu intermédiaire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114.</w:t>
            </w:r>
            <w:r w:rsidRPr="009A19CA">
              <w:rPr>
                <w:lang w:val="fr-FR"/>
              </w:rPr>
              <w:tab/>
              <w:t>Méthodes en statistiques des transports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115.</w:t>
            </w:r>
            <w:r w:rsidRPr="009A19CA">
              <w:rPr>
                <w:lang w:val="fr-FR"/>
              </w:rPr>
              <w:tab/>
              <w:t>Les dernières avancées en matière de sécurité routière pourraient réduire de moitié les décès par accident de la route un an avant la date limite de l</w:t>
            </w:r>
            <w:r w:rsidR="00570466">
              <w:rPr>
                <w:lang w:val="fr-FR"/>
              </w:rPr>
              <w:t>’</w:t>
            </w:r>
            <w:r w:rsidRPr="009A19CA">
              <w:rPr>
                <w:lang w:val="fr-FR"/>
              </w:rPr>
              <w:t>objectif de développement durable correspondant</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9A19CA" w:rsidRPr="009A19CA" w:rsidTr="009A19CA">
        <w:tc>
          <w:tcPr>
            <w:tcW w:w="7797" w:type="dxa"/>
            <w:shd w:val="clear" w:color="auto" w:fill="auto"/>
          </w:tcPr>
          <w:p w:rsidR="00C87E47" w:rsidRPr="009A19CA" w:rsidRDefault="00C87E47" w:rsidP="00843EC3">
            <w:pPr>
              <w:keepNext/>
              <w:spacing w:before="40" w:after="120"/>
              <w:ind w:right="113"/>
            </w:pPr>
            <w:r w:rsidRPr="009A19CA">
              <w:rPr>
                <w:lang w:val="fr-FR"/>
              </w:rPr>
              <w:t>Livrets, fiches d</w:t>
            </w:r>
            <w:r w:rsidR="00570466">
              <w:rPr>
                <w:lang w:val="fr-FR"/>
              </w:rPr>
              <w:t>’</w:t>
            </w:r>
            <w:r w:rsidRPr="009A19CA">
              <w:rPr>
                <w:lang w:val="fr-FR"/>
              </w:rPr>
              <w:t>information, planches murales, pochettes de documentation :</w:t>
            </w:r>
          </w:p>
        </w:tc>
        <w:tc>
          <w:tcPr>
            <w:tcW w:w="708" w:type="dxa"/>
            <w:shd w:val="clear" w:color="auto" w:fill="auto"/>
            <w:vAlign w:val="bottom"/>
          </w:tcPr>
          <w:p w:rsidR="00C87E47" w:rsidRPr="009A19CA" w:rsidRDefault="00C87E47" w:rsidP="009A19CA">
            <w:pPr>
              <w:spacing w:before="40" w:after="120"/>
              <w:ind w:right="113"/>
              <w:jc w:val="right"/>
              <w:rPr>
                <w:rFonts w:eastAsia="Calibri"/>
                <w:lang w:eastAsia="en-GB"/>
              </w:rPr>
            </w:pP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116.</w:t>
            </w:r>
            <w:r w:rsidRPr="009A19CA">
              <w:rPr>
                <w:lang w:val="fr-FR"/>
              </w:rPr>
              <w:tab/>
              <w:t>Statistiques des transports : profils par pays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C87E47" w:rsidRPr="009A19CA" w:rsidTr="009A19CA">
        <w:tc>
          <w:tcPr>
            <w:tcW w:w="7797" w:type="dxa"/>
            <w:shd w:val="clear" w:color="auto" w:fill="auto"/>
          </w:tcPr>
          <w:p w:rsidR="00C87E47" w:rsidRPr="009A19CA" w:rsidRDefault="00C87E47" w:rsidP="009A19CA">
            <w:pPr>
              <w:spacing w:before="40" w:after="120"/>
              <w:ind w:right="113"/>
            </w:pPr>
            <w:r w:rsidRPr="009A19CA">
              <w:t>117.</w:t>
            </w:r>
            <w:r w:rsidRPr="009A19CA">
              <w:tab/>
            </w:r>
            <w:r w:rsidRPr="009A19CA">
              <w:rPr>
                <w:lang w:val="fr-FR"/>
              </w:rPr>
              <w:t>Ce que vou</w:t>
            </w:r>
            <w:r w:rsidR="00D246A8">
              <w:rPr>
                <w:lang w:val="fr-FR"/>
              </w:rPr>
              <w:t>s devriez savoir sur les pneus −</w:t>
            </w:r>
            <w:r w:rsidRPr="009A19CA">
              <w:rPr>
                <w:lang w:val="fr-FR"/>
              </w:rPr>
              <w:t xml:space="preserve"> votre seul point de contact avec la route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1</w:t>
            </w:r>
          </w:p>
        </w:tc>
      </w:tr>
      <w:tr w:rsidR="009A19CA" w:rsidRPr="009A19CA" w:rsidTr="009A19CA">
        <w:tc>
          <w:tcPr>
            <w:tcW w:w="7797" w:type="dxa"/>
            <w:shd w:val="clear" w:color="auto" w:fill="auto"/>
          </w:tcPr>
          <w:p w:rsidR="00C87E47" w:rsidRPr="009A19CA" w:rsidRDefault="00C87E47" w:rsidP="009A19CA">
            <w:pPr>
              <w:spacing w:before="40" w:after="120"/>
              <w:ind w:right="113"/>
            </w:pPr>
            <w:r w:rsidRPr="009A19CA">
              <w:rPr>
                <w:lang w:val="fr-FR"/>
              </w:rPr>
              <w:t>Communiqués de presse, conférences de presse :</w:t>
            </w:r>
          </w:p>
        </w:tc>
        <w:tc>
          <w:tcPr>
            <w:tcW w:w="708" w:type="dxa"/>
            <w:shd w:val="clear" w:color="auto" w:fill="auto"/>
            <w:vAlign w:val="bottom"/>
          </w:tcPr>
          <w:p w:rsidR="00C87E47" w:rsidRPr="009A19CA" w:rsidRDefault="00C87E47" w:rsidP="009A19CA">
            <w:pPr>
              <w:spacing w:before="40" w:after="120"/>
              <w:ind w:right="113"/>
              <w:jc w:val="right"/>
              <w:rPr>
                <w:rFonts w:eastAsia="Calibri"/>
                <w:lang w:eastAsia="en-GB"/>
              </w:rPr>
            </w:pP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118.</w:t>
            </w:r>
            <w:r w:rsidRPr="009A19CA">
              <w:rPr>
                <w:lang w:val="fr-FR"/>
              </w:rPr>
              <w:tab/>
              <w:t xml:space="preserve"> Série annuelle de communiqués de presse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Documentation technique</w:t>
            </w:r>
            <w:r w:rsidR="0013428C">
              <w:rPr>
                <w:lang w:val="fr-FR"/>
              </w:rPr>
              <w:t> :</w:t>
            </w:r>
          </w:p>
        </w:tc>
        <w:tc>
          <w:tcPr>
            <w:tcW w:w="708" w:type="dxa"/>
            <w:shd w:val="clear" w:color="auto" w:fill="auto"/>
            <w:vAlign w:val="bottom"/>
          </w:tcPr>
          <w:p w:rsidR="00C87E47" w:rsidRPr="009A19CA" w:rsidRDefault="00C87E47" w:rsidP="009A19CA">
            <w:pPr>
              <w:spacing w:before="40" w:after="120"/>
              <w:ind w:right="113"/>
              <w:jc w:val="right"/>
              <w:rPr>
                <w:rFonts w:eastAsia="Calibri"/>
                <w:lang w:eastAsia="en-GB"/>
              </w:rPr>
            </w:pP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119.</w:t>
            </w:r>
            <w:r w:rsidRPr="009A19CA">
              <w:rPr>
                <w:lang w:val="fr-FR"/>
              </w:rPr>
              <w:tab/>
              <w:t>Actualisation et gestion de la Banque de données internationale TIR sur les entreprises de transport, y compris sa version en ligne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120.</w:t>
            </w:r>
            <w:r w:rsidRPr="009A19CA">
              <w:rPr>
                <w:lang w:val="fr-FR"/>
              </w:rPr>
              <w:tab/>
              <w:t>Mise en place et gestion du projet de Banque de données internationale TIR en ligne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Actualisation et gestion :</w:t>
            </w:r>
          </w:p>
        </w:tc>
        <w:tc>
          <w:tcPr>
            <w:tcW w:w="708" w:type="dxa"/>
            <w:shd w:val="clear" w:color="auto" w:fill="auto"/>
            <w:vAlign w:val="bottom"/>
          </w:tcPr>
          <w:p w:rsidR="00C87E47" w:rsidRPr="009A19CA" w:rsidRDefault="00C87E47" w:rsidP="009A19CA">
            <w:pPr>
              <w:spacing w:before="40" w:after="120"/>
              <w:ind w:right="113"/>
              <w:jc w:val="right"/>
              <w:rPr>
                <w:rFonts w:eastAsia="Calibri"/>
                <w:lang w:eastAsia="en-GB"/>
              </w:rPr>
            </w:pP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121.</w:t>
            </w:r>
            <w:r w:rsidRPr="009A19CA">
              <w:rPr>
                <w:lang w:val="fr-FR"/>
              </w:rPr>
              <w:tab/>
              <w:t>Registre en ligne des dispositifs de scellement douanier et des timbres douaniers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122.</w:t>
            </w:r>
            <w:r w:rsidRPr="009A19CA">
              <w:rPr>
                <w:lang w:val="fr-FR"/>
              </w:rPr>
              <w:tab/>
              <w:t>Site Web de la Convention TIR</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123.</w:t>
            </w:r>
            <w:r w:rsidRPr="009A19CA">
              <w:rPr>
                <w:lang w:val="fr-FR"/>
              </w:rPr>
              <w:tab/>
              <w:t>Inventaire en ligne des normes concernant les infrastructures des voies de navigation intérieure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124.</w:t>
            </w:r>
            <w:r w:rsidRPr="009A19CA">
              <w:rPr>
                <w:lang w:val="fr-FR"/>
              </w:rPr>
              <w:tab/>
              <w:t>Inventaire en ligne des normes et paramètres existants figurant dans l</w:t>
            </w:r>
            <w:r w:rsidR="00570466">
              <w:rPr>
                <w:lang w:val="fr-FR"/>
              </w:rPr>
              <w:t>’</w:t>
            </w:r>
            <w:r w:rsidRPr="009A19CA">
              <w:rPr>
                <w:lang w:val="fr-FR"/>
              </w:rPr>
              <w:t>Accord européen sur les grandes lignes internationales de chemin de fer (AGC) et l</w:t>
            </w:r>
            <w:r w:rsidR="00570466">
              <w:rPr>
                <w:lang w:val="fr-FR"/>
              </w:rPr>
              <w:t>’</w:t>
            </w:r>
            <w:r w:rsidRPr="009A19CA">
              <w:rPr>
                <w:lang w:val="fr-FR"/>
              </w:rPr>
              <w:t>Accord européen sur les grandes lignes de transport international combiné et les installations connexes (AGTC)</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125.</w:t>
            </w:r>
            <w:r w:rsidRPr="009A19CA">
              <w:rPr>
                <w:lang w:val="fr-FR"/>
              </w:rPr>
              <w:tab/>
              <w:t>Bases de données sur les statistiques des transports, les accidents de la route, le transport des marchandises dangereuses, le transport des denrées périssables, le transport urbain et les transports et l</w:t>
            </w:r>
            <w:r w:rsidR="00570466">
              <w:rPr>
                <w:lang w:val="fr-FR"/>
              </w:rPr>
              <w:t>’</w:t>
            </w:r>
            <w:r w:rsidRPr="009A19CA">
              <w:rPr>
                <w:lang w:val="fr-FR"/>
              </w:rPr>
              <w:t>environnement</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126.</w:t>
            </w:r>
            <w:r w:rsidRPr="009A19CA">
              <w:rPr>
                <w:lang w:val="fr-FR"/>
              </w:rPr>
              <w:tab/>
              <w:t>Site Web du sous-programme</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127.</w:t>
            </w:r>
            <w:r w:rsidRPr="009A19CA">
              <w:rPr>
                <w:lang w:val="fr-FR"/>
              </w:rPr>
              <w:tab/>
              <w:t>Mise au point et tenue à jour de l</w:t>
            </w:r>
            <w:r w:rsidR="00570466">
              <w:rPr>
                <w:lang w:val="fr-FR"/>
              </w:rPr>
              <w:t>’</w:t>
            </w:r>
            <w:r w:rsidRPr="009A19CA">
              <w:rPr>
                <w:lang w:val="fr-FR"/>
              </w:rPr>
              <w:t>Observatoire international en ligne de la sûreté des chemins de fer</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128.</w:t>
            </w:r>
            <w:r w:rsidRPr="009A19CA">
              <w:rPr>
                <w:lang w:val="fr-FR"/>
              </w:rPr>
              <w:tab/>
              <w:t>Séries des Règlements ONU concernant les véhicules et des amendements à ceux-ci, annexés à l</w:t>
            </w:r>
            <w:r w:rsidR="00570466">
              <w:rPr>
                <w:lang w:val="fr-FR"/>
              </w:rPr>
              <w:t>’</w:t>
            </w:r>
            <w:r w:rsidRPr="009A19CA">
              <w:rPr>
                <w:lang w:val="fr-FR"/>
              </w:rPr>
              <w:t>Accord de 1958 (chaque série comporte 100 documents)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r w:rsidR="00C87E47" w:rsidRPr="009A19CA" w:rsidTr="009A19CA">
        <w:tc>
          <w:tcPr>
            <w:tcW w:w="7797" w:type="dxa"/>
            <w:shd w:val="clear" w:color="auto" w:fill="auto"/>
          </w:tcPr>
          <w:p w:rsidR="00C87E47" w:rsidRPr="009A19CA" w:rsidRDefault="00C87E47" w:rsidP="009A19CA">
            <w:pPr>
              <w:spacing w:before="40" w:after="120"/>
              <w:ind w:right="113"/>
              <w:rPr>
                <w:rFonts w:eastAsia="Calibri"/>
                <w:iCs/>
              </w:rPr>
            </w:pPr>
            <w:r w:rsidRPr="009A19CA">
              <w:rPr>
                <w:lang w:val="fr-FR"/>
              </w:rPr>
              <w:t>129.</w:t>
            </w:r>
            <w:r w:rsidRPr="009A19CA">
              <w:rPr>
                <w:lang w:val="fr-FR"/>
              </w:rPr>
              <w:tab/>
              <w:t>Séries de Règlements techniques mondiaux ONU concernant les véhicules et des amendements à ceux-ci, dans le cadre de l</w:t>
            </w:r>
            <w:r w:rsidR="00570466">
              <w:rPr>
                <w:lang w:val="fr-FR"/>
              </w:rPr>
              <w:t>’</w:t>
            </w:r>
            <w:r w:rsidRPr="009A19CA">
              <w:rPr>
                <w:lang w:val="fr-FR"/>
              </w:rPr>
              <w:t>Accord de 1998 (chaque série comporte 5 documents)</w:t>
            </w:r>
          </w:p>
        </w:tc>
        <w:tc>
          <w:tcPr>
            <w:tcW w:w="708" w:type="dxa"/>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3</w:t>
            </w:r>
          </w:p>
        </w:tc>
      </w:tr>
      <w:tr w:rsidR="009A19CA" w:rsidRPr="009A19CA" w:rsidTr="009A19CA">
        <w:tc>
          <w:tcPr>
            <w:tcW w:w="7797" w:type="dxa"/>
            <w:tcBorders>
              <w:bottom w:val="single" w:sz="12" w:space="0" w:color="auto"/>
            </w:tcBorders>
            <w:shd w:val="clear" w:color="auto" w:fill="auto"/>
          </w:tcPr>
          <w:p w:rsidR="00C87E47" w:rsidRPr="009A19CA" w:rsidRDefault="00C87E47" w:rsidP="009A19CA">
            <w:pPr>
              <w:spacing w:before="40" w:after="120"/>
              <w:ind w:right="113"/>
              <w:rPr>
                <w:rFonts w:eastAsia="Calibri"/>
                <w:iCs/>
              </w:rPr>
            </w:pPr>
            <w:r w:rsidRPr="009A19CA">
              <w:rPr>
                <w:lang w:val="fr-FR"/>
              </w:rPr>
              <w:t>130.</w:t>
            </w:r>
            <w:r w:rsidRPr="009A19CA">
              <w:rPr>
                <w:lang w:val="fr-FR"/>
              </w:rPr>
              <w:tab/>
              <w:t>Règles de l</w:t>
            </w:r>
            <w:r w:rsidR="00570466">
              <w:rPr>
                <w:lang w:val="fr-FR"/>
              </w:rPr>
              <w:t>’</w:t>
            </w:r>
            <w:r w:rsidRPr="009A19CA">
              <w:rPr>
                <w:lang w:val="fr-FR"/>
              </w:rPr>
              <w:t>ONU sur le contrôle technique périodique des véhicules, annexées à l</w:t>
            </w:r>
            <w:r w:rsidR="00570466">
              <w:rPr>
                <w:lang w:val="fr-FR"/>
              </w:rPr>
              <w:t>’</w:t>
            </w:r>
            <w:r w:rsidRPr="009A19CA">
              <w:rPr>
                <w:lang w:val="fr-FR"/>
              </w:rPr>
              <w:t>Accord de 1997</w:t>
            </w:r>
          </w:p>
        </w:tc>
        <w:tc>
          <w:tcPr>
            <w:tcW w:w="708" w:type="dxa"/>
            <w:tcBorders>
              <w:bottom w:val="single" w:sz="12" w:space="0" w:color="auto"/>
            </w:tcBorders>
            <w:shd w:val="clear" w:color="auto" w:fill="auto"/>
            <w:vAlign w:val="bottom"/>
          </w:tcPr>
          <w:p w:rsidR="00C87E47" w:rsidRPr="009A19CA" w:rsidRDefault="00C87E47" w:rsidP="009A19CA">
            <w:pPr>
              <w:spacing w:before="40" w:after="120"/>
              <w:ind w:right="113"/>
              <w:jc w:val="right"/>
              <w:rPr>
                <w:rFonts w:eastAsia="Calibri"/>
              </w:rPr>
            </w:pPr>
            <w:r w:rsidRPr="009A19CA">
              <w:rPr>
                <w:lang w:val="fr-FR"/>
              </w:rPr>
              <w:t>2</w:t>
            </w:r>
          </w:p>
        </w:tc>
      </w:tr>
    </w:tbl>
    <w:p w:rsidR="00C454CD" w:rsidRPr="00916C75" w:rsidRDefault="009A19CA" w:rsidP="009A19CA">
      <w:pPr>
        <w:pStyle w:val="H1G"/>
      </w:pPr>
      <w:r>
        <w:rPr>
          <w:lang w:val="fr-FR"/>
        </w:rPr>
        <w:tab/>
      </w:r>
      <w:r w:rsidR="00C454CD">
        <w:rPr>
          <w:lang w:val="fr-FR"/>
        </w:rPr>
        <w:t>C.</w:t>
      </w:r>
      <w:r w:rsidR="00C454CD">
        <w:rPr>
          <w:lang w:val="fr-FR"/>
        </w:rPr>
        <w:tab/>
        <w:t>Coopération technique</w:t>
      </w:r>
    </w:p>
    <w:tbl>
      <w:tblPr>
        <w:tblW w:w="7370" w:type="dxa"/>
        <w:tblInd w:w="1134" w:type="dxa"/>
        <w:tblLayout w:type="fixed"/>
        <w:tblCellMar>
          <w:left w:w="0" w:type="dxa"/>
          <w:right w:w="0" w:type="dxa"/>
        </w:tblCellMar>
        <w:tblLook w:val="0000" w:firstRow="0" w:lastRow="0" w:firstColumn="0" w:lastColumn="0" w:noHBand="0" w:noVBand="0"/>
      </w:tblPr>
      <w:tblGrid>
        <w:gridCol w:w="6754"/>
        <w:gridCol w:w="616"/>
      </w:tblGrid>
      <w:tr w:rsidR="009A19CA" w:rsidRPr="009A19CA" w:rsidTr="009A19CA">
        <w:trPr>
          <w:tblHeader/>
        </w:trPr>
        <w:tc>
          <w:tcPr>
            <w:tcW w:w="7797" w:type="dxa"/>
            <w:tcBorders>
              <w:top w:val="single" w:sz="4" w:space="0" w:color="auto"/>
              <w:bottom w:val="single" w:sz="12" w:space="0" w:color="auto"/>
            </w:tcBorders>
            <w:shd w:val="clear" w:color="auto" w:fill="auto"/>
            <w:vAlign w:val="bottom"/>
          </w:tcPr>
          <w:p w:rsidR="00C454CD" w:rsidRPr="009A19CA" w:rsidRDefault="00C454CD" w:rsidP="009A19CA">
            <w:pPr>
              <w:spacing w:before="80" w:after="80" w:line="200" w:lineRule="exact"/>
              <w:ind w:right="113"/>
              <w:rPr>
                <w:i/>
                <w:sz w:val="16"/>
              </w:rPr>
            </w:pPr>
            <w:r w:rsidRPr="009A19CA">
              <w:rPr>
                <w:i/>
                <w:sz w:val="16"/>
                <w:lang w:val="fr-FR"/>
              </w:rPr>
              <w:t>Services consultatifs</w:t>
            </w:r>
            <w:r w:rsidR="00CC10C4">
              <w:rPr>
                <w:i/>
                <w:sz w:val="16"/>
                <w:lang w:val="fr-FR"/>
              </w:rPr>
              <w:t> :</w:t>
            </w:r>
          </w:p>
        </w:tc>
        <w:tc>
          <w:tcPr>
            <w:tcW w:w="708" w:type="dxa"/>
            <w:tcBorders>
              <w:top w:val="single" w:sz="4" w:space="0" w:color="auto"/>
              <w:bottom w:val="single" w:sz="12" w:space="0" w:color="auto"/>
            </w:tcBorders>
            <w:shd w:val="clear" w:color="auto" w:fill="auto"/>
            <w:vAlign w:val="bottom"/>
          </w:tcPr>
          <w:p w:rsidR="00C454CD" w:rsidRPr="009A19CA" w:rsidRDefault="00C454CD" w:rsidP="009A19CA">
            <w:pPr>
              <w:spacing w:before="80" w:after="80" w:line="200" w:lineRule="exact"/>
              <w:ind w:right="113"/>
              <w:jc w:val="right"/>
              <w:rPr>
                <w:i/>
                <w:sz w:val="16"/>
              </w:rPr>
            </w:pPr>
          </w:p>
        </w:tc>
      </w:tr>
      <w:tr w:rsidR="009A19CA" w:rsidRPr="009A19CA" w:rsidTr="009A19CA">
        <w:trPr>
          <w:trHeight w:hRule="exact" w:val="113"/>
          <w:tblHeader/>
        </w:trPr>
        <w:tc>
          <w:tcPr>
            <w:tcW w:w="7797" w:type="dxa"/>
            <w:tcBorders>
              <w:top w:val="single" w:sz="12" w:space="0" w:color="auto"/>
            </w:tcBorders>
            <w:shd w:val="clear" w:color="auto" w:fill="auto"/>
          </w:tcPr>
          <w:p w:rsidR="009A19CA" w:rsidRPr="009A19CA" w:rsidRDefault="009A19CA" w:rsidP="009A19CA">
            <w:pPr>
              <w:spacing w:before="40" w:after="120"/>
              <w:ind w:right="113"/>
              <w:rPr>
                <w:lang w:val="fr-FR"/>
              </w:rPr>
            </w:pPr>
          </w:p>
        </w:tc>
        <w:tc>
          <w:tcPr>
            <w:tcW w:w="708" w:type="dxa"/>
            <w:tcBorders>
              <w:top w:val="single" w:sz="12" w:space="0" w:color="auto"/>
            </w:tcBorders>
            <w:shd w:val="clear" w:color="auto" w:fill="auto"/>
            <w:vAlign w:val="bottom"/>
          </w:tcPr>
          <w:p w:rsidR="009A19CA" w:rsidRPr="009A19CA" w:rsidRDefault="009A19CA" w:rsidP="009A19CA">
            <w:pPr>
              <w:spacing w:before="40" w:after="120"/>
              <w:ind w:right="113"/>
              <w:jc w:val="right"/>
            </w:pPr>
          </w:p>
        </w:tc>
      </w:tr>
      <w:tr w:rsidR="009A19CA" w:rsidRPr="009A19CA" w:rsidTr="009A19CA">
        <w:tc>
          <w:tcPr>
            <w:tcW w:w="7797" w:type="dxa"/>
            <w:shd w:val="clear" w:color="auto" w:fill="auto"/>
          </w:tcPr>
          <w:p w:rsidR="00C454CD" w:rsidRPr="009A19CA" w:rsidRDefault="00C454CD" w:rsidP="009A19CA">
            <w:pPr>
              <w:spacing w:before="40" w:after="120"/>
              <w:ind w:right="113"/>
            </w:pPr>
            <w:r w:rsidRPr="009A19CA">
              <w:rPr>
                <w:lang w:val="fr-FR"/>
              </w:rPr>
              <w:t>131.</w:t>
            </w:r>
            <w:r w:rsidRPr="009A19CA">
              <w:rPr>
                <w:lang w:val="fr-FR"/>
              </w:rPr>
              <w:tab/>
              <w:t>Services consultatifs à l</w:t>
            </w:r>
            <w:r w:rsidR="00570466">
              <w:rPr>
                <w:lang w:val="fr-FR"/>
              </w:rPr>
              <w:t>’</w:t>
            </w:r>
            <w:r w:rsidRPr="009A19CA">
              <w:rPr>
                <w:lang w:val="fr-FR"/>
              </w:rPr>
              <w:t>intention des parties contractantes aux conventions des Nations Unies relatives aux transports administrées par la CEE concernant les instruments juridiques liés : aux transports intérieurs</w:t>
            </w:r>
            <w:r w:rsidR="0013428C">
              <w:rPr>
                <w:lang w:val="fr-FR"/>
              </w:rPr>
              <w:t> ;</w:t>
            </w:r>
            <w:r w:rsidRPr="009A19CA">
              <w:rPr>
                <w:lang w:val="fr-FR"/>
              </w:rPr>
              <w:t xml:space="preserve"> à la facilitation des transports</w:t>
            </w:r>
            <w:r w:rsidR="0013428C">
              <w:rPr>
                <w:lang w:val="fr-FR"/>
              </w:rPr>
              <w:t> ;</w:t>
            </w:r>
            <w:r w:rsidRPr="009A19CA">
              <w:rPr>
                <w:lang w:val="fr-FR"/>
              </w:rPr>
              <w:t xml:space="preserve"> au franchissement des frontières</w:t>
            </w:r>
            <w:r w:rsidR="0013428C">
              <w:rPr>
                <w:lang w:val="fr-FR"/>
              </w:rPr>
              <w:t> ;</w:t>
            </w:r>
            <w:r w:rsidRPr="009A19CA">
              <w:rPr>
                <w:lang w:val="fr-FR"/>
              </w:rPr>
              <w:t xml:space="preserve"> à la sécurité routière ; à la construction des véhicules</w:t>
            </w:r>
            <w:r w:rsidR="0013428C">
              <w:rPr>
                <w:lang w:val="fr-FR"/>
              </w:rPr>
              <w:t> ;</w:t>
            </w:r>
            <w:r w:rsidRPr="009A19CA">
              <w:rPr>
                <w:lang w:val="fr-FR"/>
              </w:rPr>
              <w:t xml:space="preserve"> au transport des marchandises dangereuses et d</w:t>
            </w:r>
            <w:r w:rsidR="00570466">
              <w:rPr>
                <w:lang w:val="fr-FR"/>
              </w:rPr>
              <w:t>’</w:t>
            </w:r>
            <w:r w:rsidRPr="009A19CA">
              <w:rPr>
                <w:lang w:val="fr-FR"/>
              </w:rPr>
              <w:t>autres cargaisons spéciales</w:t>
            </w:r>
          </w:p>
        </w:tc>
        <w:tc>
          <w:tcPr>
            <w:tcW w:w="708" w:type="dxa"/>
            <w:shd w:val="clear" w:color="auto" w:fill="auto"/>
            <w:vAlign w:val="bottom"/>
          </w:tcPr>
          <w:p w:rsidR="00C454CD" w:rsidRPr="009A19CA" w:rsidRDefault="00C454CD" w:rsidP="009A19CA">
            <w:pPr>
              <w:spacing w:before="40" w:after="120"/>
              <w:ind w:right="113"/>
              <w:jc w:val="right"/>
              <w:rPr>
                <w:b/>
              </w:rPr>
            </w:pPr>
            <w:r w:rsidRPr="009A19CA">
              <w:rPr>
                <w:lang w:val="fr-FR"/>
              </w:rPr>
              <w:t>12</w:t>
            </w:r>
          </w:p>
        </w:tc>
      </w:tr>
      <w:tr w:rsidR="00C454CD" w:rsidRPr="009A19CA" w:rsidTr="009A19CA">
        <w:tc>
          <w:tcPr>
            <w:tcW w:w="7797" w:type="dxa"/>
            <w:shd w:val="clear" w:color="auto" w:fill="auto"/>
          </w:tcPr>
          <w:p w:rsidR="00C454CD" w:rsidRPr="009A19CA" w:rsidRDefault="00C454CD" w:rsidP="00824EF1">
            <w:pPr>
              <w:keepNext/>
              <w:spacing w:before="40" w:after="120"/>
              <w:ind w:right="113"/>
            </w:pPr>
            <w:r w:rsidRPr="009A19CA">
              <w:rPr>
                <w:lang w:val="fr-FR"/>
              </w:rPr>
              <w:t>Formations,</w:t>
            </w:r>
            <w:r w:rsidR="0013428C">
              <w:rPr>
                <w:lang w:val="fr-FR"/>
              </w:rPr>
              <w:t xml:space="preserve"> </w:t>
            </w:r>
            <w:r w:rsidRPr="009A19CA">
              <w:rPr>
                <w:lang w:val="fr-FR"/>
              </w:rPr>
              <w:t>séminaires et ateliers</w:t>
            </w:r>
            <w:r w:rsidR="00976DBE">
              <w:rPr>
                <w:lang w:val="fr-FR"/>
              </w:rPr>
              <w:t> :</w:t>
            </w:r>
          </w:p>
        </w:tc>
        <w:tc>
          <w:tcPr>
            <w:tcW w:w="708" w:type="dxa"/>
            <w:shd w:val="clear" w:color="auto" w:fill="auto"/>
            <w:vAlign w:val="bottom"/>
          </w:tcPr>
          <w:p w:rsidR="00C454CD" w:rsidRPr="009A19CA" w:rsidRDefault="00C454CD" w:rsidP="009A19CA">
            <w:pPr>
              <w:spacing w:before="40" w:after="120"/>
              <w:ind w:right="113"/>
              <w:jc w:val="right"/>
            </w:pPr>
          </w:p>
        </w:tc>
      </w:tr>
      <w:tr w:rsidR="00C454CD" w:rsidRPr="009A19CA" w:rsidTr="009A19CA">
        <w:tc>
          <w:tcPr>
            <w:tcW w:w="7797" w:type="dxa"/>
            <w:shd w:val="clear" w:color="auto" w:fill="auto"/>
          </w:tcPr>
          <w:p w:rsidR="00C454CD" w:rsidRPr="009A19CA" w:rsidRDefault="006335F6" w:rsidP="00204A1E">
            <w:pPr>
              <w:keepNext/>
              <w:spacing w:before="40" w:after="120"/>
              <w:ind w:right="113"/>
            </w:pPr>
            <w:r>
              <w:rPr>
                <w:lang w:val="fr-FR"/>
              </w:rPr>
              <w:t>132.</w:t>
            </w:r>
            <w:r>
              <w:rPr>
                <w:lang w:val="fr-FR"/>
              </w:rPr>
              <w:tab/>
            </w:r>
            <w:r w:rsidR="00C454CD" w:rsidRPr="009A19CA">
              <w:rPr>
                <w:lang w:val="fr-FR"/>
              </w:rPr>
              <w:t>Séminaires à l</w:t>
            </w:r>
            <w:r w:rsidR="00570466">
              <w:rPr>
                <w:lang w:val="fr-FR"/>
              </w:rPr>
              <w:t>’</w:t>
            </w:r>
            <w:r w:rsidR="00C454CD" w:rsidRPr="009A19CA">
              <w:rPr>
                <w:lang w:val="fr-FR"/>
              </w:rPr>
              <w:t>intention des coordonnateurs et experts nationaux des pays participant aux projets d</w:t>
            </w:r>
            <w:r w:rsidR="00570466">
              <w:rPr>
                <w:lang w:val="fr-FR"/>
              </w:rPr>
              <w:t>’</w:t>
            </w:r>
            <w:r w:rsidR="00C454CD" w:rsidRPr="009A19CA">
              <w:rPr>
                <w:lang w:val="fr-FR"/>
              </w:rPr>
              <w:t xml:space="preserve">autoroute transeuropéenne et de chemin de fer transeuropéen, consacrés à des thèmes choisis dans le cadre des projets </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4</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133.</w:t>
            </w:r>
            <w:r w:rsidRPr="009A19CA">
              <w:rPr>
                <w:lang w:val="fr-FR"/>
              </w:rPr>
              <w:tab/>
              <w:t xml:space="preserve"> Séminaires et ateliers à l</w:t>
            </w:r>
            <w:r w:rsidR="00570466">
              <w:rPr>
                <w:lang w:val="fr-FR"/>
              </w:rPr>
              <w:t>’</w:t>
            </w:r>
            <w:r w:rsidRPr="009A19CA">
              <w:rPr>
                <w:lang w:val="fr-FR"/>
              </w:rPr>
              <w:t>intention des autorités douanières dans les pays d</w:t>
            </w:r>
            <w:r w:rsidR="00570466">
              <w:rPr>
                <w:lang w:val="fr-FR"/>
              </w:rPr>
              <w:t>’</w:t>
            </w:r>
            <w:r w:rsidRPr="009A19CA">
              <w:rPr>
                <w:lang w:val="fr-FR"/>
              </w:rPr>
              <w:t>Afrique, d</w:t>
            </w:r>
            <w:r w:rsidR="00570466">
              <w:rPr>
                <w:lang w:val="fr-FR"/>
              </w:rPr>
              <w:t>’</w:t>
            </w:r>
            <w:r w:rsidRPr="009A19CA">
              <w:rPr>
                <w:lang w:val="fr-FR"/>
              </w:rPr>
              <w:t>Asie et d</w:t>
            </w:r>
            <w:r w:rsidR="00570466">
              <w:rPr>
                <w:lang w:val="fr-FR"/>
              </w:rPr>
              <w:t>’</w:t>
            </w:r>
            <w:r w:rsidRPr="009A19CA">
              <w:rPr>
                <w:lang w:val="fr-FR"/>
              </w:rPr>
              <w:t>Amérique du Sud sur la facilitation des transports et l</w:t>
            </w:r>
            <w:r w:rsidR="00570466">
              <w:rPr>
                <w:lang w:val="fr-FR"/>
              </w:rPr>
              <w:t>’</w:t>
            </w:r>
            <w:r w:rsidRPr="009A19CA">
              <w:rPr>
                <w:lang w:val="fr-FR"/>
              </w:rPr>
              <w:t>application de la Convention TIR</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6335F6" w:rsidP="006335F6">
            <w:pPr>
              <w:spacing w:before="40" w:after="120"/>
              <w:ind w:right="113"/>
            </w:pPr>
            <w:r>
              <w:rPr>
                <w:lang w:val="fr-FR"/>
              </w:rPr>
              <w:t>134.</w:t>
            </w:r>
            <w:r>
              <w:rPr>
                <w:lang w:val="fr-FR"/>
              </w:rPr>
              <w:tab/>
            </w:r>
            <w:r w:rsidR="00C454CD" w:rsidRPr="009A19CA">
              <w:rPr>
                <w:lang w:val="fr-FR"/>
              </w:rPr>
              <w:t>Séminaires sur la facilitation des transports et l</w:t>
            </w:r>
            <w:r w:rsidR="00570466">
              <w:rPr>
                <w:lang w:val="fr-FR"/>
              </w:rPr>
              <w:t>’</w:t>
            </w:r>
            <w:r w:rsidR="00C454CD" w:rsidRPr="009A19CA">
              <w:rPr>
                <w:lang w:val="fr-FR"/>
              </w:rPr>
              <w:t>application de la Convention TIR à l</w:t>
            </w:r>
            <w:r w:rsidR="00570466">
              <w:rPr>
                <w:lang w:val="fr-FR"/>
              </w:rPr>
              <w:t>’</w:t>
            </w:r>
            <w:r w:rsidR="00C454CD" w:rsidRPr="009A19CA">
              <w:rPr>
                <w:lang w:val="fr-FR"/>
              </w:rPr>
              <w:t>intention des autorités douanières et de l</w:t>
            </w:r>
            <w:r w:rsidR="00570466">
              <w:rPr>
                <w:lang w:val="fr-FR"/>
              </w:rPr>
              <w:t>’</w:t>
            </w:r>
            <w:r w:rsidR="00C454CD" w:rsidRPr="009A19CA">
              <w:rPr>
                <w:lang w:val="fr-FR"/>
              </w:rPr>
              <w:t>industrie du transport</w:t>
            </w:r>
            <w:r w:rsidR="0013428C">
              <w:rPr>
                <w:lang w:val="fr-FR"/>
              </w:rPr>
              <w:t xml:space="preserve"> </w:t>
            </w:r>
            <w:r w:rsidR="00C454CD" w:rsidRPr="009A19CA">
              <w:rPr>
                <w:lang w:val="fr-FR"/>
              </w:rPr>
              <w:t xml:space="preserve">dans des Parties contractantes à la Convention TIR et à la Convention (1982) </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Ateliers à l</w:t>
            </w:r>
            <w:r w:rsidR="00570466">
              <w:rPr>
                <w:lang w:val="fr-FR"/>
              </w:rPr>
              <w:t>’</w:t>
            </w:r>
            <w:r w:rsidRPr="009A19CA">
              <w:rPr>
                <w:lang w:val="fr-FR"/>
              </w:rPr>
              <w:t>intention :</w:t>
            </w:r>
          </w:p>
        </w:tc>
        <w:tc>
          <w:tcPr>
            <w:tcW w:w="708" w:type="dxa"/>
            <w:shd w:val="clear" w:color="auto" w:fill="auto"/>
            <w:vAlign w:val="bottom"/>
          </w:tcPr>
          <w:p w:rsidR="00C454CD" w:rsidRPr="009A19CA" w:rsidRDefault="00C454CD" w:rsidP="009A19CA">
            <w:pPr>
              <w:spacing w:before="40" w:after="120"/>
              <w:ind w:right="113"/>
              <w:jc w:val="right"/>
            </w:pP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135.</w:t>
            </w:r>
            <w:r w:rsidRPr="009A19CA">
              <w:rPr>
                <w:lang w:val="fr-FR"/>
              </w:rPr>
              <w:tab/>
              <w:t>Des experts et des décideurs politiques du gouvernement et de l</w:t>
            </w:r>
            <w:r w:rsidR="00570466">
              <w:rPr>
                <w:lang w:val="fr-FR"/>
              </w:rPr>
              <w:t>’</w:t>
            </w:r>
            <w:r w:rsidRPr="009A19CA">
              <w:rPr>
                <w:lang w:val="fr-FR"/>
              </w:rPr>
              <w:t>industrie chez les Parties contractantes aux conventions des Nations Unies relatives aux transports administrées par la CEE, sur les systèmes de transport intelligents</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136.</w:t>
            </w:r>
            <w:r w:rsidRPr="009A19CA">
              <w:rPr>
                <w:lang w:val="fr-FR"/>
              </w:rPr>
              <w:tab/>
              <w:t>Des services nationaux de statistiques des transports dans les États membres de la CEE, sur les statistiques des transports</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137.</w:t>
            </w:r>
            <w:r w:rsidRPr="009A19CA">
              <w:rPr>
                <w:lang w:val="fr-FR"/>
              </w:rPr>
              <w:tab/>
              <w:t>Des autorités chargées des transports dans les États membres de la CEE, sur les tendances et l</w:t>
            </w:r>
            <w:r w:rsidR="00570466">
              <w:rPr>
                <w:lang w:val="fr-FR"/>
              </w:rPr>
              <w:t>’</w:t>
            </w:r>
            <w:r w:rsidRPr="009A19CA">
              <w:rPr>
                <w:lang w:val="fr-FR"/>
              </w:rPr>
              <w:t>économie des transports</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138.</w:t>
            </w:r>
            <w:r w:rsidRPr="009A19CA">
              <w:rPr>
                <w:lang w:val="fr-FR"/>
              </w:rPr>
              <w:tab/>
              <w:t>Des experts de l</w:t>
            </w:r>
            <w:r w:rsidR="00570466">
              <w:rPr>
                <w:lang w:val="fr-FR"/>
              </w:rPr>
              <w:t>’</w:t>
            </w:r>
            <w:r w:rsidRPr="009A19CA">
              <w:rPr>
                <w:lang w:val="fr-FR"/>
              </w:rPr>
              <w:t>industrie ferroviaire dans les États membres de la CEE, sur les questions d</w:t>
            </w:r>
            <w:r w:rsidR="00570466">
              <w:rPr>
                <w:lang w:val="fr-FR"/>
              </w:rPr>
              <w:t>’</w:t>
            </w:r>
            <w:r w:rsidRPr="009A19CA">
              <w:rPr>
                <w:lang w:val="fr-FR"/>
              </w:rPr>
              <w:t>actualité intéressant les transports ferroviaires</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139.</w:t>
            </w:r>
            <w:r w:rsidRPr="009A19CA">
              <w:rPr>
                <w:lang w:val="fr-FR"/>
              </w:rPr>
              <w:tab/>
              <w:t>Des usagers et des décideurs politiques du transport intermodal et de la logistique dans les États membres de la CEE, sur les questions d</w:t>
            </w:r>
            <w:r w:rsidR="00570466">
              <w:rPr>
                <w:lang w:val="fr-FR"/>
              </w:rPr>
              <w:t>’</w:t>
            </w:r>
            <w:r w:rsidRPr="009A19CA">
              <w:rPr>
                <w:lang w:val="fr-FR"/>
              </w:rPr>
              <w:t>actualité intéressant le transport intermodal et la logistique</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140.</w:t>
            </w:r>
            <w:r w:rsidRPr="009A19CA">
              <w:rPr>
                <w:lang w:val="fr-FR"/>
              </w:rPr>
              <w:tab/>
              <w:t>Atelier annuel sur le Programme paneuropéen sur les transports, la santé et l</w:t>
            </w:r>
            <w:r w:rsidR="00570466">
              <w:rPr>
                <w:lang w:val="fr-FR"/>
              </w:rPr>
              <w:t>’</w:t>
            </w:r>
            <w:r w:rsidRPr="009A19CA">
              <w:rPr>
                <w:lang w:val="fr-FR"/>
              </w:rPr>
              <w:t>environnement (série de courses de relais) à l</w:t>
            </w:r>
            <w:r w:rsidR="00570466">
              <w:rPr>
                <w:lang w:val="fr-FR"/>
              </w:rPr>
              <w:t>’</w:t>
            </w:r>
            <w:r w:rsidRPr="009A19CA">
              <w:rPr>
                <w:lang w:val="fr-FR"/>
              </w:rPr>
              <w:t>intention des principales villes et capitales de la CEE</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1</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141.</w:t>
            </w:r>
            <w:r w:rsidRPr="009A19CA">
              <w:rPr>
                <w:lang w:val="fr-FR"/>
              </w:rPr>
              <w:tab/>
              <w:t>Colloque sur le Programme paneuropéen sur les transports, la santé et l</w:t>
            </w:r>
            <w:r w:rsidR="00570466">
              <w:rPr>
                <w:lang w:val="fr-FR"/>
              </w:rPr>
              <w:t>’</w:t>
            </w:r>
            <w:r w:rsidRPr="009A19CA">
              <w:rPr>
                <w:lang w:val="fr-FR"/>
              </w:rPr>
              <w:t>environnement à l</w:t>
            </w:r>
            <w:r w:rsidR="00570466">
              <w:rPr>
                <w:lang w:val="fr-FR"/>
              </w:rPr>
              <w:t>’</w:t>
            </w:r>
            <w:r w:rsidRPr="009A19CA">
              <w:rPr>
                <w:lang w:val="fr-FR"/>
              </w:rPr>
              <w:t>intention des représentants de gouvernements et de municipalités</w:t>
            </w:r>
            <w:r w:rsidR="0013428C">
              <w:rPr>
                <w:lang w:val="fr-FR"/>
              </w:rPr>
              <w:t xml:space="preserve"> </w:t>
            </w:r>
            <w:r w:rsidRPr="009A19CA">
              <w:rPr>
                <w:lang w:val="fr-FR"/>
              </w:rPr>
              <w:t>ainsi que d</w:t>
            </w:r>
            <w:r w:rsidR="00570466">
              <w:rPr>
                <w:lang w:val="fr-FR"/>
              </w:rPr>
              <w:t>’</w:t>
            </w:r>
            <w:r w:rsidRPr="009A19CA">
              <w:rPr>
                <w:lang w:val="fr-FR"/>
              </w:rPr>
              <w:t>autres</w:t>
            </w:r>
            <w:r w:rsidR="0013428C">
              <w:rPr>
                <w:lang w:val="fr-FR"/>
              </w:rPr>
              <w:t xml:space="preserve"> </w:t>
            </w:r>
            <w:r w:rsidR="000E16FA">
              <w:rPr>
                <w:lang w:val="fr-FR"/>
              </w:rPr>
              <w:t>acteurs clef</w:t>
            </w:r>
            <w:r w:rsidRPr="009A19CA">
              <w:rPr>
                <w:lang w:val="fr-FR"/>
              </w:rPr>
              <w:t>s dans les États membres de la CEE</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1</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142.</w:t>
            </w:r>
            <w:r w:rsidRPr="009A19CA">
              <w:rPr>
                <w:lang w:val="fr-FR"/>
              </w:rPr>
              <w:tab/>
              <w:t>Colloques et ateliers sur les accords et les règlements relatifs aux véhicules et sur leur application à l</w:t>
            </w:r>
            <w:r w:rsidR="00570466">
              <w:rPr>
                <w:lang w:val="fr-FR"/>
              </w:rPr>
              <w:t>’</w:t>
            </w:r>
            <w:r w:rsidRPr="009A19CA">
              <w:rPr>
                <w:lang w:val="fr-FR"/>
              </w:rPr>
              <w:t>intention de représentants de gouvernements dans des pays d</w:t>
            </w:r>
            <w:r w:rsidR="00570466">
              <w:rPr>
                <w:lang w:val="fr-FR"/>
              </w:rPr>
              <w:t>’</w:t>
            </w:r>
            <w:r w:rsidRPr="009A19CA">
              <w:rPr>
                <w:lang w:val="fr-FR"/>
              </w:rPr>
              <w:t>Afrique, d</w:t>
            </w:r>
            <w:r w:rsidR="00570466">
              <w:rPr>
                <w:lang w:val="fr-FR"/>
              </w:rPr>
              <w:t>’</w:t>
            </w:r>
            <w:r w:rsidRPr="009A19CA">
              <w:rPr>
                <w:lang w:val="fr-FR"/>
              </w:rPr>
              <w:t>Asie ou d</w:t>
            </w:r>
            <w:r w:rsidR="00570466">
              <w:rPr>
                <w:lang w:val="fr-FR"/>
              </w:rPr>
              <w:t>’</w:t>
            </w:r>
            <w:r w:rsidRPr="009A19CA">
              <w:rPr>
                <w:lang w:val="fr-FR"/>
              </w:rPr>
              <w:t xml:space="preserve">Amérique du Sud </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2</w:t>
            </w: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Projets opérationnels :</w:t>
            </w:r>
          </w:p>
        </w:tc>
        <w:tc>
          <w:tcPr>
            <w:tcW w:w="708" w:type="dxa"/>
            <w:shd w:val="clear" w:color="auto" w:fill="auto"/>
            <w:vAlign w:val="bottom"/>
          </w:tcPr>
          <w:p w:rsidR="00C454CD" w:rsidRPr="009A19CA" w:rsidRDefault="00C454CD" w:rsidP="009A19CA">
            <w:pPr>
              <w:spacing w:before="40" w:after="120"/>
              <w:ind w:right="113"/>
              <w:jc w:val="right"/>
            </w:pPr>
          </w:p>
        </w:tc>
      </w:tr>
      <w:tr w:rsidR="00C454CD" w:rsidRPr="009A19CA" w:rsidTr="009A19CA">
        <w:tc>
          <w:tcPr>
            <w:tcW w:w="7797" w:type="dxa"/>
            <w:shd w:val="clear" w:color="auto" w:fill="auto"/>
          </w:tcPr>
          <w:p w:rsidR="00C454CD" w:rsidRPr="009A19CA" w:rsidRDefault="00C454CD" w:rsidP="006335F6">
            <w:pPr>
              <w:spacing w:before="40" w:after="120"/>
              <w:ind w:right="113"/>
            </w:pPr>
            <w:r w:rsidRPr="009A19CA">
              <w:rPr>
                <w:lang w:val="fr-FR"/>
              </w:rPr>
              <w:t>143.</w:t>
            </w:r>
            <w:r w:rsidRPr="009A19CA">
              <w:rPr>
                <w:lang w:val="fr-FR"/>
              </w:rPr>
              <w:tab/>
              <w:t xml:space="preserve">Autoroute transeuropéenne </w:t>
            </w:r>
          </w:p>
        </w:tc>
        <w:tc>
          <w:tcPr>
            <w:tcW w:w="708" w:type="dxa"/>
            <w:shd w:val="clear" w:color="auto" w:fill="auto"/>
            <w:vAlign w:val="bottom"/>
          </w:tcPr>
          <w:p w:rsidR="00C454CD" w:rsidRPr="009A19CA" w:rsidRDefault="00C454CD" w:rsidP="009A19CA">
            <w:pPr>
              <w:spacing w:before="40" w:after="120"/>
              <w:ind w:right="113"/>
              <w:jc w:val="right"/>
            </w:pPr>
            <w:r w:rsidRPr="009A19CA">
              <w:rPr>
                <w:lang w:val="fr-FR"/>
              </w:rPr>
              <w:t>1</w:t>
            </w:r>
          </w:p>
        </w:tc>
      </w:tr>
      <w:tr w:rsidR="009A19CA" w:rsidRPr="009A19CA" w:rsidTr="009A19CA">
        <w:tc>
          <w:tcPr>
            <w:tcW w:w="7797" w:type="dxa"/>
            <w:tcBorders>
              <w:bottom w:val="single" w:sz="12" w:space="0" w:color="auto"/>
            </w:tcBorders>
            <w:shd w:val="clear" w:color="auto" w:fill="auto"/>
          </w:tcPr>
          <w:p w:rsidR="00C454CD" w:rsidRPr="009A19CA" w:rsidRDefault="00C454CD" w:rsidP="006335F6">
            <w:pPr>
              <w:spacing w:before="40" w:after="120"/>
              <w:ind w:right="113"/>
            </w:pPr>
            <w:r w:rsidRPr="009A19CA">
              <w:rPr>
                <w:lang w:val="fr-FR"/>
              </w:rPr>
              <w:t>144.</w:t>
            </w:r>
            <w:r w:rsidRPr="009A19CA">
              <w:rPr>
                <w:lang w:val="fr-FR"/>
              </w:rPr>
              <w:tab/>
              <w:t>Chemin de fer transeuropéen</w:t>
            </w:r>
          </w:p>
        </w:tc>
        <w:tc>
          <w:tcPr>
            <w:tcW w:w="708" w:type="dxa"/>
            <w:tcBorders>
              <w:bottom w:val="single" w:sz="12" w:space="0" w:color="auto"/>
            </w:tcBorders>
            <w:shd w:val="clear" w:color="auto" w:fill="auto"/>
            <w:vAlign w:val="bottom"/>
          </w:tcPr>
          <w:p w:rsidR="00C454CD" w:rsidRPr="009A19CA" w:rsidRDefault="00C454CD" w:rsidP="009A19CA">
            <w:pPr>
              <w:spacing w:before="40" w:after="120"/>
              <w:ind w:right="113"/>
              <w:jc w:val="right"/>
            </w:pPr>
            <w:r w:rsidRPr="009A19CA">
              <w:rPr>
                <w:lang w:val="fr-FR"/>
              </w:rPr>
              <w:t>1</w:t>
            </w:r>
          </w:p>
        </w:tc>
      </w:tr>
    </w:tbl>
    <w:p w:rsidR="00C454CD" w:rsidRPr="00916C75" w:rsidRDefault="009A19CA" w:rsidP="00E84291">
      <w:pPr>
        <w:pStyle w:val="HChG"/>
        <w:spacing w:before="240"/>
      </w:pPr>
      <w:r>
        <w:rPr>
          <w:lang w:val="fr-FR"/>
        </w:rPr>
        <w:br w:type="page"/>
      </w:r>
      <w:r w:rsidR="00C454CD">
        <w:rPr>
          <w:lang w:val="fr-FR"/>
        </w:rPr>
        <w:t>Annexe I</w:t>
      </w:r>
    </w:p>
    <w:p w:rsidR="00C454CD" w:rsidRPr="00244EB0" w:rsidRDefault="006C7E3E" w:rsidP="009A19CA">
      <w:pPr>
        <w:pStyle w:val="HChG"/>
      </w:pPr>
      <w:r>
        <w:rPr>
          <w:lang w:val="fr-FR"/>
        </w:rPr>
        <w:tab/>
      </w:r>
      <w:r>
        <w:rPr>
          <w:lang w:val="fr-FR"/>
        </w:rPr>
        <w:tab/>
      </w:r>
      <w:r w:rsidR="00C454CD" w:rsidRPr="00244EB0">
        <w:rPr>
          <w:lang w:val="fr-FR"/>
        </w:rPr>
        <w:t>Résultats e</w:t>
      </w:r>
      <w:r w:rsidR="009A19CA">
        <w:rPr>
          <w:lang w:val="fr-FR"/>
        </w:rPr>
        <w:t>scomptés, indicateurs de succès</w:t>
      </w:r>
      <w:r w:rsidR="00A776A2">
        <w:rPr>
          <w:lang w:val="fr-FR"/>
        </w:rPr>
        <w:t xml:space="preserve"> et mesure</w:t>
      </w:r>
      <w:r w:rsidR="00E84291">
        <w:rPr>
          <w:lang w:val="fr-FR"/>
        </w:rPr>
        <w:t xml:space="preserve"> </w:t>
      </w:r>
      <w:r w:rsidR="00E84291">
        <w:rPr>
          <w:lang w:val="fr-FR"/>
        </w:rPr>
        <w:br/>
      </w:r>
      <w:r w:rsidR="00C454CD" w:rsidRPr="00244EB0">
        <w:rPr>
          <w:lang w:val="fr-FR"/>
        </w:rPr>
        <w:t>des résultats pour 2018-2019</w:t>
      </w:r>
    </w:p>
    <w:tbl>
      <w:tblPr>
        <w:tblW w:w="9639" w:type="dxa"/>
        <w:tblLayout w:type="fixed"/>
        <w:tblCellMar>
          <w:left w:w="0" w:type="dxa"/>
          <w:right w:w="0" w:type="dxa"/>
        </w:tblCellMar>
        <w:tblLook w:val="0000" w:firstRow="0" w:lastRow="0" w:firstColumn="0" w:lastColumn="0" w:noHBand="0" w:noVBand="0"/>
      </w:tblPr>
      <w:tblGrid>
        <w:gridCol w:w="3039"/>
        <w:gridCol w:w="3038"/>
        <w:gridCol w:w="869"/>
        <w:gridCol w:w="709"/>
        <w:gridCol w:w="709"/>
        <w:gridCol w:w="582"/>
        <w:gridCol w:w="693"/>
      </w:tblGrid>
      <w:tr w:rsidR="00C454CD" w:rsidRPr="00A776A2" w:rsidTr="00052CDD">
        <w:trPr>
          <w:tblHeader/>
        </w:trPr>
        <w:tc>
          <w:tcPr>
            <w:tcW w:w="3039" w:type="dxa"/>
            <w:tcBorders>
              <w:top w:val="single" w:sz="4" w:space="0" w:color="auto"/>
            </w:tcBorders>
            <w:shd w:val="clear" w:color="auto" w:fill="auto"/>
            <w:vAlign w:val="bottom"/>
          </w:tcPr>
          <w:p w:rsidR="00C454CD" w:rsidRPr="00A776A2" w:rsidRDefault="00C454CD" w:rsidP="00E84291">
            <w:pPr>
              <w:spacing w:before="80" w:after="80" w:line="200" w:lineRule="exact"/>
              <w:ind w:right="113"/>
              <w:rPr>
                <w:i/>
                <w:sz w:val="16"/>
              </w:rPr>
            </w:pPr>
          </w:p>
        </w:tc>
        <w:tc>
          <w:tcPr>
            <w:tcW w:w="3038" w:type="dxa"/>
            <w:tcBorders>
              <w:top w:val="single" w:sz="4" w:space="0" w:color="auto"/>
            </w:tcBorders>
            <w:shd w:val="clear" w:color="auto" w:fill="auto"/>
            <w:vAlign w:val="bottom"/>
          </w:tcPr>
          <w:p w:rsidR="00C454CD" w:rsidRPr="00A776A2" w:rsidRDefault="00C454CD" w:rsidP="00E84291">
            <w:pPr>
              <w:spacing w:before="80" w:after="80" w:line="200" w:lineRule="exact"/>
              <w:ind w:right="113"/>
              <w:rPr>
                <w:i/>
                <w:sz w:val="16"/>
              </w:rPr>
            </w:pPr>
          </w:p>
        </w:tc>
        <w:tc>
          <w:tcPr>
            <w:tcW w:w="3562" w:type="dxa"/>
            <w:gridSpan w:val="5"/>
            <w:tcBorders>
              <w:top w:val="single" w:sz="4" w:space="0" w:color="auto"/>
              <w:bottom w:val="single" w:sz="4" w:space="0" w:color="auto"/>
            </w:tcBorders>
            <w:shd w:val="clear" w:color="auto" w:fill="auto"/>
            <w:vAlign w:val="bottom"/>
          </w:tcPr>
          <w:p w:rsidR="00C454CD" w:rsidRPr="00A776A2" w:rsidRDefault="00C454CD" w:rsidP="00E84291">
            <w:pPr>
              <w:spacing w:before="80" w:after="80" w:line="200" w:lineRule="exact"/>
              <w:ind w:right="113"/>
              <w:jc w:val="center"/>
              <w:rPr>
                <w:i/>
                <w:sz w:val="16"/>
              </w:rPr>
            </w:pPr>
            <w:r w:rsidRPr="00A776A2">
              <w:rPr>
                <w:i/>
                <w:sz w:val="16"/>
                <w:lang w:val="fr-FR"/>
              </w:rPr>
              <w:t>Mesure des résultats</w:t>
            </w:r>
          </w:p>
        </w:tc>
      </w:tr>
      <w:tr w:rsidR="00C454CD" w:rsidRPr="00A776A2" w:rsidTr="00052CDD">
        <w:trPr>
          <w:tblHeader/>
        </w:trPr>
        <w:tc>
          <w:tcPr>
            <w:tcW w:w="3039" w:type="dxa"/>
            <w:tcBorders>
              <w:bottom w:val="single" w:sz="12" w:space="0" w:color="auto"/>
            </w:tcBorders>
            <w:shd w:val="clear" w:color="auto" w:fill="auto"/>
            <w:vAlign w:val="bottom"/>
          </w:tcPr>
          <w:p w:rsidR="00C454CD" w:rsidRPr="00EF04F6" w:rsidRDefault="00C454CD" w:rsidP="00E84291">
            <w:pPr>
              <w:spacing w:before="80" w:after="80" w:line="200" w:lineRule="exact"/>
              <w:ind w:right="113"/>
              <w:rPr>
                <w:i/>
                <w:sz w:val="15"/>
                <w:szCs w:val="15"/>
              </w:rPr>
            </w:pPr>
            <w:r w:rsidRPr="00EF04F6">
              <w:rPr>
                <w:i/>
                <w:sz w:val="15"/>
                <w:szCs w:val="15"/>
                <w:lang w:val="fr-FR"/>
              </w:rPr>
              <w:t>Réalisations escomptées du secrétariat</w:t>
            </w:r>
          </w:p>
        </w:tc>
        <w:tc>
          <w:tcPr>
            <w:tcW w:w="3038" w:type="dxa"/>
            <w:tcBorders>
              <w:bottom w:val="single" w:sz="12" w:space="0" w:color="auto"/>
            </w:tcBorders>
            <w:shd w:val="clear" w:color="auto" w:fill="auto"/>
            <w:vAlign w:val="bottom"/>
          </w:tcPr>
          <w:p w:rsidR="00C454CD" w:rsidRPr="00EF04F6" w:rsidRDefault="00C454CD" w:rsidP="006335F6">
            <w:pPr>
              <w:spacing w:before="80" w:after="80" w:line="200" w:lineRule="exact"/>
              <w:ind w:right="113"/>
              <w:rPr>
                <w:i/>
                <w:sz w:val="15"/>
                <w:szCs w:val="15"/>
              </w:rPr>
            </w:pPr>
            <w:r w:rsidRPr="00EF04F6">
              <w:rPr>
                <w:i/>
                <w:sz w:val="15"/>
                <w:szCs w:val="15"/>
                <w:lang w:val="fr-FR"/>
              </w:rPr>
              <w:t>Indicateurs de succès</w:t>
            </w:r>
          </w:p>
        </w:tc>
        <w:tc>
          <w:tcPr>
            <w:tcW w:w="869" w:type="dxa"/>
            <w:tcBorders>
              <w:top w:val="single" w:sz="4" w:space="0" w:color="auto"/>
              <w:bottom w:val="single" w:sz="12" w:space="0" w:color="auto"/>
            </w:tcBorders>
            <w:shd w:val="clear" w:color="auto" w:fill="auto"/>
          </w:tcPr>
          <w:p w:rsidR="00C454CD" w:rsidRPr="00A776A2" w:rsidRDefault="00C454CD" w:rsidP="00E84291">
            <w:pPr>
              <w:spacing w:before="80" w:after="80" w:line="200" w:lineRule="exact"/>
              <w:ind w:right="113"/>
              <w:rPr>
                <w:sz w:val="15"/>
                <w:szCs w:val="15"/>
              </w:rPr>
            </w:pPr>
          </w:p>
        </w:tc>
        <w:tc>
          <w:tcPr>
            <w:tcW w:w="709" w:type="dxa"/>
            <w:tcBorders>
              <w:top w:val="single" w:sz="4" w:space="0" w:color="auto"/>
              <w:bottom w:val="single" w:sz="12" w:space="0" w:color="auto"/>
            </w:tcBorders>
            <w:shd w:val="clear" w:color="auto" w:fill="auto"/>
            <w:vAlign w:val="bottom"/>
          </w:tcPr>
          <w:p w:rsidR="00C454CD" w:rsidRPr="00391E6A" w:rsidRDefault="00C454CD" w:rsidP="00E84291">
            <w:pPr>
              <w:spacing w:before="80" w:after="80" w:line="200" w:lineRule="exact"/>
              <w:ind w:right="113"/>
              <w:jc w:val="right"/>
              <w:rPr>
                <w:i/>
                <w:sz w:val="15"/>
                <w:szCs w:val="15"/>
              </w:rPr>
            </w:pPr>
            <w:r w:rsidRPr="00391E6A">
              <w:rPr>
                <w:i/>
                <w:sz w:val="15"/>
                <w:szCs w:val="15"/>
                <w:lang w:val="fr-FR"/>
              </w:rPr>
              <w:t>2018-2019</w:t>
            </w:r>
          </w:p>
        </w:tc>
        <w:tc>
          <w:tcPr>
            <w:tcW w:w="709" w:type="dxa"/>
            <w:tcBorders>
              <w:top w:val="single" w:sz="4" w:space="0" w:color="auto"/>
              <w:bottom w:val="single" w:sz="12" w:space="0" w:color="auto"/>
            </w:tcBorders>
            <w:shd w:val="clear" w:color="auto" w:fill="auto"/>
            <w:vAlign w:val="bottom"/>
          </w:tcPr>
          <w:p w:rsidR="00C454CD" w:rsidRPr="00391E6A" w:rsidRDefault="00C454CD" w:rsidP="00E84291">
            <w:pPr>
              <w:spacing w:before="80" w:after="80" w:line="200" w:lineRule="exact"/>
              <w:ind w:right="113"/>
              <w:jc w:val="right"/>
              <w:rPr>
                <w:i/>
                <w:sz w:val="15"/>
                <w:szCs w:val="15"/>
              </w:rPr>
            </w:pPr>
            <w:r w:rsidRPr="00391E6A">
              <w:rPr>
                <w:i/>
                <w:sz w:val="15"/>
                <w:szCs w:val="15"/>
                <w:lang w:val="fr-FR"/>
              </w:rPr>
              <w:t>2016-2017</w:t>
            </w:r>
          </w:p>
        </w:tc>
        <w:tc>
          <w:tcPr>
            <w:tcW w:w="582" w:type="dxa"/>
            <w:tcBorders>
              <w:top w:val="single" w:sz="4" w:space="0" w:color="auto"/>
              <w:bottom w:val="single" w:sz="12" w:space="0" w:color="auto"/>
            </w:tcBorders>
            <w:shd w:val="clear" w:color="auto" w:fill="auto"/>
            <w:vAlign w:val="bottom"/>
          </w:tcPr>
          <w:p w:rsidR="00C454CD" w:rsidRPr="00391E6A" w:rsidRDefault="00C454CD" w:rsidP="00E84291">
            <w:pPr>
              <w:spacing w:before="80" w:after="80" w:line="200" w:lineRule="exact"/>
              <w:ind w:right="113"/>
              <w:jc w:val="right"/>
              <w:rPr>
                <w:i/>
                <w:sz w:val="15"/>
                <w:szCs w:val="15"/>
              </w:rPr>
            </w:pPr>
            <w:r w:rsidRPr="00391E6A">
              <w:rPr>
                <w:i/>
                <w:sz w:val="15"/>
                <w:szCs w:val="15"/>
                <w:lang w:val="fr-FR"/>
              </w:rPr>
              <w:t>2014-2015</w:t>
            </w:r>
          </w:p>
        </w:tc>
        <w:tc>
          <w:tcPr>
            <w:tcW w:w="693" w:type="dxa"/>
            <w:tcBorders>
              <w:top w:val="single" w:sz="4" w:space="0" w:color="auto"/>
              <w:bottom w:val="single" w:sz="12" w:space="0" w:color="auto"/>
            </w:tcBorders>
            <w:shd w:val="clear" w:color="auto" w:fill="auto"/>
            <w:vAlign w:val="bottom"/>
          </w:tcPr>
          <w:p w:rsidR="00C454CD" w:rsidRPr="00391E6A" w:rsidRDefault="00C454CD" w:rsidP="00E84291">
            <w:pPr>
              <w:spacing w:before="80" w:after="80" w:line="200" w:lineRule="exact"/>
              <w:ind w:right="113"/>
              <w:jc w:val="right"/>
              <w:rPr>
                <w:i/>
                <w:sz w:val="15"/>
                <w:szCs w:val="15"/>
              </w:rPr>
            </w:pPr>
            <w:r w:rsidRPr="00391E6A">
              <w:rPr>
                <w:i/>
                <w:sz w:val="15"/>
                <w:szCs w:val="15"/>
                <w:lang w:val="fr-FR"/>
              </w:rPr>
              <w:t>2012-2013</w:t>
            </w:r>
          </w:p>
        </w:tc>
      </w:tr>
      <w:tr w:rsidR="00C454CD" w:rsidRPr="00A776A2" w:rsidTr="00052CDD">
        <w:trPr>
          <w:trHeight w:hRule="exact" w:val="113"/>
          <w:tblHeader/>
        </w:trPr>
        <w:tc>
          <w:tcPr>
            <w:tcW w:w="3039" w:type="dxa"/>
            <w:tcBorders>
              <w:top w:val="single" w:sz="12" w:space="0" w:color="auto"/>
            </w:tcBorders>
            <w:shd w:val="clear" w:color="auto" w:fill="auto"/>
          </w:tcPr>
          <w:p w:rsidR="00C454CD" w:rsidRPr="00A776A2" w:rsidRDefault="00C454CD" w:rsidP="00A776A2">
            <w:pPr>
              <w:spacing w:before="40" w:after="120"/>
              <w:ind w:right="113"/>
            </w:pPr>
          </w:p>
        </w:tc>
        <w:tc>
          <w:tcPr>
            <w:tcW w:w="3038" w:type="dxa"/>
            <w:tcBorders>
              <w:top w:val="single" w:sz="12" w:space="0" w:color="auto"/>
            </w:tcBorders>
            <w:shd w:val="clear" w:color="auto" w:fill="auto"/>
          </w:tcPr>
          <w:p w:rsidR="00C454CD" w:rsidRPr="00A776A2" w:rsidRDefault="00C454CD" w:rsidP="00A776A2">
            <w:pPr>
              <w:spacing w:before="40" w:after="120"/>
              <w:ind w:right="113"/>
            </w:pPr>
          </w:p>
        </w:tc>
        <w:tc>
          <w:tcPr>
            <w:tcW w:w="869" w:type="dxa"/>
            <w:tcBorders>
              <w:top w:val="single" w:sz="12" w:space="0" w:color="auto"/>
            </w:tcBorders>
            <w:shd w:val="clear" w:color="auto" w:fill="auto"/>
          </w:tcPr>
          <w:p w:rsidR="00C454CD" w:rsidRPr="00A776A2" w:rsidRDefault="00C454CD" w:rsidP="00A776A2">
            <w:pPr>
              <w:spacing w:before="40" w:after="120"/>
              <w:ind w:right="113"/>
            </w:pPr>
          </w:p>
        </w:tc>
        <w:tc>
          <w:tcPr>
            <w:tcW w:w="709" w:type="dxa"/>
            <w:tcBorders>
              <w:top w:val="single" w:sz="12" w:space="0" w:color="auto"/>
            </w:tcBorders>
            <w:shd w:val="clear" w:color="auto" w:fill="auto"/>
          </w:tcPr>
          <w:p w:rsidR="00C454CD" w:rsidRPr="00A776A2" w:rsidRDefault="00C454CD" w:rsidP="00A776A2">
            <w:pPr>
              <w:spacing w:before="40" w:after="120"/>
              <w:ind w:right="113"/>
            </w:pPr>
          </w:p>
        </w:tc>
        <w:tc>
          <w:tcPr>
            <w:tcW w:w="709" w:type="dxa"/>
            <w:tcBorders>
              <w:top w:val="single" w:sz="12" w:space="0" w:color="auto"/>
            </w:tcBorders>
            <w:shd w:val="clear" w:color="auto" w:fill="auto"/>
          </w:tcPr>
          <w:p w:rsidR="00C454CD" w:rsidRPr="00A776A2" w:rsidRDefault="00C454CD" w:rsidP="00A776A2">
            <w:pPr>
              <w:spacing w:before="40" w:after="120"/>
              <w:ind w:right="113"/>
            </w:pPr>
          </w:p>
        </w:tc>
        <w:tc>
          <w:tcPr>
            <w:tcW w:w="582" w:type="dxa"/>
            <w:tcBorders>
              <w:top w:val="single" w:sz="12" w:space="0" w:color="auto"/>
            </w:tcBorders>
            <w:shd w:val="clear" w:color="auto" w:fill="auto"/>
          </w:tcPr>
          <w:p w:rsidR="00C454CD" w:rsidRPr="00A776A2" w:rsidRDefault="00C454CD" w:rsidP="00A776A2">
            <w:pPr>
              <w:spacing w:before="40" w:after="120"/>
              <w:ind w:right="113"/>
            </w:pPr>
          </w:p>
        </w:tc>
        <w:tc>
          <w:tcPr>
            <w:tcW w:w="693" w:type="dxa"/>
            <w:tcBorders>
              <w:top w:val="single" w:sz="12" w:space="0" w:color="auto"/>
            </w:tcBorders>
            <w:shd w:val="clear" w:color="auto" w:fill="auto"/>
          </w:tcPr>
          <w:p w:rsidR="00C454CD" w:rsidRPr="00A776A2" w:rsidRDefault="00C454CD" w:rsidP="00A776A2">
            <w:pPr>
              <w:spacing w:before="40" w:after="120"/>
              <w:ind w:right="113"/>
            </w:pPr>
          </w:p>
        </w:tc>
      </w:tr>
      <w:tr w:rsidR="006A66B4" w:rsidRPr="00A776A2" w:rsidTr="00D36048">
        <w:tc>
          <w:tcPr>
            <w:tcW w:w="3039" w:type="dxa"/>
            <w:vMerge w:val="restart"/>
            <w:shd w:val="clear" w:color="auto" w:fill="auto"/>
          </w:tcPr>
          <w:p w:rsidR="006A66B4" w:rsidRPr="00A776A2" w:rsidRDefault="006A66B4" w:rsidP="006335F6">
            <w:pPr>
              <w:spacing w:before="40" w:after="120" w:line="200" w:lineRule="atLeast"/>
              <w:ind w:right="113"/>
              <w:rPr>
                <w:sz w:val="16"/>
                <w:szCs w:val="16"/>
              </w:rPr>
            </w:pPr>
            <w:r w:rsidRPr="00A776A2">
              <w:rPr>
                <w:sz w:val="16"/>
                <w:szCs w:val="16"/>
                <w:lang w:val="fr-FR"/>
              </w:rPr>
              <w:t>a)</w:t>
            </w:r>
            <w:r w:rsidRPr="00A776A2">
              <w:rPr>
                <w:sz w:val="16"/>
                <w:szCs w:val="16"/>
                <w:lang w:val="fr-FR"/>
              </w:rPr>
              <w:tab/>
              <w:t>Renforcement du cadre juridique et réglementaire concernant les transports intérieurs internationaux (routiers, ferroviair</w:t>
            </w:r>
            <w:r>
              <w:rPr>
                <w:sz w:val="16"/>
                <w:szCs w:val="16"/>
                <w:lang w:val="fr-FR"/>
              </w:rPr>
              <w:t>es, fluviaux et intermodaux), y </w:t>
            </w:r>
            <w:r w:rsidRPr="00A776A2">
              <w:rPr>
                <w:sz w:val="16"/>
                <w:szCs w:val="16"/>
                <w:lang w:val="fr-FR"/>
              </w:rPr>
              <w:t>compris les infrastructures, la facilitation du passage des frontières, le transport des marchandises dangereuses, la construction automobile et d’autres services liés aux transports</w:t>
            </w:r>
          </w:p>
        </w:tc>
        <w:tc>
          <w:tcPr>
            <w:tcW w:w="3038" w:type="dxa"/>
            <w:vMerge w:val="restart"/>
            <w:shd w:val="clear" w:color="auto" w:fill="auto"/>
          </w:tcPr>
          <w:p w:rsidR="006A66B4" w:rsidRPr="00A776A2" w:rsidRDefault="006A66B4" w:rsidP="006335F6">
            <w:pPr>
              <w:spacing w:before="40" w:after="120" w:line="200" w:lineRule="atLeast"/>
              <w:ind w:right="113"/>
              <w:rPr>
                <w:sz w:val="16"/>
                <w:szCs w:val="16"/>
              </w:rPr>
            </w:pPr>
            <w:r w:rsidRPr="00A776A2">
              <w:rPr>
                <w:sz w:val="16"/>
                <w:szCs w:val="16"/>
                <w:lang w:val="fr-FR"/>
              </w:rPr>
              <w:t>i)</w:t>
            </w:r>
            <w:r w:rsidRPr="00A776A2">
              <w:rPr>
                <w:sz w:val="16"/>
                <w:szCs w:val="16"/>
                <w:lang w:val="fr-FR"/>
              </w:rPr>
              <w:tab/>
              <w:t>Augmentation du nombre d’instruments juridiques des Nations Unies relatifs aux transports administrés par la CEE qui sont en vigueur</w:t>
            </w:r>
          </w:p>
        </w:tc>
        <w:tc>
          <w:tcPr>
            <w:tcW w:w="869" w:type="dxa"/>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Objectif</w:t>
            </w: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50</w:t>
            </w: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582"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693"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shd w:val="clear" w:color="auto" w:fill="auto"/>
          </w:tcPr>
          <w:p w:rsidR="006A66B4" w:rsidRPr="00A776A2" w:rsidRDefault="006A66B4" w:rsidP="006335F6">
            <w:pPr>
              <w:spacing w:before="40" w:after="120" w:line="200" w:lineRule="atLeast"/>
              <w:ind w:right="113"/>
              <w:rPr>
                <w:sz w:val="16"/>
                <w:szCs w:val="16"/>
              </w:rPr>
            </w:pPr>
          </w:p>
        </w:tc>
        <w:tc>
          <w:tcPr>
            <w:tcW w:w="869" w:type="dxa"/>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582"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693"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6A66B4" w:rsidRPr="00A776A2" w:rsidRDefault="006A66B4" w:rsidP="006335F6">
            <w:pPr>
              <w:spacing w:before="40" w:after="120" w:line="200" w:lineRule="atLeast"/>
              <w:ind w:right="113"/>
              <w:rPr>
                <w:sz w:val="16"/>
                <w:szCs w:val="16"/>
              </w:rPr>
            </w:pPr>
          </w:p>
        </w:tc>
        <w:tc>
          <w:tcPr>
            <w:tcW w:w="869" w:type="dxa"/>
            <w:tcBorders>
              <w:bottom w:val="single" w:sz="4" w:space="0" w:color="auto"/>
            </w:tcBorders>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693"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val="restart"/>
            <w:tcBorders>
              <w:top w:val="single" w:sz="4" w:space="0" w:color="auto"/>
            </w:tcBorders>
            <w:shd w:val="clear" w:color="auto" w:fill="auto"/>
          </w:tcPr>
          <w:p w:rsidR="006A66B4" w:rsidRPr="00A776A2" w:rsidRDefault="006A66B4" w:rsidP="006335F6">
            <w:pPr>
              <w:spacing w:before="40" w:after="120" w:line="200" w:lineRule="atLeast"/>
              <w:ind w:right="113"/>
              <w:rPr>
                <w:sz w:val="16"/>
                <w:szCs w:val="16"/>
              </w:rPr>
            </w:pPr>
            <w:r w:rsidRPr="00A776A2">
              <w:rPr>
                <w:sz w:val="16"/>
                <w:szCs w:val="16"/>
                <w:lang w:val="fr-FR"/>
              </w:rPr>
              <w:t>ii)</w:t>
            </w:r>
            <w:r w:rsidRPr="00A776A2">
              <w:rPr>
                <w:sz w:val="16"/>
                <w:szCs w:val="16"/>
                <w:lang w:val="fr-FR"/>
              </w:rPr>
              <w:tab/>
              <w:t>Nombre de nouveaux règlements concernant les véhicules et d’amendements aux dispositions existantes adoptés</w:t>
            </w:r>
          </w:p>
        </w:tc>
        <w:tc>
          <w:tcPr>
            <w:tcW w:w="869" w:type="dxa"/>
            <w:tcBorders>
              <w:top w:val="single" w:sz="4" w:space="0" w:color="auto"/>
            </w:tcBorders>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100</w:t>
            </w:r>
          </w:p>
        </w:tc>
        <w:tc>
          <w:tcPr>
            <w:tcW w:w="709"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100</w:t>
            </w:r>
          </w:p>
        </w:tc>
        <w:tc>
          <w:tcPr>
            <w:tcW w:w="582"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100</w:t>
            </w:r>
          </w:p>
        </w:tc>
        <w:tc>
          <w:tcPr>
            <w:tcW w:w="693"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130</w:t>
            </w: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shd w:val="clear" w:color="auto" w:fill="auto"/>
          </w:tcPr>
          <w:p w:rsidR="006A66B4" w:rsidRPr="00A776A2" w:rsidRDefault="006A66B4" w:rsidP="006335F6">
            <w:pPr>
              <w:spacing w:before="40" w:after="120" w:line="200" w:lineRule="atLeast"/>
              <w:ind w:right="113"/>
              <w:rPr>
                <w:sz w:val="16"/>
                <w:szCs w:val="16"/>
              </w:rPr>
            </w:pPr>
          </w:p>
        </w:tc>
        <w:tc>
          <w:tcPr>
            <w:tcW w:w="869" w:type="dxa"/>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100</w:t>
            </w:r>
          </w:p>
        </w:tc>
        <w:tc>
          <w:tcPr>
            <w:tcW w:w="582"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100</w:t>
            </w:r>
          </w:p>
        </w:tc>
        <w:tc>
          <w:tcPr>
            <w:tcW w:w="693"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130</w:t>
            </w: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6A66B4" w:rsidRPr="00A776A2" w:rsidRDefault="006A66B4" w:rsidP="006335F6">
            <w:pPr>
              <w:spacing w:before="40" w:after="120" w:line="200" w:lineRule="atLeast"/>
              <w:ind w:right="113"/>
              <w:rPr>
                <w:sz w:val="16"/>
                <w:szCs w:val="16"/>
              </w:rPr>
            </w:pPr>
          </w:p>
        </w:tc>
        <w:tc>
          <w:tcPr>
            <w:tcW w:w="869" w:type="dxa"/>
            <w:tcBorders>
              <w:bottom w:val="single" w:sz="4" w:space="0" w:color="auto"/>
            </w:tcBorders>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161</w:t>
            </w:r>
          </w:p>
        </w:tc>
        <w:tc>
          <w:tcPr>
            <w:tcW w:w="693"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130</w:t>
            </w: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val="restart"/>
            <w:tcBorders>
              <w:top w:val="single" w:sz="4" w:space="0" w:color="auto"/>
            </w:tcBorders>
            <w:shd w:val="clear" w:color="auto" w:fill="auto"/>
          </w:tcPr>
          <w:p w:rsidR="006A66B4" w:rsidRPr="00A776A2" w:rsidRDefault="006A66B4" w:rsidP="006335F6">
            <w:pPr>
              <w:spacing w:before="40" w:after="120" w:line="200" w:lineRule="atLeast"/>
              <w:ind w:right="113"/>
              <w:rPr>
                <w:sz w:val="16"/>
                <w:szCs w:val="16"/>
              </w:rPr>
            </w:pPr>
            <w:r w:rsidRPr="00A776A2">
              <w:rPr>
                <w:sz w:val="16"/>
                <w:szCs w:val="16"/>
                <w:lang w:val="fr-FR"/>
              </w:rPr>
              <w:t>iii)</w:t>
            </w:r>
            <w:r w:rsidRPr="00A776A2">
              <w:rPr>
                <w:sz w:val="16"/>
                <w:szCs w:val="16"/>
                <w:lang w:val="fr-FR"/>
              </w:rPr>
              <w:tab/>
              <w:t>Nombre d’instruments juridiques internationaux mis en conformité avec la révision la plus récente des Recommandations des Nations Unies relatives au transport des marchandises dangereuses</w:t>
            </w:r>
          </w:p>
        </w:tc>
        <w:tc>
          <w:tcPr>
            <w:tcW w:w="869" w:type="dxa"/>
            <w:tcBorders>
              <w:top w:val="single" w:sz="4" w:space="0" w:color="auto"/>
            </w:tcBorders>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709"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582"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693" w:type="dxa"/>
            <w:tcBorders>
              <w:top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r>
      <w:tr w:rsidR="006A66B4" w:rsidRPr="00A776A2" w:rsidTr="00D36048">
        <w:tc>
          <w:tcPr>
            <w:tcW w:w="3039" w:type="dxa"/>
            <w:vMerge/>
            <w:shd w:val="clear" w:color="auto" w:fill="auto"/>
          </w:tcPr>
          <w:p w:rsidR="006A66B4" w:rsidRPr="00A776A2" w:rsidRDefault="006A66B4" w:rsidP="006335F6">
            <w:pPr>
              <w:spacing w:before="40" w:after="120" w:line="200" w:lineRule="atLeast"/>
              <w:ind w:right="113"/>
              <w:rPr>
                <w:sz w:val="16"/>
                <w:szCs w:val="16"/>
              </w:rPr>
            </w:pPr>
          </w:p>
        </w:tc>
        <w:tc>
          <w:tcPr>
            <w:tcW w:w="3038" w:type="dxa"/>
            <w:vMerge/>
            <w:shd w:val="clear" w:color="auto" w:fill="auto"/>
          </w:tcPr>
          <w:p w:rsidR="006A66B4" w:rsidRPr="00A776A2" w:rsidRDefault="006A66B4" w:rsidP="006335F6">
            <w:pPr>
              <w:spacing w:before="40" w:after="120" w:line="200" w:lineRule="atLeast"/>
              <w:ind w:right="113"/>
              <w:rPr>
                <w:sz w:val="16"/>
                <w:szCs w:val="16"/>
              </w:rPr>
            </w:pPr>
          </w:p>
        </w:tc>
        <w:tc>
          <w:tcPr>
            <w:tcW w:w="869" w:type="dxa"/>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582"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693" w:type="dxa"/>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r>
      <w:tr w:rsidR="006A66B4" w:rsidRPr="00A776A2" w:rsidTr="00D36048">
        <w:tc>
          <w:tcPr>
            <w:tcW w:w="3039" w:type="dxa"/>
            <w:vMerge/>
            <w:tcBorders>
              <w:bottom w:val="single" w:sz="4" w:space="0" w:color="auto"/>
            </w:tcBorders>
            <w:shd w:val="clear" w:color="auto" w:fill="auto"/>
          </w:tcPr>
          <w:p w:rsidR="006A66B4" w:rsidRPr="00A776A2" w:rsidRDefault="006A66B4"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6A66B4" w:rsidRPr="00A776A2" w:rsidRDefault="006A66B4" w:rsidP="006335F6">
            <w:pPr>
              <w:spacing w:before="40" w:after="120" w:line="200" w:lineRule="atLeast"/>
              <w:ind w:right="113"/>
              <w:rPr>
                <w:sz w:val="16"/>
                <w:szCs w:val="16"/>
              </w:rPr>
            </w:pPr>
          </w:p>
        </w:tc>
        <w:tc>
          <w:tcPr>
            <w:tcW w:w="869" w:type="dxa"/>
            <w:tcBorders>
              <w:bottom w:val="single" w:sz="4" w:space="0" w:color="auto"/>
            </w:tcBorders>
            <w:shd w:val="clear" w:color="auto" w:fill="auto"/>
            <w:vAlign w:val="bottom"/>
          </w:tcPr>
          <w:p w:rsidR="006A66B4" w:rsidRPr="00A776A2" w:rsidRDefault="006A66B4" w:rsidP="00D36048">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c>
          <w:tcPr>
            <w:tcW w:w="693" w:type="dxa"/>
            <w:tcBorders>
              <w:bottom w:val="single" w:sz="4" w:space="0" w:color="auto"/>
            </w:tcBorders>
            <w:shd w:val="clear" w:color="auto" w:fill="auto"/>
            <w:vAlign w:val="bottom"/>
          </w:tcPr>
          <w:p w:rsidR="006A66B4" w:rsidRPr="00A776A2" w:rsidRDefault="006A66B4" w:rsidP="006335F6">
            <w:pPr>
              <w:spacing w:before="40" w:after="120" w:line="200" w:lineRule="atLeast"/>
              <w:ind w:right="113"/>
              <w:jc w:val="right"/>
              <w:rPr>
                <w:sz w:val="16"/>
                <w:szCs w:val="16"/>
              </w:rPr>
            </w:pPr>
            <w:r w:rsidRPr="00A776A2">
              <w:rPr>
                <w:sz w:val="16"/>
                <w:szCs w:val="16"/>
                <w:lang w:val="fr-FR"/>
              </w:rPr>
              <w:t>6</w:t>
            </w:r>
          </w:p>
        </w:tc>
      </w:tr>
      <w:tr w:rsidR="00C454CD" w:rsidRPr="00A776A2" w:rsidTr="00D36048">
        <w:tc>
          <w:tcPr>
            <w:tcW w:w="3039"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b)</w:t>
            </w:r>
            <w:r w:rsidRPr="00A776A2">
              <w:rPr>
                <w:sz w:val="16"/>
                <w:szCs w:val="16"/>
                <w:lang w:val="fr-FR"/>
              </w:rPr>
              <w:tab/>
              <w:t>Élargissement de la couverture géographique et amélioration du suivi de l</w:t>
            </w:r>
            <w:r w:rsidR="00570466" w:rsidRPr="00A776A2">
              <w:rPr>
                <w:sz w:val="16"/>
                <w:szCs w:val="16"/>
                <w:lang w:val="fr-FR"/>
              </w:rPr>
              <w:t>’</w:t>
            </w:r>
            <w:r w:rsidRPr="00A776A2">
              <w:rPr>
                <w:sz w:val="16"/>
                <w:szCs w:val="16"/>
                <w:lang w:val="fr-FR"/>
              </w:rPr>
              <w:t>application des instruments juridiques et des recommandations des Nations Unies relatifs aux transports administrés par la CEE</w:t>
            </w:r>
          </w:p>
        </w:tc>
        <w:tc>
          <w:tcPr>
            <w:tcW w:w="3038"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i)</w:t>
            </w:r>
            <w:r w:rsidRPr="00A776A2">
              <w:rPr>
                <w:sz w:val="16"/>
                <w:szCs w:val="16"/>
                <w:lang w:val="fr-FR"/>
              </w:rPr>
              <w:tab/>
              <w:t>Augmentation du nombre de Parties contractantes, notamment extérieures à la région, aux instruments juridiques et recommandations des Nations Unies relatifs aux transports administrés par la CEE</w:t>
            </w:r>
          </w:p>
        </w:tc>
        <w:tc>
          <w:tcPr>
            <w:tcW w:w="869" w:type="dxa"/>
            <w:tcBorders>
              <w:top w:val="single" w:sz="4" w:space="0" w:color="auto"/>
            </w:tcBorders>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1 735</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1 710</w:t>
            </w:r>
          </w:p>
        </w:tc>
        <w:tc>
          <w:tcPr>
            <w:tcW w:w="582"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1 700</w:t>
            </w:r>
          </w:p>
        </w:tc>
        <w:tc>
          <w:tcPr>
            <w:tcW w:w="693"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1 720</w:t>
            </w:r>
          </w:p>
        </w:tc>
      </w:tr>
      <w:tr w:rsidR="00C454CD" w:rsidRPr="00A776A2" w:rsidTr="00D36048">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1 721</w:t>
            </w:r>
          </w:p>
        </w:tc>
        <w:tc>
          <w:tcPr>
            <w:tcW w:w="582"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1 700</w:t>
            </w:r>
          </w:p>
        </w:tc>
        <w:tc>
          <w:tcPr>
            <w:tcW w:w="693"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1 690</w:t>
            </w:r>
          </w:p>
        </w:tc>
      </w:tr>
      <w:tr w:rsidR="00C454CD" w:rsidRPr="00A776A2" w:rsidTr="00D36048">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869" w:type="dxa"/>
            <w:tcBorders>
              <w:bottom w:val="single" w:sz="4" w:space="0" w:color="auto"/>
            </w:tcBorders>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1 709</w:t>
            </w:r>
          </w:p>
        </w:tc>
        <w:tc>
          <w:tcPr>
            <w:tcW w:w="693"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1 690</w:t>
            </w:r>
          </w:p>
        </w:tc>
      </w:tr>
      <w:tr w:rsidR="00C454CD" w:rsidRPr="00A776A2" w:rsidTr="00D36048">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ii)</w:t>
            </w:r>
            <w:r w:rsidRPr="00A776A2">
              <w:rPr>
                <w:sz w:val="16"/>
                <w:szCs w:val="16"/>
                <w:lang w:val="fr-FR"/>
              </w:rPr>
              <w:tab/>
              <w:t>Augmentation du nombre de mécanismes approuvés par les Parties contractantes pour suivre l</w:t>
            </w:r>
            <w:r w:rsidR="00570466" w:rsidRPr="00A776A2">
              <w:rPr>
                <w:sz w:val="16"/>
                <w:szCs w:val="16"/>
                <w:lang w:val="fr-FR"/>
              </w:rPr>
              <w:t>’</w:t>
            </w:r>
            <w:r w:rsidRPr="00A776A2">
              <w:rPr>
                <w:sz w:val="16"/>
                <w:szCs w:val="16"/>
                <w:lang w:val="fr-FR"/>
              </w:rPr>
              <w:t>application des instruments juridiques et recommandations des Nations Unies relatifs aux transports administrés par la CEE</w:t>
            </w:r>
          </w:p>
        </w:tc>
        <w:tc>
          <w:tcPr>
            <w:tcW w:w="869" w:type="dxa"/>
            <w:tcBorders>
              <w:top w:val="single" w:sz="4" w:space="0" w:color="auto"/>
            </w:tcBorders>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9</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8</w:t>
            </w:r>
          </w:p>
        </w:tc>
        <w:tc>
          <w:tcPr>
            <w:tcW w:w="582"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7</w:t>
            </w:r>
          </w:p>
        </w:tc>
        <w:tc>
          <w:tcPr>
            <w:tcW w:w="693"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5</w:t>
            </w:r>
          </w:p>
        </w:tc>
      </w:tr>
      <w:tr w:rsidR="00C454CD" w:rsidRPr="00A776A2" w:rsidTr="00D36048">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8</w:t>
            </w:r>
          </w:p>
        </w:tc>
        <w:tc>
          <w:tcPr>
            <w:tcW w:w="582"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7</w:t>
            </w:r>
          </w:p>
        </w:tc>
        <w:tc>
          <w:tcPr>
            <w:tcW w:w="693"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7</w:t>
            </w:r>
          </w:p>
        </w:tc>
      </w:tr>
      <w:tr w:rsidR="00C454CD" w:rsidRPr="00A776A2" w:rsidTr="00D36048">
        <w:tc>
          <w:tcPr>
            <w:tcW w:w="3039" w:type="dxa"/>
            <w:vMerge/>
            <w:tcBorders>
              <w:bottom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869" w:type="dxa"/>
            <w:tcBorders>
              <w:bottom w:val="single" w:sz="4" w:space="0" w:color="auto"/>
            </w:tcBorders>
            <w:shd w:val="clear" w:color="auto" w:fill="auto"/>
            <w:vAlign w:val="bottom"/>
          </w:tcPr>
          <w:p w:rsidR="00C454CD" w:rsidRPr="00A776A2" w:rsidRDefault="00C454CD" w:rsidP="00D36048">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7</w:t>
            </w:r>
          </w:p>
        </w:tc>
        <w:tc>
          <w:tcPr>
            <w:tcW w:w="693"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7</w:t>
            </w:r>
          </w:p>
        </w:tc>
      </w:tr>
      <w:tr w:rsidR="00C454CD" w:rsidRPr="00A776A2" w:rsidTr="00052CDD">
        <w:tc>
          <w:tcPr>
            <w:tcW w:w="3039"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c)</w:t>
            </w:r>
            <w:r w:rsidRPr="00A776A2">
              <w:rPr>
                <w:sz w:val="16"/>
                <w:szCs w:val="16"/>
                <w:lang w:val="fr-FR"/>
              </w:rPr>
              <w:tab/>
              <w:t>Renforcement de la capacité des États membres de la CEE, particulièrement les pays en développement sans littoral, en ce qui concerne le développement d</w:t>
            </w:r>
            <w:r w:rsidR="00570466" w:rsidRPr="00A776A2">
              <w:rPr>
                <w:sz w:val="16"/>
                <w:szCs w:val="16"/>
                <w:lang w:val="fr-FR"/>
              </w:rPr>
              <w:t>’</w:t>
            </w:r>
            <w:r w:rsidRPr="00A776A2">
              <w:rPr>
                <w:sz w:val="16"/>
                <w:szCs w:val="16"/>
                <w:lang w:val="fr-FR"/>
              </w:rPr>
              <w:t>infrastructures de transport paneuropéennes et transcontinentales et la mise en place de mesures destinées à faciliter les transports</w:t>
            </w:r>
          </w:p>
        </w:tc>
        <w:tc>
          <w:tcPr>
            <w:tcW w:w="3038"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i)</w:t>
            </w:r>
            <w:r w:rsidRPr="00A776A2">
              <w:rPr>
                <w:sz w:val="16"/>
                <w:szCs w:val="16"/>
                <w:lang w:val="fr-FR"/>
              </w:rPr>
              <w:tab/>
              <w:t>Augmentation du nombre de Parties contractantes aux quatre instruments principaux relatifs aux infrastructures de transport</w:t>
            </w:r>
          </w:p>
        </w:tc>
        <w:tc>
          <w:tcPr>
            <w:tcW w:w="869" w:type="dxa"/>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117</w:t>
            </w:r>
          </w:p>
        </w:tc>
        <w:tc>
          <w:tcPr>
            <w:tcW w:w="709"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116</w:t>
            </w:r>
          </w:p>
        </w:tc>
        <w:tc>
          <w:tcPr>
            <w:tcW w:w="582"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115</w:t>
            </w:r>
          </w:p>
        </w:tc>
        <w:tc>
          <w:tcPr>
            <w:tcW w:w="693" w:type="dxa"/>
            <w:tcBorders>
              <w:top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122</w:t>
            </w:r>
          </w:p>
        </w:tc>
      </w:tr>
      <w:tr w:rsidR="00C454CD" w:rsidRPr="00A776A2" w:rsidTr="00391E6A">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116</w:t>
            </w:r>
          </w:p>
        </w:tc>
        <w:tc>
          <w:tcPr>
            <w:tcW w:w="582"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115</w:t>
            </w:r>
          </w:p>
        </w:tc>
        <w:tc>
          <w:tcPr>
            <w:tcW w:w="693"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114</w:t>
            </w:r>
          </w:p>
        </w:tc>
      </w:tr>
      <w:tr w:rsidR="00C454CD" w:rsidRPr="00A776A2" w:rsidTr="00052CDD">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tcBorders>
              <w:bottom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869" w:type="dxa"/>
            <w:tcBorders>
              <w:bottom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115</w:t>
            </w:r>
          </w:p>
        </w:tc>
        <w:tc>
          <w:tcPr>
            <w:tcW w:w="693" w:type="dxa"/>
            <w:tcBorders>
              <w:bottom w:val="single" w:sz="4"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114</w:t>
            </w:r>
          </w:p>
        </w:tc>
      </w:tr>
      <w:tr w:rsidR="00C454CD" w:rsidRPr="00A776A2" w:rsidTr="003E235D">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val="restart"/>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ii)</w:t>
            </w:r>
            <w:r w:rsidRPr="00A776A2">
              <w:rPr>
                <w:sz w:val="16"/>
                <w:szCs w:val="16"/>
                <w:lang w:val="fr-FR"/>
              </w:rPr>
              <w:tab/>
              <w:t>Accroissement du nombre d</w:t>
            </w:r>
            <w:r w:rsidR="00570466" w:rsidRPr="00A776A2">
              <w:rPr>
                <w:sz w:val="16"/>
                <w:szCs w:val="16"/>
                <w:lang w:val="fr-FR"/>
              </w:rPr>
              <w:t>’</w:t>
            </w:r>
            <w:r w:rsidRPr="00A776A2">
              <w:rPr>
                <w:sz w:val="16"/>
                <w:szCs w:val="16"/>
                <w:lang w:val="fr-FR"/>
              </w:rPr>
              <w:t>États membres utilisant le cadre commun de la CEE pour le développement des infrastructures de transport sous-régionales (projets de liaisons de transport Europe-Asie, d</w:t>
            </w:r>
            <w:r w:rsidR="00570466" w:rsidRPr="00A776A2">
              <w:rPr>
                <w:sz w:val="16"/>
                <w:szCs w:val="16"/>
                <w:lang w:val="fr-FR"/>
              </w:rPr>
              <w:t>’</w:t>
            </w:r>
            <w:r w:rsidRPr="00A776A2">
              <w:rPr>
                <w:sz w:val="16"/>
                <w:szCs w:val="16"/>
                <w:lang w:val="fr-FR"/>
              </w:rPr>
              <w:t>autoroute transeuropéenne et de chemin de fer transeuropéen)</w:t>
            </w:r>
          </w:p>
        </w:tc>
        <w:tc>
          <w:tcPr>
            <w:tcW w:w="869" w:type="dxa"/>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C454CD" w:rsidRPr="00A776A2" w:rsidRDefault="00C454CD" w:rsidP="003E235D">
            <w:pPr>
              <w:spacing w:before="40" w:after="120" w:line="200" w:lineRule="atLeast"/>
              <w:ind w:right="113"/>
              <w:jc w:val="right"/>
              <w:rPr>
                <w:sz w:val="16"/>
                <w:szCs w:val="16"/>
              </w:rPr>
            </w:pPr>
            <w:r w:rsidRPr="00A776A2">
              <w:rPr>
                <w:sz w:val="16"/>
                <w:szCs w:val="16"/>
                <w:lang w:val="fr-FR"/>
              </w:rPr>
              <w:t>58</w:t>
            </w:r>
          </w:p>
        </w:tc>
        <w:tc>
          <w:tcPr>
            <w:tcW w:w="709" w:type="dxa"/>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582" w:type="dxa"/>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693" w:type="dxa"/>
            <w:tcBorders>
              <w:top w:val="single" w:sz="4" w:space="0" w:color="auto"/>
            </w:tcBorders>
            <w:shd w:val="clear" w:color="auto" w:fill="auto"/>
          </w:tcPr>
          <w:p w:rsidR="00C454CD" w:rsidRPr="00A776A2" w:rsidRDefault="00C454CD" w:rsidP="006335F6">
            <w:pPr>
              <w:spacing w:before="40" w:after="120" w:line="200" w:lineRule="atLeast"/>
              <w:ind w:right="113"/>
              <w:rPr>
                <w:sz w:val="16"/>
                <w:szCs w:val="16"/>
              </w:rPr>
            </w:pPr>
          </w:p>
        </w:tc>
      </w:tr>
      <w:tr w:rsidR="00C454CD" w:rsidRPr="00A776A2" w:rsidTr="00EF04F6">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Estimation</w:t>
            </w:r>
          </w:p>
        </w:tc>
        <w:tc>
          <w:tcPr>
            <w:tcW w:w="709" w:type="dxa"/>
            <w:shd w:val="clear" w:color="auto" w:fill="auto"/>
          </w:tcPr>
          <w:p w:rsidR="00C454CD" w:rsidRPr="00A776A2" w:rsidRDefault="00C454CD" w:rsidP="006335F6">
            <w:pPr>
              <w:spacing w:before="40" w:after="120" w:line="200" w:lineRule="atLeast"/>
              <w:ind w:right="113"/>
              <w:rPr>
                <w:sz w:val="16"/>
                <w:szCs w:val="16"/>
              </w:rPr>
            </w:pPr>
          </w:p>
        </w:tc>
        <w:tc>
          <w:tcPr>
            <w:tcW w:w="709" w:type="dxa"/>
            <w:shd w:val="clear" w:color="auto" w:fill="auto"/>
          </w:tcPr>
          <w:p w:rsidR="00C454CD" w:rsidRPr="00A776A2" w:rsidRDefault="00C454CD" w:rsidP="006335F6">
            <w:pPr>
              <w:spacing w:before="40" w:after="120" w:line="200" w:lineRule="atLeast"/>
              <w:ind w:right="113"/>
              <w:rPr>
                <w:sz w:val="16"/>
                <w:szCs w:val="16"/>
              </w:rPr>
            </w:pPr>
          </w:p>
        </w:tc>
        <w:tc>
          <w:tcPr>
            <w:tcW w:w="582" w:type="dxa"/>
            <w:shd w:val="clear" w:color="auto" w:fill="auto"/>
          </w:tcPr>
          <w:p w:rsidR="00C454CD" w:rsidRPr="00A776A2" w:rsidRDefault="00C454CD" w:rsidP="006335F6">
            <w:pPr>
              <w:spacing w:before="40" w:after="120" w:line="200" w:lineRule="atLeast"/>
              <w:ind w:right="113"/>
              <w:rPr>
                <w:sz w:val="16"/>
                <w:szCs w:val="16"/>
              </w:rPr>
            </w:pPr>
          </w:p>
        </w:tc>
        <w:tc>
          <w:tcPr>
            <w:tcW w:w="693" w:type="dxa"/>
            <w:shd w:val="clear" w:color="auto" w:fill="auto"/>
          </w:tcPr>
          <w:p w:rsidR="00C454CD" w:rsidRPr="00A776A2" w:rsidRDefault="00C454CD" w:rsidP="006335F6">
            <w:pPr>
              <w:spacing w:before="40" w:after="120" w:line="200" w:lineRule="atLeast"/>
              <w:ind w:right="113"/>
              <w:rPr>
                <w:sz w:val="16"/>
                <w:szCs w:val="16"/>
              </w:rPr>
            </w:pPr>
          </w:p>
        </w:tc>
      </w:tr>
      <w:tr w:rsidR="00C454CD" w:rsidRPr="00A776A2" w:rsidTr="00052CDD">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Résultats effectifs</w:t>
            </w:r>
          </w:p>
        </w:tc>
        <w:tc>
          <w:tcPr>
            <w:tcW w:w="709" w:type="dxa"/>
            <w:shd w:val="clear" w:color="auto" w:fill="auto"/>
          </w:tcPr>
          <w:p w:rsidR="00C454CD" w:rsidRPr="00A776A2" w:rsidRDefault="00C454CD" w:rsidP="006335F6">
            <w:pPr>
              <w:spacing w:before="40" w:after="120" w:line="200" w:lineRule="atLeast"/>
              <w:ind w:right="113"/>
              <w:rPr>
                <w:sz w:val="16"/>
                <w:szCs w:val="16"/>
              </w:rPr>
            </w:pPr>
          </w:p>
        </w:tc>
        <w:tc>
          <w:tcPr>
            <w:tcW w:w="709" w:type="dxa"/>
            <w:shd w:val="clear" w:color="auto" w:fill="auto"/>
          </w:tcPr>
          <w:p w:rsidR="00C454CD" w:rsidRPr="00A776A2" w:rsidRDefault="00C454CD" w:rsidP="006335F6">
            <w:pPr>
              <w:spacing w:before="40" w:after="120" w:line="200" w:lineRule="atLeast"/>
              <w:ind w:right="113"/>
              <w:rPr>
                <w:sz w:val="16"/>
                <w:szCs w:val="16"/>
              </w:rPr>
            </w:pPr>
          </w:p>
        </w:tc>
        <w:tc>
          <w:tcPr>
            <w:tcW w:w="582" w:type="dxa"/>
            <w:shd w:val="clear" w:color="auto" w:fill="auto"/>
          </w:tcPr>
          <w:p w:rsidR="00C454CD" w:rsidRPr="00A776A2" w:rsidRDefault="00C454CD" w:rsidP="006335F6">
            <w:pPr>
              <w:spacing w:before="40" w:after="120" w:line="200" w:lineRule="atLeast"/>
              <w:ind w:right="113"/>
              <w:rPr>
                <w:sz w:val="16"/>
                <w:szCs w:val="16"/>
              </w:rPr>
            </w:pPr>
          </w:p>
        </w:tc>
        <w:tc>
          <w:tcPr>
            <w:tcW w:w="693" w:type="dxa"/>
            <w:shd w:val="clear" w:color="auto" w:fill="auto"/>
          </w:tcPr>
          <w:p w:rsidR="00C454CD" w:rsidRPr="00A776A2" w:rsidRDefault="00C454CD" w:rsidP="006335F6">
            <w:pPr>
              <w:spacing w:before="40" w:after="120" w:line="200" w:lineRule="atLeast"/>
              <w:ind w:right="113"/>
              <w:rPr>
                <w:sz w:val="16"/>
                <w:szCs w:val="16"/>
              </w:rPr>
            </w:pPr>
          </w:p>
        </w:tc>
      </w:tr>
      <w:tr w:rsidR="00C454CD" w:rsidRPr="00A776A2" w:rsidTr="00391E6A">
        <w:tc>
          <w:tcPr>
            <w:tcW w:w="3039" w:type="dxa"/>
            <w:vMerge w:val="restart"/>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d)</w:t>
            </w:r>
            <w:r w:rsidRPr="00A776A2">
              <w:rPr>
                <w:sz w:val="16"/>
                <w:szCs w:val="16"/>
                <w:lang w:val="fr-FR"/>
              </w:rPr>
              <w:tab/>
              <w:t>Renforcement de la capacité d</w:t>
            </w:r>
            <w:r w:rsidR="00570466" w:rsidRPr="00A776A2">
              <w:rPr>
                <w:sz w:val="16"/>
                <w:szCs w:val="16"/>
                <w:lang w:val="fr-FR"/>
              </w:rPr>
              <w:t>’</w:t>
            </w:r>
            <w:r w:rsidRPr="00A776A2">
              <w:rPr>
                <w:sz w:val="16"/>
                <w:szCs w:val="16"/>
                <w:lang w:val="fr-FR"/>
              </w:rPr>
              <w:t>appliquer les instruments juridiques, normes et règlements des Nations Unies en matière de transport, en particulier dans les pays d</w:t>
            </w:r>
            <w:r w:rsidR="00570466" w:rsidRPr="00A776A2">
              <w:rPr>
                <w:sz w:val="16"/>
                <w:szCs w:val="16"/>
                <w:lang w:val="fr-FR"/>
              </w:rPr>
              <w:t>’</w:t>
            </w:r>
            <w:r w:rsidRPr="00A776A2">
              <w:rPr>
                <w:sz w:val="16"/>
                <w:szCs w:val="16"/>
                <w:lang w:val="fr-FR"/>
              </w:rPr>
              <w:t>Europe orientale et d</w:t>
            </w:r>
            <w:r w:rsidR="00570466" w:rsidRPr="00A776A2">
              <w:rPr>
                <w:sz w:val="16"/>
                <w:szCs w:val="16"/>
                <w:lang w:val="fr-FR"/>
              </w:rPr>
              <w:t>’</w:t>
            </w:r>
            <w:r w:rsidR="00E84291">
              <w:rPr>
                <w:sz w:val="16"/>
                <w:szCs w:val="16"/>
                <w:lang w:val="fr-FR"/>
              </w:rPr>
              <w:t>Europe du Sud</w:t>
            </w:r>
            <w:r w:rsidR="00E84291">
              <w:rPr>
                <w:sz w:val="16"/>
                <w:szCs w:val="16"/>
                <w:lang w:val="fr-FR"/>
              </w:rPr>
              <w:noBreakHyphen/>
            </w:r>
            <w:r w:rsidRPr="00A776A2">
              <w:rPr>
                <w:sz w:val="16"/>
                <w:szCs w:val="16"/>
                <w:lang w:val="fr-FR"/>
              </w:rPr>
              <w:t>Est et des pays du Caucase et d</w:t>
            </w:r>
            <w:r w:rsidR="00570466" w:rsidRPr="00A776A2">
              <w:rPr>
                <w:sz w:val="16"/>
                <w:szCs w:val="16"/>
                <w:lang w:val="fr-FR"/>
              </w:rPr>
              <w:t>’</w:t>
            </w:r>
            <w:r w:rsidRPr="00A776A2">
              <w:rPr>
                <w:sz w:val="16"/>
                <w:szCs w:val="16"/>
                <w:lang w:val="fr-FR"/>
              </w:rPr>
              <w:t>Asie centrale</w:t>
            </w:r>
          </w:p>
        </w:tc>
        <w:tc>
          <w:tcPr>
            <w:tcW w:w="3038" w:type="dxa"/>
            <w:vMerge w:val="restart"/>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i)</w:t>
            </w:r>
            <w:r w:rsidRPr="00A776A2">
              <w:rPr>
                <w:sz w:val="16"/>
                <w:szCs w:val="16"/>
                <w:lang w:val="fr-FR"/>
              </w:rPr>
              <w:tab/>
              <w:t>Accroissement du nombre de pays de l</w:t>
            </w:r>
            <w:r w:rsidR="00570466" w:rsidRPr="00A776A2">
              <w:rPr>
                <w:sz w:val="16"/>
                <w:szCs w:val="16"/>
                <w:lang w:val="fr-FR"/>
              </w:rPr>
              <w:t>’</w:t>
            </w:r>
            <w:r w:rsidRPr="00A776A2">
              <w:rPr>
                <w:sz w:val="16"/>
                <w:szCs w:val="16"/>
                <w:lang w:val="fr-FR"/>
              </w:rPr>
              <w:t>Europe orientale et de l</w:t>
            </w:r>
            <w:r w:rsidR="00570466" w:rsidRPr="00A776A2">
              <w:rPr>
                <w:sz w:val="16"/>
                <w:szCs w:val="16"/>
                <w:lang w:val="fr-FR"/>
              </w:rPr>
              <w:t>’</w:t>
            </w:r>
            <w:r w:rsidR="00E84291">
              <w:rPr>
                <w:sz w:val="16"/>
                <w:szCs w:val="16"/>
                <w:lang w:val="fr-FR"/>
              </w:rPr>
              <w:t>Europe du Sud</w:t>
            </w:r>
            <w:r w:rsidR="00E84291">
              <w:rPr>
                <w:sz w:val="16"/>
                <w:szCs w:val="16"/>
                <w:lang w:val="fr-FR"/>
              </w:rPr>
              <w:noBreakHyphen/>
            </w:r>
            <w:r w:rsidRPr="00A776A2">
              <w:rPr>
                <w:sz w:val="16"/>
                <w:szCs w:val="16"/>
                <w:lang w:val="fr-FR"/>
              </w:rPr>
              <w:t>Est, du Caucase et de l</w:t>
            </w:r>
            <w:r w:rsidR="00570466" w:rsidRPr="00A776A2">
              <w:rPr>
                <w:sz w:val="16"/>
                <w:szCs w:val="16"/>
                <w:lang w:val="fr-FR"/>
              </w:rPr>
              <w:t>’</w:t>
            </w:r>
            <w:r w:rsidRPr="00A776A2">
              <w:rPr>
                <w:sz w:val="16"/>
                <w:szCs w:val="16"/>
                <w:lang w:val="fr-FR"/>
              </w:rPr>
              <w:t>Asie centrale qui indiquent avoir adopté des mesures pour appliquer les instruments juridiques, normes et règlements de l</w:t>
            </w:r>
            <w:r w:rsidR="00570466" w:rsidRPr="00A776A2">
              <w:rPr>
                <w:sz w:val="16"/>
                <w:szCs w:val="16"/>
                <w:lang w:val="fr-FR"/>
              </w:rPr>
              <w:t>’</w:t>
            </w:r>
            <w:r w:rsidRPr="00A776A2">
              <w:rPr>
                <w:sz w:val="16"/>
                <w:szCs w:val="16"/>
                <w:lang w:val="fr-FR"/>
              </w:rPr>
              <w:t>ONU relatifs aux transports administrés par la CEE</w:t>
            </w:r>
          </w:p>
        </w:tc>
        <w:tc>
          <w:tcPr>
            <w:tcW w:w="869" w:type="dxa"/>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Objectif</w:t>
            </w:r>
          </w:p>
        </w:tc>
        <w:tc>
          <w:tcPr>
            <w:tcW w:w="709"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r w:rsidRPr="00A776A2">
              <w:rPr>
                <w:sz w:val="16"/>
                <w:szCs w:val="16"/>
                <w:lang w:val="fr-FR"/>
              </w:rPr>
              <w:t>10</w:t>
            </w:r>
          </w:p>
        </w:tc>
        <w:tc>
          <w:tcPr>
            <w:tcW w:w="709"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582"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693"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r>
      <w:tr w:rsidR="00C454CD" w:rsidRPr="00A776A2" w:rsidTr="00391E6A">
        <w:tc>
          <w:tcPr>
            <w:tcW w:w="3039" w:type="dxa"/>
            <w:vMerge/>
            <w:shd w:val="clear" w:color="auto" w:fill="auto"/>
          </w:tcPr>
          <w:p w:rsidR="00C454CD" w:rsidRPr="00A776A2" w:rsidRDefault="00C454CD" w:rsidP="006335F6">
            <w:pPr>
              <w:keepNext/>
              <w:spacing w:before="40" w:after="120" w:line="200" w:lineRule="atLeast"/>
              <w:ind w:right="113"/>
              <w:rPr>
                <w:sz w:val="16"/>
                <w:szCs w:val="16"/>
              </w:rPr>
            </w:pPr>
          </w:p>
        </w:tc>
        <w:tc>
          <w:tcPr>
            <w:tcW w:w="3038" w:type="dxa"/>
            <w:vMerge/>
            <w:shd w:val="clear" w:color="auto" w:fill="auto"/>
          </w:tcPr>
          <w:p w:rsidR="00C454CD" w:rsidRPr="00A776A2" w:rsidRDefault="00C454CD" w:rsidP="006335F6">
            <w:pPr>
              <w:keepNext/>
              <w:spacing w:before="40" w:after="120" w:line="200" w:lineRule="atLeast"/>
              <w:ind w:right="113"/>
              <w:rPr>
                <w:sz w:val="16"/>
                <w:szCs w:val="16"/>
              </w:rPr>
            </w:pPr>
          </w:p>
        </w:tc>
        <w:tc>
          <w:tcPr>
            <w:tcW w:w="869" w:type="dxa"/>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709"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582"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693" w:type="dxa"/>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r>
      <w:tr w:rsidR="00C454CD" w:rsidRPr="00A776A2" w:rsidTr="00052CDD">
        <w:tc>
          <w:tcPr>
            <w:tcW w:w="3039" w:type="dxa"/>
            <w:vMerge/>
            <w:shd w:val="clear" w:color="auto" w:fill="auto"/>
          </w:tcPr>
          <w:p w:rsidR="00C454CD" w:rsidRPr="00A776A2" w:rsidRDefault="00C454CD" w:rsidP="006335F6">
            <w:pPr>
              <w:keepNext/>
              <w:spacing w:before="40" w:after="120" w:line="200" w:lineRule="atLeast"/>
              <w:ind w:right="113"/>
              <w:rPr>
                <w:sz w:val="16"/>
                <w:szCs w:val="16"/>
              </w:rPr>
            </w:pPr>
          </w:p>
        </w:tc>
        <w:tc>
          <w:tcPr>
            <w:tcW w:w="3038" w:type="dxa"/>
            <w:vMerge/>
            <w:tcBorders>
              <w:bottom w:val="single" w:sz="4" w:space="0" w:color="auto"/>
            </w:tcBorders>
            <w:shd w:val="clear" w:color="auto" w:fill="auto"/>
          </w:tcPr>
          <w:p w:rsidR="00C454CD" w:rsidRPr="00A776A2" w:rsidRDefault="00C454CD" w:rsidP="006335F6">
            <w:pPr>
              <w:keepNext/>
              <w:spacing w:before="40" w:after="120" w:line="200" w:lineRule="atLeast"/>
              <w:ind w:right="113"/>
              <w:rPr>
                <w:sz w:val="16"/>
                <w:szCs w:val="16"/>
              </w:rPr>
            </w:pPr>
          </w:p>
        </w:tc>
        <w:tc>
          <w:tcPr>
            <w:tcW w:w="869" w:type="dxa"/>
            <w:tcBorders>
              <w:bottom w:val="single" w:sz="4" w:space="0" w:color="auto"/>
            </w:tcBorders>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Résultats effectifs</w:t>
            </w:r>
          </w:p>
        </w:tc>
        <w:tc>
          <w:tcPr>
            <w:tcW w:w="709" w:type="dxa"/>
            <w:tcBorders>
              <w:bottom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709" w:type="dxa"/>
            <w:tcBorders>
              <w:bottom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582" w:type="dxa"/>
            <w:tcBorders>
              <w:bottom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c>
          <w:tcPr>
            <w:tcW w:w="693" w:type="dxa"/>
            <w:tcBorders>
              <w:bottom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p>
        </w:tc>
      </w:tr>
      <w:tr w:rsidR="00C454CD" w:rsidRPr="00A776A2" w:rsidTr="00052CDD">
        <w:tc>
          <w:tcPr>
            <w:tcW w:w="3039" w:type="dxa"/>
            <w:vMerge/>
            <w:shd w:val="clear" w:color="auto" w:fill="auto"/>
          </w:tcPr>
          <w:p w:rsidR="00C454CD" w:rsidRPr="00A776A2" w:rsidRDefault="00C454CD" w:rsidP="006335F6">
            <w:pPr>
              <w:keepNext/>
              <w:spacing w:before="40" w:after="120" w:line="200" w:lineRule="atLeast"/>
              <w:ind w:right="113"/>
              <w:rPr>
                <w:sz w:val="16"/>
                <w:szCs w:val="16"/>
              </w:rPr>
            </w:pPr>
          </w:p>
        </w:tc>
        <w:tc>
          <w:tcPr>
            <w:tcW w:w="3038" w:type="dxa"/>
            <w:vMerge w:val="restart"/>
            <w:tcBorders>
              <w:top w:val="single" w:sz="4" w:space="0" w:color="auto"/>
            </w:tcBorders>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ii)</w:t>
            </w:r>
            <w:r w:rsidRPr="00A776A2">
              <w:rPr>
                <w:sz w:val="16"/>
                <w:szCs w:val="16"/>
                <w:lang w:val="fr-FR"/>
              </w:rPr>
              <w:tab/>
              <w:t>Accroissement du nombre d</w:t>
            </w:r>
            <w:r w:rsidR="00570466" w:rsidRPr="00A776A2">
              <w:rPr>
                <w:sz w:val="16"/>
                <w:szCs w:val="16"/>
                <w:lang w:val="fr-FR"/>
              </w:rPr>
              <w:t>’</w:t>
            </w:r>
            <w:r w:rsidRPr="00A776A2">
              <w:rPr>
                <w:sz w:val="16"/>
                <w:szCs w:val="16"/>
                <w:lang w:val="fr-FR"/>
              </w:rPr>
              <w:t>États membres de la CEE ayant défini des objectifs de renforcement de la sécurité routière</w:t>
            </w:r>
          </w:p>
        </w:tc>
        <w:tc>
          <w:tcPr>
            <w:tcW w:w="869" w:type="dxa"/>
            <w:tcBorders>
              <w:top w:val="single" w:sz="4" w:space="0" w:color="auto"/>
            </w:tcBorders>
            <w:shd w:val="clear" w:color="auto" w:fill="auto"/>
          </w:tcPr>
          <w:p w:rsidR="00C454CD" w:rsidRPr="00A776A2" w:rsidRDefault="00C454CD" w:rsidP="006335F6">
            <w:pPr>
              <w:keepNext/>
              <w:spacing w:before="40" w:after="120" w:line="200" w:lineRule="atLeast"/>
              <w:ind w:right="113"/>
              <w:rPr>
                <w:sz w:val="16"/>
                <w:szCs w:val="16"/>
              </w:rPr>
            </w:pPr>
            <w:r w:rsidRPr="00A776A2">
              <w:rPr>
                <w:sz w:val="16"/>
                <w:szCs w:val="16"/>
                <w:lang w:val="fr-FR"/>
              </w:rPr>
              <w:t>Objectif</w:t>
            </w:r>
          </w:p>
        </w:tc>
        <w:tc>
          <w:tcPr>
            <w:tcW w:w="709" w:type="dxa"/>
            <w:tcBorders>
              <w:top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r w:rsidRPr="00A776A2">
              <w:rPr>
                <w:sz w:val="16"/>
                <w:szCs w:val="16"/>
                <w:lang w:val="fr-FR"/>
              </w:rPr>
              <w:t>43</w:t>
            </w:r>
          </w:p>
        </w:tc>
        <w:tc>
          <w:tcPr>
            <w:tcW w:w="709" w:type="dxa"/>
            <w:tcBorders>
              <w:top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r w:rsidRPr="00A776A2">
              <w:rPr>
                <w:sz w:val="16"/>
                <w:szCs w:val="16"/>
                <w:lang w:val="fr-FR"/>
              </w:rPr>
              <w:t>40</w:t>
            </w:r>
          </w:p>
        </w:tc>
        <w:tc>
          <w:tcPr>
            <w:tcW w:w="582" w:type="dxa"/>
            <w:tcBorders>
              <w:top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r w:rsidRPr="00A776A2">
              <w:rPr>
                <w:sz w:val="16"/>
                <w:szCs w:val="16"/>
                <w:lang w:val="fr-FR"/>
              </w:rPr>
              <w:t>37</w:t>
            </w:r>
          </w:p>
        </w:tc>
        <w:tc>
          <w:tcPr>
            <w:tcW w:w="693" w:type="dxa"/>
            <w:tcBorders>
              <w:top w:val="single" w:sz="4" w:space="0" w:color="auto"/>
            </w:tcBorders>
            <w:shd w:val="clear" w:color="auto" w:fill="auto"/>
            <w:vAlign w:val="bottom"/>
          </w:tcPr>
          <w:p w:rsidR="00C454CD" w:rsidRPr="00A776A2" w:rsidRDefault="00C454CD" w:rsidP="006335F6">
            <w:pPr>
              <w:keepNext/>
              <w:spacing w:before="40" w:after="120" w:line="200" w:lineRule="atLeast"/>
              <w:ind w:right="113"/>
              <w:jc w:val="right"/>
              <w:rPr>
                <w:sz w:val="16"/>
                <w:szCs w:val="16"/>
              </w:rPr>
            </w:pPr>
            <w:r w:rsidRPr="00A776A2">
              <w:rPr>
                <w:sz w:val="16"/>
                <w:szCs w:val="16"/>
                <w:lang w:val="fr-FR"/>
              </w:rPr>
              <w:t>35</w:t>
            </w:r>
          </w:p>
        </w:tc>
      </w:tr>
      <w:tr w:rsidR="00C454CD" w:rsidRPr="00A776A2" w:rsidTr="00391E6A">
        <w:tc>
          <w:tcPr>
            <w:tcW w:w="3039" w:type="dxa"/>
            <w:vMerge/>
            <w:shd w:val="clear" w:color="auto" w:fill="auto"/>
          </w:tcPr>
          <w:p w:rsidR="00C454CD" w:rsidRPr="00A776A2" w:rsidRDefault="00C454CD" w:rsidP="006335F6">
            <w:pPr>
              <w:spacing w:before="40" w:after="120" w:line="200" w:lineRule="atLeast"/>
              <w:ind w:right="113"/>
              <w:rPr>
                <w:sz w:val="16"/>
                <w:szCs w:val="16"/>
              </w:rPr>
            </w:pPr>
          </w:p>
        </w:tc>
        <w:tc>
          <w:tcPr>
            <w:tcW w:w="3038" w:type="dxa"/>
            <w:vMerge/>
            <w:shd w:val="clear" w:color="auto" w:fill="auto"/>
          </w:tcPr>
          <w:p w:rsidR="00C454CD" w:rsidRPr="00A776A2" w:rsidRDefault="00C454CD" w:rsidP="006335F6">
            <w:pPr>
              <w:spacing w:before="40" w:after="120" w:line="200" w:lineRule="atLeast"/>
              <w:ind w:right="113"/>
              <w:rPr>
                <w:sz w:val="16"/>
                <w:szCs w:val="16"/>
              </w:rPr>
            </w:pPr>
          </w:p>
        </w:tc>
        <w:tc>
          <w:tcPr>
            <w:tcW w:w="869" w:type="dxa"/>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Estimation</w:t>
            </w: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40</w:t>
            </w:r>
          </w:p>
        </w:tc>
        <w:tc>
          <w:tcPr>
            <w:tcW w:w="582"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37</w:t>
            </w:r>
          </w:p>
        </w:tc>
        <w:tc>
          <w:tcPr>
            <w:tcW w:w="693" w:type="dxa"/>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30</w:t>
            </w:r>
          </w:p>
        </w:tc>
      </w:tr>
      <w:tr w:rsidR="00C454CD" w:rsidRPr="00A776A2" w:rsidTr="00391E6A">
        <w:tc>
          <w:tcPr>
            <w:tcW w:w="3039" w:type="dxa"/>
            <w:vMerge/>
            <w:tcBorders>
              <w:bottom w:val="single" w:sz="12"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3038" w:type="dxa"/>
            <w:vMerge/>
            <w:tcBorders>
              <w:bottom w:val="single" w:sz="12" w:space="0" w:color="auto"/>
            </w:tcBorders>
            <w:shd w:val="clear" w:color="auto" w:fill="auto"/>
          </w:tcPr>
          <w:p w:rsidR="00C454CD" w:rsidRPr="00A776A2" w:rsidRDefault="00C454CD" w:rsidP="006335F6">
            <w:pPr>
              <w:spacing w:before="40" w:after="120" w:line="200" w:lineRule="atLeast"/>
              <w:ind w:right="113"/>
              <w:rPr>
                <w:sz w:val="16"/>
                <w:szCs w:val="16"/>
              </w:rPr>
            </w:pPr>
          </w:p>
        </w:tc>
        <w:tc>
          <w:tcPr>
            <w:tcW w:w="869" w:type="dxa"/>
            <w:tcBorders>
              <w:bottom w:val="single" w:sz="12" w:space="0" w:color="auto"/>
            </w:tcBorders>
            <w:shd w:val="clear" w:color="auto" w:fill="auto"/>
          </w:tcPr>
          <w:p w:rsidR="00C454CD" w:rsidRPr="00A776A2" w:rsidRDefault="00C454CD" w:rsidP="006335F6">
            <w:pPr>
              <w:spacing w:before="40" w:after="120" w:line="200" w:lineRule="atLeast"/>
              <w:ind w:right="113"/>
              <w:rPr>
                <w:sz w:val="16"/>
                <w:szCs w:val="16"/>
              </w:rPr>
            </w:pPr>
            <w:r w:rsidRPr="00A776A2">
              <w:rPr>
                <w:sz w:val="16"/>
                <w:szCs w:val="16"/>
                <w:lang w:val="fr-FR"/>
              </w:rPr>
              <w:t>Résultats effectifs</w:t>
            </w:r>
          </w:p>
        </w:tc>
        <w:tc>
          <w:tcPr>
            <w:tcW w:w="709" w:type="dxa"/>
            <w:tcBorders>
              <w:bottom w:val="single" w:sz="12"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709" w:type="dxa"/>
            <w:tcBorders>
              <w:bottom w:val="single" w:sz="12"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p>
        </w:tc>
        <w:tc>
          <w:tcPr>
            <w:tcW w:w="582" w:type="dxa"/>
            <w:tcBorders>
              <w:bottom w:val="single" w:sz="12"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42</w:t>
            </w:r>
          </w:p>
        </w:tc>
        <w:tc>
          <w:tcPr>
            <w:tcW w:w="693" w:type="dxa"/>
            <w:tcBorders>
              <w:bottom w:val="single" w:sz="12" w:space="0" w:color="auto"/>
            </w:tcBorders>
            <w:shd w:val="clear" w:color="auto" w:fill="auto"/>
            <w:vAlign w:val="bottom"/>
          </w:tcPr>
          <w:p w:rsidR="00C454CD" w:rsidRPr="00A776A2" w:rsidRDefault="00C454CD" w:rsidP="006335F6">
            <w:pPr>
              <w:spacing w:before="40" w:after="120" w:line="200" w:lineRule="atLeast"/>
              <w:ind w:right="113"/>
              <w:jc w:val="right"/>
              <w:rPr>
                <w:sz w:val="16"/>
                <w:szCs w:val="16"/>
              </w:rPr>
            </w:pPr>
            <w:r w:rsidRPr="00A776A2">
              <w:rPr>
                <w:sz w:val="16"/>
                <w:szCs w:val="16"/>
                <w:lang w:val="fr-FR"/>
              </w:rPr>
              <w:t>30</w:t>
            </w:r>
          </w:p>
        </w:tc>
      </w:tr>
    </w:tbl>
    <w:p w:rsidR="00C454CD" w:rsidRPr="00916C75" w:rsidRDefault="009A19CA" w:rsidP="009A19CA">
      <w:pPr>
        <w:pStyle w:val="HChG"/>
      </w:pPr>
      <w:r>
        <w:rPr>
          <w:lang w:val="fr-FR"/>
        </w:rPr>
        <w:br w:type="page"/>
      </w:r>
      <w:r w:rsidR="00C454CD">
        <w:rPr>
          <w:lang w:val="fr-FR"/>
        </w:rPr>
        <w:t>Annexe II</w:t>
      </w:r>
    </w:p>
    <w:p w:rsidR="00C454CD" w:rsidRPr="00244EB0" w:rsidRDefault="00A52E77" w:rsidP="009A19CA">
      <w:pPr>
        <w:pStyle w:val="HChG"/>
      </w:pPr>
      <w:r>
        <w:rPr>
          <w:lang w:val="fr-FR"/>
        </w:rPr>
        <w:tab/>
      </w:r>
      <w:r>
        <w:rPr>
          <w:lang w:val="fr-FR"/>
        </w:rPr>
        <w:tab/>
      </w:r>
      <w:r w:rsidR="00C454CD" w:rsidRPr="00244EB0">
        <w:rPr>
          <w:lang w:val="fr-FR"/>
        </w:rPr>
        <w:t>Détail des publications proposées pour 2018-2019</w:t>
      </w:r>
    </w:p>
    <w:p w:rsidR="00C454CD" w:rsidRPr="00244EB0" w:rsidRDefault="009A19CA" w:rsidP="009A19CA">
      <w:pPr>
        <w:pStyle w:val="H1G"/>
      </w:pPr>
      <w:r>
        <w:rPr>
          <w:lang w:val="fr-FR"/>
        </w:rPr>
        <w:tab/>
      </w:r>
      <w:r w:rsidR="00C454CD" w:rsidRPr="00244EB0">
        <w:rPr>
          <w:lang w:val="fr-FR"/>
        </w:rPr>
        <w:t>A.</w:t>
      </w:r>
      <w:r w:rsidR="00C454CD" w:rsidRPr="00244EB0">
        <w:rPr>
          <w:lang w:val="fr-FR"/>
        </w:rPr>
        <w:tab/>
        <w:t>Publications en série</w:t>
      </w:r>
    </w:p>
    <w:tbl>
      <w:tblPr>
        <w:tblW w:w="9639" w:type="dxa"/>
        <w:tblLayout w:type="fixed"/>
        <w:tblCellMar>
          <w:left w:w="0" w:type="dxa"/>
          <w:right w:w="0" w:type="dxa"/>
        </w:tblCellMar>
        <w:tblLook w:val="01E0" w:firstRow="1" w:lastRow="1" w:firstColumn="1" w:lastColumn="1" w:noHBand="0" w:noVBand="0"/>
      </w:tblPr>
      <w:tblGrid>
        <w:gridCol w:w="366"/>
        <w:gridCol w:w="1477"/>
        <w:gridCol w:w="1839"/>
        <w:gridCol w:w="1121"/>
        <w:gridCol w:w="584"/>
        <w:gridCol w:w="879"/>
        <w:gridCol w:w="1079"/>
        <w:gridCol w:w="1127"/>
        <w:gridCol w:w="1167"/>
      </w:tblGrid>
      <w:tr w:rsidR="00F63FB4" w:rsidRPr="00AC4E6A" w:rsidTr="00CC10C4">
        <w:trPr>
          <w:tblHeader/>
        </w:trPr>
        <w:tc>
          <w:tcPr>
            <w:tcW w:w="366" w:type="dxa"/>
            <w:tcBorders>
              <w:top w:val="single" w:sz="4" w:space="0" w:color="auto"/>
              <w:bottom w:val="single" w:sz="12" w:space="0" w:color="auto"/>
            </w:tcBorders>
            <w:shd w:val="clear" w:color="auto" w:fill="auto"/>
            <w:vAlign w:val="bottom"/>
          </w:tcPr>
          <w:p w:rsidR="00C454CD" w:rsidRPr="00E72EA1" w:rsidRDefault="00C454CD" w:rsidP="00AC4E6A">
            <w:pPr>
              <w:spacing w:before="80" w:after="80" w:line="200" w:lineRule="exact"/>
              <w:ind w:right="113"/>
              <w:rPr>
                <w:i/>
                <w:iCs/>
                <w:sz w:val="15"/>
                <w:szCs w:val="15"/>
              </w:rPr>
            </w:pPr>
            <w:r w:rsidRPr="00E72EA1">
              <w:rPr>
                <w:i/>
                <w:sz w:val="15"/>
                <w:szCs w:val="15"/>
                <w:lang w:val="fr-FR"/>
              </w:rPr>
              <w:t>N</w:t>
            </w:r>
            <w:r w:rsidRPr="00E72EA1">
              <w:rPr>
                <w:i/>
                <w:sz w:val="15"/>
                <w:szCs w:val="15"/>
                <w:vertAlign w:val="superscript"/>
                <w:lang w:val="fr-FR"/>
              </w:rPr>
              <w:t>o</w:t>
            </w:r>
          </w:p>
        </w:tc>
        <w:tc>
          <w:tcPr>
            <w:tcW w:w="1477"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Titre de la publication</w:t>
            </w:r>
          </w:p>
        </w:tc>
        <w:tc>
          <w:tcPr>
            <w:tcW w:w="1839"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Mandat</w:t>
            </w:r>
          </w:p>
        </w:tc>
        <w:tc>
          <w:tcPr>
            <w:tcW w:w="1121"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Version papier et/ou électronique</w:t>
            </w:r>
          </w:p>
        </w:tc>
        <w:tc>
          <w:tcPr>
            <w:tcW w:w="584"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Format</w:t>
            </w:r>
          </w:p>
        </w:tc>
        <w:tc>
          <w:tcPr>
            <w:tcW w:w="879" w:type="dxa"/>
            <w:tcBorders>
              <w:top w:val="single" w:sz="4" w:space="0" w:color="auto"/>
              <w:bottom w:val="single" w:sz="12" w:space="0" w:color="auto"/>
            </w:tcBorders>
            <w:shd w:val="clear" w:color="auto" w:fill="auto"/>
            <w:vAlign w:val="bottom"/>
          </w:tcPr>
          <w:p w:rsidR="00C454CD" w:rsidRPr="00E72EA1" w:rsidRDefault="00A33385" w:rsidP="00CC10C4">
            <w:pPr>
              <w:spacing w:before="80" w:after="80" w:line="200" w:lineRule="exact"/>
              <w:ind w:right="113"/>
              <w:rPr>
                <w:i/>
                <w:iCs/>
                <w:sz w:val="15"/>
                <w:szCs w:val="15"/>
              </w:rPr>
            </w:pPr>
            <w:r>
              <w:rPr>
                <w:i/>
                <w:sz w:val="15"/>
                <w:szCs w:val="15"/>
                <w:lang w:val="fr-FR"/>
              </w:rPr>
              <w:t>Nombre</w:t>
            </w:r>
            <w:r>
              <w:rPr>
                <w:i/>
                <w:sz w:val="15"/>
                <w:szCs w:val="15"/>
                <w:lang w:val="fr-FR"/>
              </w:rPr>
              <w:br/>
            </w:r>
            <w:r w:rsidR="00C454CD" w:rsidRPr="00E72EA1">
              <w:rPr>
                <w:i/>
                <w:sz w:val="15"/>
                <w:szCs w:val="15"/>
                <w:lang w:val="fr-FR"/>
              </w:rPr>
              <w:t>de pages</w:t>
            </w:r>
          </w:p>
        </w:tc>
        <w:tc>
          <w:tcPr>
            <w:tcW w:w="1079"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Langue(s) originale(s)</w:t>
            </w:r>
          </w:p>
        </w:tc>
        <w:tc>
          <w:tcPr>
            <w:tcW w:w="1127"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Traduction(s)</w:t>
            </w:r>
          </w:p>
        </w:tc>
        <w:tc>
          <w:tcPr>
            <w:tcW w:w="1167" w:type="dxa"/>
            <w:tcBorders>
              <w:top w:val="single" w:sz="4" w:space="0" w:color="auto"/>
              <w:bottom w:val="single" w:sz="12" w:space="0" w:color="auto"/>
            </w:tcBorders>
            <w:shd w:val="clear" w:color="auto" w:fill="auto"/>
            <w:vAlign w:val="bottom"/>
          </w:tcPr>
          <w:p w:rsidR="00C454CD" w:rsidRPr="00E72EA1" w:rsidRDefault="00C454CD" w:rsidP="00CC10C4">
            <w:pPr>
              <w:spacing w:before="80" w:after="80" w:line="200" w:lineRule="exact"/>
              <w:ind w:right="113"/>
              <w:rPr>
                <w:i/>
                <w:iCs/>
                <w:sz w:val="15"/>
                <w:szCs w:val="15"/>
              </w:rPr>
            </w:pPr>
            <w:r w:rsidRPr="00E72EA1">
              <w:rPr>
                <w:i/>
                <w:sz w:val="15"/>
                <w:szCs w:val="15"/>
                <w:lang w:val="fr-FR"/>
              </w:rPr>
              <w:t>Nombre d</w:t>
            </w:r>
            <w:r w:rsidR="00570466" w:rsidRPr="00E72EA1">
              <w:rPr>
                <w:i/>
                <w:sz w:val="15"/>
                <w:szCs w:val="15"/>
                <w:lang w:val="fr-FR"/>
              </w:rPr>
              <w:t>’</w:t>
            </w:r>
            <w:r w:rsidR="00A33385">
              <w:rPr>
                <w:i/>
                <w:sz w:val="15"/>
                <w:szCs w:val="15"/>
                <w:lang w:val="fr-FR"/>
              </w:rPr>
              <w:t>exemplaires</w:t>
            </w:r>
            <w:r w:rsidR="00A33385">
              <w:rPr>
                <w:i/>
                <w:sz w:val="15"/>
                <w:szCs w:val="15"/>
                <w:lang w:val="fr-FR"/>
              </w:rPr>
              <w:br/>
            </w:r>
            <w:r w:rsidRPr="00E72EA1">
              <w:rPr>
                <w:i/>
                <w:sz w:val="15"/>
                <w:szCs w:val="15"/>
                <w:lang w:val="fr-FR"/>
              </w:rPr>
              <w:t>et langue(s)</w:t>
            </w:r>
          </w:p>
        </w:tc>
      </w:tr>
      <w:tr w:rsidR="00AC4E6A" w:rsidRPr="00AC4E6A" w:rsidTr="00407D31">
        <w:trPr>
          <w:trHeight w:hRule="exact" w:val="113"/>
          <w:tblHeader/>
        </w:trPr>
        <w:tc>
          <w:tcPr>
            <w:tcW w:w="366"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477"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839"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121"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584"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879"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079"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127" w:type="dxa"/>
            <w:tcBorders>
              <w:top w:val="single" w:sz="12" w:space="0" w:color="auto"/>
            </w:tcBorders>
            <w:shd w:val="clear" w:color="auto" w:fill="auto"/>
          </w:tcPr>
          <w:p w:rsidR="00AC4E6A" w:rsidRPr="00AC4E6A" w:rsidRDefault="00AC4E6A" w:rsidP="00AC4E6A">
            <w:pPr>
              <w:spacing w:before="40" w:after="120"/>
              <w:ind w:right="113"/>
              <w:rPr>
                <w:lang w:val="fr-FR"/>
              </w:rPr>
            </w:pPr>
          </w:p>
        </w:tc>
        <w:tc>
          <w:tcPr>
            <w:tcW w:w="1167" w:type="dxa"/>
            <w:tcBorders>
              <w:top w:val="single" w:sz="12" w:space="0" w:color="auto"/>
            </w:tcBorders>
            <w:shd w:val="clear" w:color="auto" w:fill="auto"/>
          </w:tcPr>
          <w:p w:rsidR="00AC4E6A" w:rsidRPr="00AC4E6A" w:rsidRDefault="00AC4E6A" w:rsidP="00AC4E6A">
            <w:pPr>
              <w:spacing w:before="40" w:after="120"/>
              <w:ind w:right="113"/>
              <w:rPr>
                <w:lang w:val="fr-FR"/>
              </w:rPr>
            </w:pP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1</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Manuel TIR </w:t>
            </w:r>
          </w:p>
        </w:tc>
        <w:tc>
          <w:tcPr>
            <w:tcW w:w="1839"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Résolution ECOSOC n</w:t>
            </w:r>
            <w:r w:rsidRPr="00F63FB4">
              <w:rPr>
                <w:sz w:val="16"/>
                <w:szCs w:val="16"/>
                <w:vertAlign w:val="superscript"/>
                <w:lang w:val="fr-FR"/>
              </w:rPr>
              <w:t>o</w:t>
            </w:r>
            <w:r w:rsidR="00AD0D3F">
              <w:rPr>
                <w:sz w:val="16"/>
                <w:szCs w:val="16"/>
                <w:lang w:val="fr-FR"/>
              </w:rPr>
              <w:t> </w:t>
            </w:r>
            <w:r w:rsidRPr="00F63FB4">
              <w:rPr>
                <w:sz w:val="16"/>
                <w:szCs w:val="16"/>
                <w:lang w:val="fr-FR"/>
              </w:rPr>
              <w:t xml:space="preserve">1984179, par. 2 ; ECE/TRANS/WP.30/244, par. 387 </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365</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Anglais, français, russe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Arabe, chinois, espagnol</w:t>
            </w:r>
          </w:p>
        </w:tc>
        <w:tc>
          <w:tcPr>
            <w:tcW w:w="1167" w:type="dxa"/>
            <w:shd w:val="clear" w:color="auto" w:fill="auto"/>
          </w:tcPr>
          <w:p w:rsidR="00C454CD" w:rsidRPr="00F63FB4" w:rsidRDefault="00570466" w:rsidP="00570466">
            <w:pPr>
              <w:spacing w:before="40" w:after="120" w:line="220" w:lineRule="exact"/>
              <w:ind w:right="113"/>
              <w:rPr>
                <w:sz w:val="16"/>
                <w:szCs w:val="16"/>
              </w:rPr>
            </w:pPr>
            <w:r w:rsidRPr="00F63FB4">
              <w:rPr>
                <w:sz w:val="16"/>
                <w:szCs w:val="16"/>
                <w:lang w:val="fr-FR"/>
              </w:rPr>
              <w:t>A-500,</w:t>
            </w:r>
            <w:r w:rsidRPr="00F63FB4">
              <w:rPr>
                <w:sz w:val="16"/>
                <w:szCs w:val="16"/>
                <w:lang w:val="fr-FR"/>
              </w:rPr>
              <w:br/>
            </w:r>
            <w:r w:rsidR="00C454CD" w:rsidRPr="00F63FB4">
              <w:rPr>
                <w:sz w:val="16"/>
                <w:szCs w:val="16"/>
                <w:lang w:val="fr-FR"/>
              </w:rPr>
              <w:t xml:space="preserve">R-300, </w:t>
            </w:r>
            <w:r w:rsidRPr="00F63FB4">
              <w:rPr>
                <w:sz w:val="16"/>
                <w:szCs w:val="16"/>
                <w:lang w:val="fr-FR"/>
              </w:rPr>
              <w:br/>
            </w:r>
            <w:r w:rsidR="006D4EBB">
              <w:rPr>
                <w:sz w:val="16"/>
                <w:szCs w:val="16"/>
                <w:lang w:val="fr-FR"/>
              </w:rPr>
              <w:t>F-</w:t>
            </w:r>
            <w:r w:rsidR="00C454CD" w:rsidRPr="00F63FB4">
              <w:rPr>
                <w:sz w:val="16"/>
                <w:szCs w:val="16"/>
                <w:lang w:val="fr-FR"/>
              </w:rPr>
              <w:t xml:space="preserve">200, </w:t>
            </w:r>
            <w:r w:rsidRPr="00F63FB4">
              <w:rPr>
                <w:sz w:val="16"/>
                <w:szCs w:val="16"/>
                <w:lang w:val="fr-FR"/>
              </w:rPr>
              <w:br/>
            </w:r>
            <w:r w:rsidR="00C454CD" w:rsidRPr="00F63FB4">
              <w:rPr>
                <w:sz w:val="16"/>
                <w:szCs w:val="16"/>
                <w:lang w:val="fr-FR"/>
              </w:rPr>
              <w:t>A-200,</w:t>
            </w:r>
            <w:r w:rsidRPr="00F63FB4">
              <w:rPr>
                <w:sz w:val="16"/>
                <w:szCs w:val="16"/>
                <w:lang w:val="fr-FR"/>
              </w:rPr>
              <w:br/>
            </w:r>
            <w:r w:rsidR="00C454CD" w:rsidRPr="00F63FB4">
              <w:rPr>
                <w:sz w:val="16"/>
                <w:szCs w:val="16"/>
                <w:lang w:val="fr-FR"/>
              </w:rPr>
              <w:t>C-200,</w:t>
            </w:r>
            <w:r w:rsidRPr="00F63FB4">
              <w:rPr>
                <w:sz w:val="16"/>
                <w:szCs w:val="16"/>
                <w:lang w:val="fr-FR"/>
              </w:rPr>
              <w:br/>
            </w:r>
            <w:r w:rsidR="00C454CD" w:rsidRPr="00F63FB4">
              <w:rPr>
                <w:sz w:val="16"/>
                <w:szCs w:val="16"/>
                <w:lang w:val="fr-FR"/>
              </w:rPr>
              <w:t xml:space="preserve">E -100 </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2</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Tendances </w:t>
            </w:r>
            <w:r w:rsidR="00760D59">
              <w:rPr>
                <w:sz w:val="16"/>
                <w:szCs w:val="16"/>
                <w:lang w:val="fr-FR"/>
              </w:rPr>
              <w:t>et économie des transports 2016</w:t>
            </w:r>
            <w:r w:rsidR="00760D59">
              <w:rPr>
                <w:sz w:val="16"/>
                <w:szCs w:val="16"/>
                <w:lang w:val="fr-FR"/>
              </w:rPr>
              <w:noBreakHyphen/>
            </w:r>
            <w:r w:rsidRPr="00F63FB4">
              <w:rPr>
                <w:sz w:val="16"/>
                <w:szCs w:val="16"/>
                <w:lang w:val="fr-FR"/>
              </w:rPr>
              <w:t xml:space="preserve">2017 </w:t>
            </w:r>
          </w:p>
        </w:tc>
        <w:tc>
          <w:tcPr>
            <w:tcW w:w="1839"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ECE/TRANS/WP.</w:t>
            </w:r>
            <w:r w:rsidR="00B04F5E" w:rsidRPr="00F63FB4">
              <w:rPr>
                <w:sz w:val="16"/>
                <w:szCs w:val="16"/>
                <w:lang w:val="fr-FR"/>
              </w:rPr>
              <w:t>5/50, par. 32 et ECE/TRANS/224,</w:t>
            </w:r>
            <w:r w:rsidR="00B04F5E" w:rsidRPr="00F63FB4">
              <w:rPr>
                <w:sz w:val="16"/>
                <w:szCs w:val="16"/>
                <w:lang w:val="fr-FR"/>
              </w:rPr>
              <w:br/>
            </w:r>
            <w:r w:rsidRPr="00F63FB4">
              <w:rPr>
                <w:sz w:val="16"/>
                <w:szCs w:val="16"/>
                <w:lang w:val="fr-FR"/>
              </w:rPr>
              <w:t>par. 20</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Versions papier et électronique </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100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Anglais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Français, russe</w:t>
            </w:r>
          </w:p>
        </w:tc>
        <w:tc>
          <w:tcPr>
            <w:tcW w:w="1167" w:type="dxa"/>
            <w:shd w:val="clear" w:color="auto" w:fill="auto"/>
          </w:tcPr>
          <w:p w:rsidR="00C454CD" w:rsidRPr="00F63FB4" w:rsidRDefault="00570466" w:rsidP="00570466">
            <w:pPr>
              <w:spacing w:before="40" w:after="120" w:line="220" w:lineRule="exact"/>
              <w:ind w:right="113"/>
              <w:rPr>
                <w:sz w:val="16"/>
                <w:szCs w:val="16"/>
              </w:rPr>
            </w:pPr>
            <w:r w:rsidRPr="00F63FB4">
              <w:rPr>
                <w:sz w:val="16"/>
                <w:szCs w:val="16"/>
                <w:lang w:val="fr-FR"/>
              </w:rPr>
              <w:t>A-100</w:t>
            </w:r>
            <w:r w:rsidR="0013428C">
              <w:rPr>
                <w:sz w:val="16"/>
                <w:szCs w:val="16"/>
                <w:lang w:val="fr-FR"/>
              </w:rPr>
              <w:t> ;</w:t>
            </w:r>
            <w:r w:rsidRPr="00F63FB4">
              <w:rPr>
                <w:sz w:val="16"/>
                <w:szCs w:val="16"/>
                <w:lang w:val="fr-FR"/>
              </w:rPr>
              <w:br/>
            </w:r>
            <w:r w:rsidR="00C454CD" w:rsidRPr="00F63FB4">
              <w:rPr>
                <w:sz w:val="16"/>
                <w:szCs w:val="16"/>
                <w:lang w:val="fr-FR"/>
              </w:rPr>
              <w:t>F-30</w:t>
            </w:r>
            <w:r w:rsidR="0013428C">
              <w:rPr>
                <w:sz w:val="16"/>
                <w:szCs w:val="16"/>
                <w:lang w:val="fr-FR"/>
              </w:rPr>
              <w:t> ;</w:t>
            </w:r>
            <w:r w:rsidR="00C454CD" w:rsidRPr="00F63FB4">
              <w:rPr>
                <w:sz w:val="16"/>
                <w:szCs w:val="16"/>
                <w:lang w:val="fr-FR"/>
              </w:rPr>
              <w:t xml:space="preserve"> </w:t>
            </w:r>
            <w:r w:rsidRPr="00F63FB4">
              <w:rPr>
                <w:sz w:val="16"/>
                <w:szCs w:val="16"/>
                <w:lang w:val="fr-FR"/>
              </w:rPr>
              <w:br/>
            </w:r>
            <w:r w:rsidR="00C454CD" w:rsidRPr="00F63FB4">
              <w:rPr>
                <w:sz w:val="16"/>
                <w:szCs w:val="16"/>
                <w:lang w:val="fr-FR"/>
              </w:rPr>
              <w:t>R-100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3</w:t>
            </w:r>
          </w:p>
        </w:tc>
        <w:tc>
          <w:tcPr>
            <w:tcW w:w="1477" w:type="dxa"/>
            <w:shd w:val="clear" w:color="auto" w:fill="auto"/>
          </w:tcPr>
          <w:p w:rsidR="00C454CD" w:rsidRPr="00F63FB4" w:rsidRDefault="00C454CD" w:rsidP="00760D59">
            <w:pPr>
              <w:spacing w:before="40" w:after="120" w:line="220" w:lineRule="exact"/>
              <w:ind w:right="113"/>
              <w:rPr>
                <w:sz w:val="16"/>
                <w:szCs w:val="16"/>
              </w:rPr>
            </w:pPr>
            <w:r w:rsidRPr="00F63FB4">
              <w:rPr>
                <w:sz w:val="16"/>
                <w:szCs w:val="16"/>
                <w:lang w:val="fr-FR"/>
              </w:rPr>
              <w:t>Accord européen relatif au transport international des marchandises dangereuses par route (ADR 2019) (vol</w:t>
            </w:r>
            <w:r w:rsidR="00B04F5E" w:rsidRPr="00F63FB4">
              <w:rPr>
                <w:sz w:val="16"/>
                <w:szCs w:val="16"/>
                <w:lang w:val="fr-FR"/>
              </w:rPr>
              <w:t>. </w:t>
            </w:r>
            <w:r w:rsidR="00637F75" w:rsidRPr="00F63FB4">
              <w:rPr>
                <w:sz w:val="16"/>
                <w:szCs w:val="16"/>
                <w:lang w:val="fr-FR"/>
              </w:rPr>
              <w:t>I</w:t>
            </w:r>
            <w:r w:rsidR="00760D59">
              <w:rPr>
                <w:sz w:val="16"/>
                <w:szCs w:val="16"/>
                <w:lang w:val="fr-FR"/>
              </w:rPr>
              <w:t xml:space="preserve"> </w:t>
            </w:r>
            <w:r w:rsidRPr="00F63FB4">
              <w:rPr>
                <w:sz w:val="16"/>
                <w:szCs w:val="16"/>
                <w:lang w:val="fr-FR"/>
              </w:rPr>
              <w:t xml:space="preserve">et II) </w:t>
            </w:r>
          </w:p>
        </w:tc>
        <w:tc>
          <w:tcPr>
            <w:tcW w:w="1839" w:type="dxa"/>
            <w:shd w:val="clear" w:color="auto" w:fill="auto"/>
          </w:tcPr>
          <w:p w:rsidR="00C454CD" w:rsidRPr="00F63FB4" w:rsidRDefault="00B04F5E" w:rsidP="00AC4E6A">
            <w:pPr>
              <w:spacing w:before="40" w:after="120" w:line="220" w:lineRule="exact"/>
              <w:ind w:right="113"/>
              <w:rPr>
                <w:iCs/>
                <w:sz w:val="16"/>
                <w:szCs w:val="16"/>
              </w:rPr>
            </w:pPr>
            <w:r w:rsidRPr="00F63FB4">
              <w:rPr>
                <w:sz w:val="16"/>
                <w:szCs w:val="16"/>
                <w:lang w:val="fr-FR"/>
              </w:rPr>
              <w:t>ECE/TRANS/2016/31</w:t>
            </w:r>
            <w:r w:rsidR="0013428C">
              <w:rPr>
                <w:sz w:val="16"/>
                <w:szCs w:val="16"/>
                <w:lang w:val="fr-FR"/>
              </w:rPr>
              <w:t> ;</w:t>
            </w:r>
            <w:r w:rsidRPr="00F63FB4">
              <w:rPr>
                <w:sz w:val="16"/>
                <w:szCs w:val="16"/>
                <w:lang w:val="fr-FR"/>
              </w:rPr>
              <w:t xml:space="preserve"> activité </w:t>
            </w:r>
            <w:r w:rsidR="00C454CD" w:rsidRPr="00F63FB4">
              <w:rPr>
                <w:sz w:val="16"/>
                <w:szCs w:val="16"/>
                <w:lang w:val="fr-FR"/>
              </w:rPr>
              <w:t>02.7 a)</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637F75" w:rsidP="00DE07F6">
            <w:pPr>
              <w:spacing w:before="40" w:after="120" w:line="220" w:lineRule="exact"/>
              <w:ind w:right="113"/>
              <w:rPr>
                <w:sz w:val="16"/>
                <w:szCs w:val="16"/>
              </w:rPr>
            </w:pPr>
            <w:r w:rsidRPr="00F63FB4">
              <w:rPr>
                <w:sz w:val="16"/>
                <w:szCs w:val="16"/>
                <w:lang w:val="fr-FR"/>
              </w:rPr>
              <w:t>Vol. I</w:t>
            </w:r>
            <w:r w:rsidR="0013428C">
              <w:rPr>
                <w:sz w:val="16"/>
                <w:szCs w:val="16"/>
                <w:lang w:val="fr-FR"/>
              </w:rPr>
              <w:t> :</w:t>
            </w:r>
            <w:r w:rsidRPr="00F63FB4">
              <w:rPr>
                <w:sz w:val="16"/>
                <w:szCs w:val="16"/>
                <w:lang w:val="fr-FR"/>
              </w:rPr>
              <w:t xml:space="preserve"> 660</w:t>
            </w:r>
            <w:r w:rsidR="0013428C">
              <w:rPr>
                <w:sz w:val="16"/>
                <w:szCs w:val="16"/>
                <w:lang w:val="fr-FR"/>
              </w:rPr>
              <w:t> ;</w:t>
            </w:r>
            <w:r w:rsidRPr="00F63FB4">
              <w:rPr>
                <w:sz w:val="16"/>
                <w:szCs w:val="16"/>
                <w:lang w:val="fr-FR"/>
              </w:rPr>
              <w:t xml:space="preserve"> v</w:t>
            </w:r>
            <w:r w:rsidR="00C454CD" w:rsidRPr="00F63FB4">
              <w:rPr>
                <w:sz w:val="16"/>
                <w:szCs w:val="16"/>
                <w:lang w:val="fr-FR"/>
              </w:rPr>
              <w:t>ol.</w:t>
            </w:r>
            <w:r w:rsidRPr="00F63FB4">
              <w:rPr>
                <w:sz w:val="16"/>
                <w:szCs w:val="16"/>
                <w:lang w:val="fr-FR"/>
              </w:rPr>
              <w:t> II :</w:t>
            </w:r>
            <w:r w:rsidR="00DE07F6">
              <w:rPr>
                <w:sz w:val="16"/>
                <w:szCs w:val="16"/>
                <w:lang w:val="fr-FR"/>
              </w:rPr>
              <w:t xml:space="preserve"> </w:t>
            </w:r>
            <w:r w:rsidR="00C454CD" w:rsidRPr="00F63FB4">
              <w:rPr>
                <w:sz w:val="16"/>
                <w:szCs w:val="16"/>
                <w:lang w:val="fr-FR"/>
              </w:rPr>
              <w:t>700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Anglais, français,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Russe</w:t>
            </w:r>
          </w:p>
        </w:tc>
        <w:tc>
          <w:tcPr>
            <w:tcW w:w="1167" w:type="dxa"/>
            <w:shd w:val="clear" w:color="auto" w:fill="auto"/>
          </w:tcPr>
          <w:p w:rsidR="00C454CD" w:rsidRPr="00F63FB4" w:rsidRDefault="00570466" w:rsidP="00570466">
            <w:pPr>
              <w:spacing w:before="40" w:after="120" w:line="220" w:lineRule="exact"/>
              <w:ind w:right="113"/>
              <w:rPr>
                <w:sz w:val="16"/>
                <w:szCs w:val="16"/>
              </w:rPr>
            </w:pPr>
            <w:r w:rsidRPr="00F63FB4">
              <w:rPr>
                <w:sz w:val="16"/>
                <w:szCs w:val="16"/>
                <w:lang w:val="fr-FR"/>
              </w:rPr>
              <w:t>A-200</w:t>
            </w:r>
            <w:r w:rsidR="0013428C">
              <w:rPr>
                <w:sz w:val="16"/>
                <w:szCs w:val="16"/>
                <w:lang w:val="fr-FR"/>
              </w:rPr>
              <w:t> ;</w:t>
            </w:r>
            <w:r w:rsidRPr="00F63FB4">
              <w:rPr>
                <w:sz w:val="16"/>
                <w:szCs w:val="16"/>
                <w:lang w:val="fr-FR"/>
              </w:rPr>
              <w:br/>
            </w:r>
            <w:r w:rsidR="00C454CD" w:rsidRPr="00F63FB4">
              <w:rPr>
                <w:sz w:val="16"/>
                <w:szCs w:val="16"/>
                <w:lang w:val="fr-FR"/>
              </w:rPr>
              <w:t>F-80</w:t>
            </w:r>
            <w:r w:rsidR="0013428C">
              <w:rPr>
                <w:sz w:val="16"/>
                <w:szCs w:val="16"/>
                <w:lang w:val="fr-FR"/>
              </w:rPr>
              <w:t> ;</w:t>
            </w:r>
            <w:r w:rsidRPr="00F63FB4">
              <w:rPr>
                <w:sz w:val="16"/>
                <w:szCs w:val="16"/>
                <w:lang w:val="fr-FR"/>
              </w:rPr>
              <w:br/>
            </w:r>
            <w:r w:rsidR="00C454CD" w:rsidRPr="00F63FB4">
              <w:rPr>
                <w:sz w:val="16"/>
                <w:szCs w:val="16"/>
                <w:lang w:val="fr-FR"/>
              </w:rPr>
              <w:t>R-40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4</w:t>
            </w:r>
          </w:p>
        </w:tc>
        <w:tc>
          <w:tcPr>
            <w:tcW w:w="1477" w:type="dxa"/>
            <w:shd w:val="clear" w:color="auto" w:fill="auto"/>
          </w:tcPr>
          <w:p w:rsidR="00C454CD" w:rsidRPr="00F63FB4" w:rsidRDefault="00C454CD" w:rsidP="00B04F5E">
            <w:pPr>
              <w:spacing w:before="40" w:after="120" w:line="220" w:lineRule="exact"/>
              <w:ind w:right="113"/>
              <w:rPr>
                <w:sz w:val="16"/>
                <w:szCs w:val="16"/>
              </w:rPr>
            </w:pPr>
            <w:r w:rsidRPr="00F63FB4">
              <w:rPr>
                <w:sz w:val="16"/>
                <w:szCs w:val="16"/>
                <w:lang w:val="fr-FR"/>
              </w:rPr>
              <w:t>Accord européen relatif au transport international des marchandises dangereuses par voies de navigation intérieures (ADN 2019) (vol</w:t>
            </w:r>
            <w:r w:rsidR="00B04F5E" w:rsidRPr="00F63FB4">
              <w:rPr>
                <w:sz w:val="16"/>
                <w:szCs w:val="16"/>
                <w:lang w:val="fr-FR"/>
              </w:rPr>
              <w:t>. </w:t>
            </w:r>
            <w:r w:rsidRPr="00F63FB4">
              <w:rPr>
                <w:sz w:val="16"/>
                <w:szCs w:val="16"/>
                <w:lang w:val="fr-FR"/>
              </w:rPr>
              <w:t xml:space="preserve">I et II) </w:t>
            </w:r>
          </w:p>
        </w:tc>
        <w:tc>
          <w:tcPr>
            <w:tcW w:w="1839" w:type="dxa"/>
            <w:shd w:val="clear" w:color="auto" w:fill="auto"/>
          </w:tcPr>
          <w:p w:rsidR="00C454CD" w:rsidRPr="00F63FB4" w:rsidRDefault="00B04F5E" w:rsidP="00AC4E6A">
            <w:pPr>
              <w:spacing w:before="40" w:after="120" w:line="220" w:lineRule="exact"/>
              <w:ind w:right="113"/>
              <w:rPr>
                <w:iCs/>
                <w:sz w:val="16"/>
                <w:szCs w:val="16"/>
              </w:rPr>
            </w:pPr>
            <w:r w:rsidRPr="00F63FB4">
              <w:rPr>
                <w:sz w:val="16"/>
                <w:szCs w:val="16"/>
                <w:lang w:val="fr-FR"/>
              </w:rPr>
              <w:t>ECE/TRANS/2016/31</w:t>
            </w:r>
            <w:r w:rsidR="0013428C">
              <w:rPr>
                <w:sz w:val="16"/>
                <w:szCs w:val="16"/>
                <w:lang w:val="fr-FR"/>
              </w:rPr>
              <w:t> ;</w:t>
            </w:r>
            <w:r w:rsidRPr="00F63FB4">
              <w:rPr>
                <w:sz w:val="16"/>
                <w:szCs w:val="16"/>
                <w:lang w:val="fr-FR"/>
              </w:rPr>
              <w:t xml:space="preserve"> activité </w:t>
            </w:r>
            <w:r w:rsidR="00C454CD" w:rsidRPr="00F63FB4">
              <w:rPr>
                <w:sz w:val="16"/>
                <w:szCs w:val="16"/>
                <w:lang w:val="fr-FR"/>
              </w:rPr>
              <w:t xml:space="preserve">02.7 b) </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637F75" w:rsidP="00AC4E6A">
            <w:pPr>
              <w:spacing w:before="40" w:after="120" w:line="220" w:lineRule="exact"/>
              <w:ind w:right="113"/>
              <w:rPr>
                <w:sz w:val="16"/>
                <w:szCs w:val="16"/>
              </w:rPr>
            </w:pPr>
            <w:r w:rsidRPr="00F63FB4">
              <w:rPr>
                <w:sz w:val="16"/>
                <w:szCs w:val="16"/>
                <w:lang w:val="fr-FR"/>
              </w:rPr>
              <w:t>Vol. 1 : 580</w:t>
            </w:r>
            <w:r w:rsidR="0013428C">
              <w:rPr>
                <w:sz w:val="16"/>
                <w:szCs w:val="16"/>
                <w:lang w:val="fr-FR"/>
              </w:rPr>
              <w:t> ;</w:t>
            </w:r>
            <w:r w:rsidRPr="00F63FB4">
              <w:rPr>
                <w:sz w:val="16"/>
                <w:szCs w:val="16"/>
                <w:lang w:val="fr-FR"/>
              </w:rPr>
              <w:t xml:space="preserve"> vol. </w:t>
            </w:r>
            <w:r w:rsidR="00DE07F6">
              <w:rPr>
                <w:sz w:val="16"/>
                <w:szCs w:val="16"/>
                <w:lang w:val="fr-FR"/>
              </w:rPr>
              <w:t>II :</w:t>
            </w:r>
            <w:r w:rsidR="00C454CD" w:rsidRPr="00F63FB4">
              <w:rPr>
                <w:sz w:val="16"/>
                <w:szCs w:val="16"/>
                <w:lang w:val="fr-FR"/>
              </w:rPr>
              <w:t xml:space="preserve"> 500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Anglais, français,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rPr>
              <w:t>Russe</w:t>
            </w:r>
          </w:p>
        </w:tc>
        <w:tc>
          <w:tcPr>
            <w:tcW w:w="1167" w:type="dxa"/>
            <w:shd w:val="clear" w:color="auto" w:fill="auto"/>
          </w:tcPr>
          <w:p w:rsidR="00C454CD" w:rsidRPr="00F63FB4" w:rsidRDefault="00570466" w:rsidP="00570466">
            <w:pPr>
              <w:spacing w:before="40" w:after="120" w:line="220" w:lineRule="exact"/>
              <w:ind w:right="113"/>
              <w:rPr>
                <w:sz w:val="16"/>
                <w:szCs w:val="16"/>
              </w:rPr>
            </w:pPr>
            <w:r w:rsidRPr="00F63FB4">
              <w:rPr>
                <w:sz w:val="16"/>
                <w:szCs w:val="16"/>
                <w:lang w:val="fr-FR"/>
              </w:rPr>
              <w:t>A-150</w:t>
            </w:r>
            <w:r w:rsidR="0013428C">
              <w:rPr>
                <w:sz w:val="16"/>
                <w:szCs w:val="16"/>
                <w:lang w:val="fr-FR"/>
              </w:rPr>
              <w:t> ;</w:t>
            </w:r>
            <w:r w:rsidRPr="00F63FB4">
              <w:rPr>
                <w:sz w:val="16"/>
                <w:szCs w:val="16"/>
                <w:lang w:val="fr-FR"/>
              </w:rPr>
              <w:br/>
            </w:r>
            <w:r w:rsidR="00C454CD" w:rsidRPr="00F63FB4">
              <w:rPr>
                <w:sz w:val="16"/>
                <w:szCs w:val="16"/>
                <w:lang w:val="fr-FR"/>
              </w:rPr>
              <w:t>F-150</w:t>
            </w:r>
            <w:r w:rsidR="0013428C">
              <w:rPr>
                <w:sz w:val="16"/>
                <w:szCs w:val="16"/>
                <w:lang w:val="fr-FR"/>
              </w:rPr>
              <w:t> ;</w:t>
            </w:r>
            <w:r w:rsidRPr="00F63FB4">
              <w:rPr>
                <w:sz w:val="16"/>
                <w:szCs w:val="16"/>
                <w:lang w:val="fr-FR"/>
              </w:rPr>
              <w:br/>
            </w:r>
            <w:r w:rsidR="00C454CD" w:rsidRPr="00F63FB4">
              <w:rPr>
                <w:sz w:val="16"/>
                <w:szCs w:val="16"/>
                <w:lang w:val="fr-FR"/>
              </w:rPr>
              <w:t>R-50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5</w:t>
            </w:r>
          </w:p>
        </w:tc>
        <w:tc>
          <w:tcPr>
            <w:tcW w:w="1477" w:type="dxa"/>
            <w:shd w:val="clear" w:color="auto" w:fill="auto"/>
          </w:tcPr>
          <w:p w:rsidR="00C454CD" w:rsidRPr="00F63FB4" w:rsidRDefault="00C454CD" w:rsidP="00760D59">
            <w:pPr>
              <w:spacing w:before="40" w:after="120" w:line="220" w:lineRule="exact"/>
              <w:ind w:right="113"/>
              <w:rPr>
                <w:sz w:val="16"/>
                <w:szCs w:val="16"/>
              </w:rPr>
            </w:pPr>
            <w:r w:rsidRPr="00F63FB4">
              <w:rPr>
                <w:sz w:val="16"/>
                <w:szCs w:val="16"/>
                <w:lang w:val="fr-FR"/>
              </w:rPr>
              <w:t>Recommandations relatives au transport des marchandises dangereuses, Règlements type, 21</w:t>
            </w:r>
            <w:r w:rsidRPr="00F63FB4">
              <w:rPr>
                <w:sz w:val="16"/>
                <w:szCs w:val="16"/>
                <w:vertAlign w:val="superscript"/>
                <w:lang w:val="fr-FR"/>
              </w:rPr>
              <w:t>e</w:t>
            </w:r>
            <w:r w:rsidR="00760D59">
              <w:rPr>
                <w:sz w:val="16"/>
                <w:szCs w:val="16"/>
                <w:lang w:val="fr-FR"/>
              </w:rPr>
              <w:t> </w:t>
            </w:r>
            <w:r w:rsidRPr="00F63FB4">
              <w:rPr>
                <w:sz w:val="16"/>
                <w:szCs w:val="16"/>
                <w:lang w:val="fr-FR"/>
              </w:rPr>
              <w:t>éd</w:t>
            </w:r>
            <w:r w:rsidR="00506331">
              <w:rPr>
                <w:sz w:val="16"/>
                <w:szCs w:val="16"/>
                <w:lang w:val="fr-FR"/>
              </w:rPr>
              <w:t xml:space="preserve">ition </w:t>
            </w:r>
            <w:r w:rsidRPr="00F63FB4">
              <w:rPr>
                <w:sz w:val="16"/>
                <w:szCs w:val="16"/>
                <w:lang w:val="fr-FR"/>
              </w:rPr>
              <w:t>révisée, vol</w:t>
            </w:r>
            <w:r w:rsidR="00760D59">
              <w:rPr>
                <w:sz w:val="16"/>
                <w:szCs w:val="16"/>
                <w:lang w:val="fr-FR"/>
              </w:rPr>
              <w:t>.</w:t>
            </w:r>
            <w:r w:rsidRPr="00F63FB4">
              <w:rPr>
                <w:sz w:val="16"/>
                <w:szCs w:val="16"/>
                <w:lang w:val="fr-FR"/>
              </w:rPr>
              <w:t xml:space="preserve"> I et II </w:t>
            </w:r>
          </w:p>
        </w:tc>
        <w:tc>
          <w:tcPr>
            <w:tcW w:w="1839" w:type="dxa"/>
            <w:shd w:val="clear" w:color="auto" w:fill="auto"/>
          </w:tcPr>
          <w:p w:rsidR="00C454CD" w:rsidRPr="00F63FB4" w:rsidRDefault="00B04F5E" w:rsidP="00407D31">
            <w:pPr>
              <w:spacing w:before="40" w:after="120" w:line="220" w:lineRule="exact"/>
              <w:ind w:right="113"/>
              <w:rPr>
                <w:iCs/>
                <w:sz w:val="16"/>
                <w:szCs w:val="16"/>
              </w:rPr>
            </w:pPr>
            <w:r w:rsidRPr="00F63FB4">
              <w:rPr>
                <w:sz w:val="16"/>
                <w:szCs w:val="16"/>
                <w:lang w:val="fr-FR"/>
              </w:rPr>
              <w:t>E/RES/2013/25 du 25 </w:t>
            </w:r>
            <w:r w:rsidR="00C454CD" w:rsidRPr="00F63FB4">
              <w:rPr>
                <w:sz w:val="16"/>
                <w:szCs w:val="16"/>
                <w:lang w:val="fr-FR"/>
              </w:rPr>
              <w:t>juillet 2013, sect</w:t>
            </w:r>
            <w:r w:rsidRPr="00F63FB4">
              <w:rPr>
                <w:sz w:val="16"/>
                <w:szCs w:val="16"/>
                <w:lang w:val="fr-FR"/>
              </w:rPr>
              <w:t>. </w:t>
            </w:r>
            <w:r w:rsidR="00C454CD" w:rsidRPr="00F63FB4">
              <w:rPr>
                <w:sz w:val="16"/>
                <w:szCs w:val="16"/>
                <w:lang w:val="fr-FR"/>
              </w:rPr>
              <w:t>A, al</w:t>
            </w:r>
            <w:r w:rsidRPr="00F63FB4">
              <w:rPr>
                <w:sz w:val="16"/>
                <w:szCs w:val="16"/>
                <w:lang w:val="fr-FR"/>
              </w:rPr>
              <w:t>.</w:t>
            </w:r>
            <w:r w:rsidR="00407D31">
              <w:rPr>
                <w:sz w:val="16"/>
                <w:szCs w:val="16"/>
                <w:lang w:val="fr-FR"/>
              </w:rPr>
              <w:t> </w:t>
            </w:r>
            <w:r w:rsidR="00C454CD" w:rsidRPr="00F63FB4">
              <w:rPr>
                <w:sz w:val="16"/>
                <w:szCs w:val="16"/>
                <w:lang w:val="fr-FR"/>
              </w:rPr>
              <w:t>b) et c) du paragraphe 2 du dispositif : 2</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Vol.</w:t>
            </w:r>
            <w:r w:rsidR="00637F75" w:rsidRPr="00F63FB4">
              <w:rPr>
                <w:sz w:val="16"/>
                <w:szCs w:val="16"/>
                <w:lang w:val="fr-FR"/>
              </w:rPr>
              <w:t> I</w:t>
            </w:r>
            <w:r w:rsidR="0013428C">
              <w:rPr>
                <w:sz w:val="16"/>
                <w:szCs w:val="16"/>
                <w:lang w:val="fr-FR"/>
              </w:rPr>
              <w:t> :</w:t>
            </w:r>
            <w:r w:rsidR="00637F75" w:rsidRPr="00F63FB4">
              <w:rPr>
                <w:sz w:val="16"/>
                <w:szCs w:val="16"/>
                <w:lang w:val="fr-FR"/>
              </w:rPr>
              <w:t xml:space="preserve"> 460 v</w:t>
            </w:r>
            <w:r w:rsidRPr="00F63FB4">
              <w:rPr>
                <w:sz w:val="16"/>
                <w:szCs w:val="16"/>
                <w:lang w:val="fr-FR"/>
              </w:rPr>
              <w:t>ol.</w:t>
            </w:r>
            <w:r w:rsidR="00637F75" w:rsidRPr="00F63FB4">
              <w:rPr>
                <w:sz w:val="16"/>
                <w:szCs w:val="16"/>
                <w:lang w:val="fr-FR"/>
              </w:rPr>
              <w:t> </w:t>
            </w:r>
            <w:r w:rsidRPr="00F63FB4">
              <w:rPr>
                <w:sz w:val="16"/>
                <w:szCs w:val="16"/>
                <w:lang w:val="fr-FR"/>
              </w:rPr>
              <w:t>II</w:t>
            </w:r>
            <w:r w:rsidR="0013428C">
              <w:rPr>
                <w:sz w:val="16"/>
                <w:szCs w:val="16"/>
                <w:lang w:val="fr-FR"/>
              </w:rPr>
              <w:t> :</w:t>
            </w:r>
            <w:r w:rsidRPr="00F63FB4">
              <w:rPr>
                <w:sz w:val="16"/>
                <w:szCs w:val="16"/>
                <w:lang w:val="fr-FR"/>
              </w:rPr>
              <w:t xml:space="preserve"> 450</w:t>
            </w:r>
          </w:p>
        </w:tc>
        <w:tc>
          <w:tcPr>
            <w:tcW w:w="1079" w:type="dxa"/>
            <w:shd w:val="clear" w:color="auto" w:fill="auto"/>
          </w:tcPr>
          <w:p w:rsidR="00C454CD" w:rsidRPr="00F63FB4" w:rsidRDefault="00C454CD" w:rsidP="00637F75">
            <w:pPr>
              <w:spacing w:before="40" w:after="120" w:line="220" w:lineRule="exact"/>
              <w:ind w:right="113"/>
              <w:rPr>
                <w:sz w:val="16"/>
                <w:szCs w:val="16"/>
              </w:rPr>
            </w:pPr>
            <w:r w:rsidRPr="00F63FB4">
              <w:rPr>
                <w:sz w:val="16"/>
                <w:szCs w:val="16"/>
                <w:lang w:val="fr-FR"/>
              </w:rPr>
              <w:t>Anglais,</w:t>
            </w:r>
            <w:r w:rsidR="00637F75" w:rsidRPr="00F63FB4">
              <w:rPr>
                <w:sz w:val="16"/>
                <w:szCs w:val="16"/>
                <w:lang w:val="fr-FR"/>
              </w:rPr>
              <w:br/>
            </w:r>
            <w:r w:rsidRPr="00F63FB4">
              <w:rPr>
                <w:sz w:val="16"/>
                <w:szCs w:val="16"/>
                <w:lang w:val="fr-FR"/>
              </w:rPr>
              <w:t xml:space="preserve">espagnol, français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Arabe, chinois, russe</w:t>
            </w:r>
          </w:p>
        </w:tc>
        <w:tc>
          <w:tcPr>
            <w:tcW w:w="1167" w:type="dxa"/>
            <w:shd w:val="clear" w:color="auto" w:fill="auto"/>
          </w:tcPr>
          <w:p w:rsidR="00C454CD" w:rsidRPr="00F63FB4" w:rsidRDefault="00637F75" w:rsidP="00570466">
            <w:pPr>
              <w:spacing w:before="40" w:after="120" w:line="220" w:lineRule="exact"/>
              <w:ind w:right="113"/>
              <w:rPr>
                <w:sz w:val="16"/>
                <w:szCs w:val="16"/>
              </w:rPr>
            </w:pPr>
            <w:r w:rsidRPr="00F63FB4">
              <w:rPr>
                <w:sz w:val="16"/>
                <w:szCs w:val="16"/>
                <w:lang w:val="fr-FR"/>
              </w:rPr>
              <w:t>A-250</w:t>
            </w:r>
            <w:r w:rsidR="0013428C">
              <w:rPr>
                <w:sz w:val="16"/>
                <w:szCs w:val="16"/>
                <w:lang w:val="fr-FR"/>
              </w:rPr>
              <w:t> ;</w:t>
            </w:r>
            <w:r w:rsidRPr="00F63FB4">
              <w:rPr>
                <w:sz w:val="16"/>
                <w:szCs w:val="16"/>
                <w:lang w:val="fr-FR"/>
              </w:rPr>
              <w:br/>
            </w:r>
            <w:r w:rsidR="00C454CD" w:rsidRPr="00F63FB4">
              <w:rPr>
                <w:sz w:val="16"/>
                <w:szCs w:val="16"/>
                <w:lang w:val="fr-FR"/>
              </w:rPr>
              <w:t>F-110</w:t>
            </w:r>
            <w:r w:rsidR="0013428C">
              <w:rPr>
                <w:sz w:val="16"/>
                <w:szCs w:val="16"/>
                <w:lang w:val="fr-FR"/>
              </w:rPr>
              <w:t> ;</w:t>
            </w:r>
            <w:r w:rsidR="00570466" w:rsidRPr="00F63FB4">
              <w:rPr>
                <w:sz w:val="16"/>
                <w:szCs w:val="16"/>
                <w:lang w:val="fr-FR"/>
              </w:rPr>
              <w:br/>
            </w:r>
            <w:r w:rsidRPr="00F63FB4">
              <w:rPr>
                <w:sz w:val="16"/>
                <w:szCs w:val="16"/>
                <w:lang w:val="fr-FR"/>
              </w:rPr>
              <w:t>E-40</w:t>
            </w:r>
            <w:r w:rsidR="0013428C">
              <w:rPr>
                <w:sz w:val="16"/>
                <w:szCs w:val="16"/>
                <w:lang w:val="fr-FR"/>
              </w:rPr>
              <w:t> ;</w:t>
            </w:r>
            <w:r w:rsidRPr="00F63FB4">
              <w:rPr>
                <w:sz w:val="16"/>
                <w:szCs w:val="16"/>
                <w:lang w:val="fr-FR"/>
              </w:rPr>
              <w:br/>
            </w:r>
            <w:r w:rsidR="00C454CD" w:rsidRPr="00F63FB4">
              <w:rPr>
                <w:sz w:val="16"/>
                <w:szCs w:val="16"/>
                <w:lang w:val="fr-FR"/>
              </w:rPr>
              <w:t>A-30</w:t>
            </w:r>
            <w:r w:rsidR="0013428C">
              <w:rPr>
                <w:sz w:val="16"/>
                <w:szCs w:val="16"/>
                <w:lang w:val="fr-FR"/>
              </w:rPr>
              <w:t> ;</w:t>
            </w:r>
            <w:r w:rsidR="00C454CD" w:rsidRPr="00F63FB4">
              <w:rPr>
                <w:sz w:val="16"/>
                <w:szCs w:val="16"/>
                <w:lang w:val="fr-FR"/>
              </w:rPr>
              <w:t xml:space="preserve"> </w:t>
            </w:r>
            <w:r w:rsidR="00570466" w:rsidRPr="00F63FB4">
              <w:rPr>
                <w:sz w:val="16"/>
                <w:szCs w:val="16"/>
                <w:lang w:val="fr-FR"/>
              </w:rPr>
              <w:br/>
            </w:r>
            <w:r w:rsidR="00C454CD" w:rsidRPr="00F63FB4">
              <w:rPr>
                <w:sz w:val="16"/>
                <w:szCs w:val="16"/>
                <w:lang w:val="fr-FR"/>
              </w:rPr>
              <w:t>C-30</w:t>
            </w:r>
            <w:r w:rsidR="0013428C">
              <w:rPr>
                <w:sz w:val="16"/>
                <w:szCs w:val="16"/>
                <w:lang w:val="fr-FR"/>
              </w:rPr>
              <w:t> ;</w:t>
            </w:r>
            <w:r w:rsidR="00570466" w:rsidRPr="00F63FB4">
              <w:rPr>
                <w:sz w:val="16"/>
                <w:szCs w:val="16"/>
                <w:lang w:val="fr-FR"/>
              </w:rPr>
              <w:br/>
            </w:r>
            <w:r w:rsidR="00C454CD" w:rsidRPr="00F63FB4">
              <w:rPr>
                <w:sz w:val="16"/>
                <w:szCs w:val="16"/>
                <w:lang w:val="fr-FR"/>
              </w:rPr>
              <w:t>R-30</w:t>
            </w:r>
          </w:p>
        </w:tc>
      </w:tr>
      <w:tr w:rsidR="00AC4E6A" w:rsidRPr="00AC4E6A" w:rsidTr="00407D31">
        <w:tc>
          <w:tcPr>
            <w:tcW w:w="366" w:type="dxa"/>
            <w:shd w:val="clear" w:color="auto" w:fill="auto"/>
          </w:tcPr>
          <w:p w:rsidR="00C454CD" w:rsidRPr="00F63FB4" w:rsidRDefault="00C454CD" w:rsidP="009073CA">
            <w:pPr>
              <w:spacing w:before="40" w:after="120" w:line="220" w:lineRule="exact"/>
              <w:ind w:right="113"/>
              <w:rPr>
                <w:iCs/>
                <w:sz w:val="16"/>
                <w:szCs w:val="16"/>
              </w:rPr>
            </w:pPr>
            <w:r w:rsidRPr="00F63FB4">
              <w:rPr>
                <w:sz w:val="16"/>
                <w:szCs w:val="16"/>
                <w:lang w:val="fr-FR"/>
              </w:rPr>
              <w:t>6</w:t>
            </w:r>
          </w:p>
        </w:tc>
        <w:tc>
          <w:tcPr>
            <w:tcW w:w="1477" w:type="dxa"/>
            <w:shd w:val="clear" w:color="auto" w:fill="auto"/>
          </w:tcPr>
          <w:p w:rsidR="00C454CD" w:rsidRPr="00F63FB4" w:rsidRDefault="00C454CD" w:rsidP="00506331">
            <w:pPr>
              <w:spacing w:before="40" w:after="120" w:line="220" w:lineRule="exact"/>
              <w:ind w:right="113"/>
              <w:rPr>
                <w:sz w:val="16"/>
                <w:szCs w:val="16"/>
              </w:rPr>
            </w:pPr>
            <w:r w:rsidRPr="00F63FB4">
              <w:rPr>
                <w:sz w:val="16"/>
                <w:szCs w:val="16"/>
                <w:lang w:val="fr-FR"/>
              </w:rPr>
              <w:t>Recommandations relatives au transport des marchandises dangereuses, Manuel d</w:t>
            </w:r>
            <w:r w:rsidR="00570466" w:rsidRPr="00F63FB4">
              <w:rPr>
                <w:sz w:val="16"/>
                <w:szCs w:val="16"/>
                <w:lang w:val="fr-FR"/>
              </w:rPr>
              <w:t>’</w:t>
            </w:r>
            <w:r w:rsidRPr="00F63FB4">
              <w:rPr>
                <w:sz w:val="16"/>
                <w:szCs w:val="16"/>
                <w:lang w:val="fr-FR"/>
              </w:rPr>
              <w:t>épreuves et de critères, (8</w:t>
            </w:r>
            <w:r w:rsidRPr="00F63FB4">
              <w:rPr>
                <w:sz w:val="16"/>
                <w:szCs w:val="16"/>
                <w:vertAlign w:val="superscript"/>
                <w:lang w:val="fr-FR"/>
              </w:rPr>
              <w:t>e</w:t>
            </w:r>
            <w:r w:rsidRPr="00F63FB4">
              <w:rPr>
                <w:sz w:val="16"/>
                <w:szCs w:val="16"/>
                <w:lang w:val="fr-FR"/>
              </w:rPr>
              <w:t xml:space="preserve"> éd</w:t>
            </w:r>
            <w:r w:rsidR="00506331">
              <w:rPr>
                <w:sz w:val="16"/>
                <w:szCs w:val="16"/>
                <w:lang w:val="fr-FR"/>
              </w:rPr>
              <w:t>ition</w:t>
            </w:r>
            <w:r w:rsidRPr="00F63FB4">
              <w:rPr>
                <w:sz w:val="16"/>
                <w:szCs w:val="16"/>
                <w:lang w:val="fr-FR"/>
              </w:rPr>
              <w:t xml:space="preserve"> révisée OU amendement 1 à la 7</w:t>
            </w:r>
            <w:r w:rsidRPr="00F63FB4">
              <w:rPr>
                <w:sz w:val="16"/>
                <w:szCs w:val="16"/>
                <w:vertAlign w:val="superscript"/>
                <w:lang w:val="fr-FR"/>
              </w:rPr>
              <w:t>e</w:t>
            </w:r>
            <w:r w:rsidRPr="00F63FB4">
              <w:rPr>
                <w:sz w:val="16"/>
                <w:szCs w:val="16"/>
                <w:lang w:val="fr-FR"/>
              </w:rPr>
              <w:t xml:space="preserve"> éd</w:t>
            </w:r>
            <w:r w:rsidR="00506331">
              <w:rPr>
                <w:sz w:val="16"/>
                <w:szCs w:val="16"/>
                <w:lang w:val="fr-FR"/>
              </w:rPr>
              <w:t>ition</w:t>
            </w:r>
            <w:r w:rsidR="00A52E77" w:rsidRPr="00F63FB4">
              <w:rPr>
                <w:sz w:val="16"/>
                <w:szCs w:val="16"/>
                <w:lang w:val="fr-FR"/>
              </w:rPr>
              <w:t xml:space="preserve"> </w:t>
            </w:r>
            <w:r w:rsidRPr="00F63FB4">
              <w:rPr>
                <w:sz w:val="16"/>
                <w:szCs w:val="16"/>
                <w:lang w:val="fr-FR"/>
              </w:rPr>
              <w:t xml:space="preserve">révisée) </w:t>
            </w:r>
          </w:p>
        </w:tc>
        <w:tc>
          <w:tcPr>
            <w:tcW w:w="1839" w:type="dxa"/>
            <w:shd w:val="clear" w:color="auto" w:fill="auto"/>
          </w:tcPr>
          <w:p w:rsidR="00C454CD" w:rsidRPr="00F63FB4" w:rsidRDefault="00C454CD" w:rsidP="00F63FB4">
            <w:pPr>
              <w:spacing w:before="40" w:after="120" w:line="220" w:lineRule="exact"/>
              <w:ind w:right="113"/>
              <w:rPr>
                <w:iCs/>
                <w:sz w:val="16"/>
                <w:szCs w:val="16"/>
              </w:rPr>
            </w:pPr>
            <w:r w:rsidRPr="00F63FB4">
              <w:rPr>
                <w:sz w:val="16"/>
                <w:szCs w:val="16"/>
                <w:lang w:val="fr-FR"/>
              </w:rPr>
              <w:t>E/RES/2013/25, sect</w:t>
            </w:r>
            <w:r w:rsidR="00F63FB4" w:rsidRPr="00F63FB4">
              <w:rPr>
                <w:sz w:val="16"/>
                <w:szCs w:val="16"/>
                <w:lang w:val="fr-FR"/>
              </w:rPr>
              <w:t>. </w:t>
            </w:r>
            <w:r w:rsidRPr="00F63FB4">
              <w:rPr>
                <w:sz w:val="16"/>
                <w:szCs w:val="16"/>
                <w:lang w:val="fr-FR"/>
              </w:rPr>
              <w:t>A, al</w:t>
            </w:r>
            <w:r w:rsidR="00F63FB4" w:rsidRPr="00F63FB4">
              <w:rPr>
                <w:sz w:val="16"/>
                <w:szCs w:val="16"/>
                <w:lang w:val="fr-FR"/>
              </w:rPr>
              <w:t>. </w:t>
            </w:r>
            <w:r w:rsidRPr="00F63FB4">
              <w:rPr>
                <w:sz w:val="16"/>
                <w:szCs w:val="16"/>
                <w:lang w:val="fr-FR"/>
              </w:rPr>
              <w:t xml:space="preserve">b) et c) du paragraphe 2 du dispositif : 2. R </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F63FB4" w:rsidP="00AC4E6A">
            <w:pPr>
              <w:spacing w:before="40" w:after="120" w:line="220" w:lineRule="exact"/>
              <w:ind w:right="113"/>
              <w:rPr>
                <w:sz w:val="16"/>
                <w:szCs w:val="16"/>
              </w:rPr>
            </w:pPr>
            <w:r>
              <w:rPr>
                <w:sz w:val="16"/>
                <w:szCs w:val="16"/>
                <w:lang w:val="fr-FR"/>
              </w:rPr>
              <w:t>Dans le premier cas 550</w:t>
            </w:r>
            <w:r w:rsidR="0013428C">
              <w:rPr>
                <w:sz w:val="16"/>
                <w:szCs w:val="16"/>
                <w:lang w:val="fr-FR"/>
              </w:rPr>
              <w:t> ;</w:t>
            </w:r>
            <w:r>
              <w:rPr>
                <w:sz w:val="16"/>
                <w:szCs w:val="16"/>
                <w:lang w:val="fr-FR"/>
              </w:rPr>
              <w:br/>
            </w:r>
            <w:r w:rsidR="00C454CD" w:rsidRPr="00F63FB4">
              <w:rPr>
                <w:sz w:val="16"/>
                <w:szCs w:val="16"/>
                <w:lang w:val="fr-FR"/>
              </w:rPr>
              <w:t>dans le deuxième cas : 60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r w:rsidR="00AC4E6A" w:rsidRPr="00F63FB4">
              <w:rPr>
                <w:sz w:val="16"/>
                <w:szCs w:val="16"/>
                <w:lang w:val="fr-FR"/>
              </w:rPr>
              <w:br/>
            </w:r>
            <w:r w:rsidRPr="00F63FB4">
              <w:rPr>
                <w:sz w:val="16"/>
                <w:szCs w:val="16"/>
                <w:lang w:val="fr-FR"/>
              </w:rPr>
              <w:t>espagnol, français</w:t>
            </w:r>
            <w:r w:rsidR="0013428C">
              <w:rPr>
                <w:sz w:val="16"/>
                <w:szCs w:val="16"/>
                <w:lang w:val="fr-FR"/>
              </w:rPr>
              <w:t xml:space="preserve"> </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Arabe, chinois, russe</w:t>
            </w:r>
          </w:p>
        </w:tc>
        <w:tc>
          <w:tcPr>
            <w:tcW w:w="1167" w:type="dxa"/>
            <w:shd w:val="clear" w:color="auto" w:fill="auto"/>
          </w:tcPr>
          <w:p w:rsidR="00C454CD" w:rsidRPr="00F63FB4" w:rsidRDefault="00AC4E6A" w:rsidP="00AC4E6A">
            <w:pPr>
              <w:spacing w:before="40" w:after="120" w:line="220" w:lineRule="exact"/>
              <w:ind w:right="113"/>
              <w:rPr>
                <w:sz w:val="16"/>
                <w:szCs w:val="16"/>
              </w:rPr>
            </w:pPr>
            <w:r w:rsidRPr="00F63FB4">
              <w:rPr>
                <w:sz w:val="16"/>
                <w:szCs w:val="16"/>
                <w:lang w:val="fr-FR"/>
              </w:rPr>
              <w:t>A-250</w:t>
            </w:r>
            <w:r w:rsidR="0013428C">
              <w:rPr>
                <w:sz w:val="16"/>
                <w:szCs w:val="16"/>
                <w:lang w:val="fr-FR"/>
              </w:rPr>
              <w:t> ;</w:t>
            </w:r>
            <w:r w:rsidRPr="00F63FB4">
              <w:rPr>
                <w:sz w:val="16"/>
                <w:szCs w:val="16"/>
                <w:lang w:val="fr-FR"/>
              </w:rPr>
              <w:br/>
              <w:t>F-100</w:t>
            </w:r>
            <w:r w:rsidR="0013428C">
              <w:rPr>
                <w:sz w:val="16"/>
                <w:szCs w:val="16"/>
                <w:lang w:val="fr-FR"/>
              </w:rPr>
              <w:t> ;</w:t>
            </w:r>
            <w:r w:rsidRPr="00F63FB4">
              <w:rPr>
                <w:sz w:val="16"/>
                <w:szCs w:val="16"/>
                <w:lang w:val="fr-FR"/>
              </w:rPr>
              <w:br/>
              <w:t>E-100</w:t>
            </w:r>
            <w:r w:rsidR="0013428C">
              <w:rPr>
                <w:sz w:val="16"/>
                <w:szCs w:val="16"/>
                <w:lang w:val="fr-FR"/>
              </w:rPr>
              <w:t> ;</w:t>
            </w:r>
            <w:r w:rsidRPr="00F63FB4">
              <w:rPr>
                <w:sz w:val="16"/>
                <w:szCs w:val="16"/>
                <w:lang w:val="fr-FR"/>
              </w:rPr>
              <w:br/>
            </w:r>
            <w:r w:rsidR="00C454CD" w:rsidRPr="00F63FB4">
              <w:rPr>
                <w:sz w:val="16"/>
                <w:szCs w:val="16"/>
                <w:lang w:val="fr-FR"/>
              </w:rPr>
              <w:t>A-30</w:t>
            </w:r>
            <w:r w:rsidR="0013428C">
              <w:rPr>
                <w:sz w:val="16"/>
                <w:szCs w:val="16"/>
                <w:lang w:val="fr-FR"/>
              </w:rPr>
              <w:t> ;</w:t>
            </w:r>
            <w:r w:rsidRPr="00F63FB4">
              <w:rPr>
                <w:sz w:val="16"/>
                <w:szCs w:val="16"/>
                <w:lang w:val="fr-FR"/>
              </w:rPr>
              <w:br/>
            </w:r>
            <w:r w:rsidR="00C454CD" w:rsidRPr="00F63FB4">
              <w:rPr>
                <w:sz w:val="16"/>
                <w:szCs w:val="16"/>
                <w:lang w:val="fr-FR"/>
              </w:rPr>
              <w:t>C-30</w:t>
            </w:r>
            <w:r w:rsidR="0013428C">
              <w:rPr>
                <w:sz w:val="16"/>
                <w:szCs w:val="16"/>
                <w:lang w:val="fr-FR"/>
              </w:rPr>
              <w:t> ;</w:t>
            </w:r>
            <w:r w:rsidRPr="00F63FB4">
              <w:rPr>
                <w:sz w:val="16"/>
                <w:szCs w:val="16"/>
                <w:lang w:val="fr-FR"/>
              </w:rPr>
              <w:br/>
            </w:r>
            <w:r w:rsidR="00C454CD" w:rsidRPr="00F63FB4">
              <w:rPr>
                <w:sz w:val="16"/>
                <w:szCs w:val="16"/>
                <w:lang w:val="fr-FR"/>
              </w:rPr>
              <w:t>R-30</w:t>
            </w:r>
          </w:p>
        </w:tc>
      </w:tr>
      <w:tr w:rsidR="00AC4E6A" w:rsidRPr="00AC4E6A" w:rsidTr="00407D31">
        <w:tc>
          <w:tcPr>
            <w:tcW w:w="366" w:type="dxa"/>
            <w:shd w:val="clear" w:color="auto" w:fill="auto"/>
          </w:tcPr>
          <w:p w:rsidR="00C454CD" w:rsidRPr="00F63FB4" w:rsidRDefault="00C454CD" w:rsidP="00570466">
            <w:pPr>
              <w:keepNext/>
              <w:spacing w:before="40" w:after="120" w:line="220" w:lineRule="exact"/>
              <w:ind w:right="113"/>
              <w:rPr>
                <w:iCs/>
                <w:sz w:val="16"/>
                <w:szCs w:val="16"/>
              </w:rPr>
            </w:pPr>
            <w:r w:rsidRPr="00F63FB4">
              <w:rPr>
                <w:sz w:val="16"/>
                <w:szCs w:val="16"/>
                <w:lang w:val="fr-FR"/>
              </w:rPr>
              <w:t>7</w:t>
            </w:r>
          </w:p>
        </w:tc>
        <w:tc>
          <w:tcPr>
            <w:tcW w:w="1477" w:type="dxa"/>
            <w:shd w:val="clear" w:color="auto" w:fill="auto"/>
          </w:tcPr>
          <w:p w:rsidR="00C454CD" w:rsidRPr="00F63FB4" w:rsidRDefault="00C454CD" w:rsidP="00506331">
            <w:pPr>
              <w:spacing w:before="40" w:after="120" w:line="220" w:lineRule="exact"/>
              <w:ind w:right="113"/>
              <w:rPr>
                <w:sz w:val="16"/>
                <w:szCs w:val="16"/>
              </w:rPr>
            </w:pPr>
            <w:r w:rsidRPr="00F63FB4">
              <w:rPr>
                <w:sz w:val="16"/>
                <w:szCs w:val="16"/>
                <w:lang w:val="fr-FR"/>
              </w:rPr>
              <w:t>Système général harmonisé de classification et d</w:t>
            </w:r>
            <w:r w:rsidR="00570466" w:rsidRPr="00F63FB4">
              <w:rPr>
                <w:sz w:val="16"/>
                <w:szCs w:val="16"/>
                <w:lang w:val="fr-FR"/>
              </w:rPr>
              <w:t>’</w:t>
            </w:r>
            <w:r w:rsidRPr="00F63FB4">
              <w:rPr>
                <w:sz w:val="16"/>
                <w:szCs w:val="16"/>
                <w:lang w:val="fr-FR"/>
              </w:rPr>
              <w:t>étiquetage des produits chimiques (SGH), 7</w:t>
            </w:r>
            <w:r w:rsidRPr="00F63FB4">
              <w:rPr>
                <w:sz w:val="16"/>
                <w:szCs w:val="16"/>
                <w:vertAlign w:val="superscript"/>
                <w:lang w:val="fr-FR"/>
              </w:rPr>
              <w:t>e</w:t>
            </w:r>
            <w:r w:rsidR="00A52E77" w:rsidRPr="00F63FB4">
              <w:rPr>
                <w:sz w:val="16"/>
                <w:szCs w:val="16"/>
                <w:lang w:val="fr-FR"/>
              </w:rPr>
              <w:t xml:space="preserve"> éd</w:t>
            </w:r>
            <w:r w:rsidR="00506331">
              <w:rPr>
                <w:sz w:val="16"/>
                <w:szCs w:val="16"/>
                <w:lang w:val="fr-FR"/>
              </w:rPr>
              <w:t>ition</w:t>
            </w:r>
            <w:r w:rsidRPr="00F63FB4">
              <w:rPr>
                <w:sz w:val="16"/>
                <w:szCs w:val="16"/>
                <w:lang w:val="fr-FR"/>
              </w:rPr>
              <w:t xml:space="preserve"> révisée </w:t>
            </w:r>
          </w:p>
        </w:tc>
        <w:tc>
          <w:tcPr>
            <w:tcW w:w="1839" w:type="dxa"/>
            <w:shd w:val="clear" w:color="auto" w:fill="auto"/>
          </w:tcPr>
          <w:p w:rsidR="00C454CD" w:rsidRPr="00F63FB4" w:rsidRDefault="00C454CD" w:rsidP="00F63FB4">
            <w:pPr>
              <w:spacing w:before="40" w:after="120" w:line="220" w:lineRule="exact"/>
              <w:ind w:right="113"/>
              <w:rPr>
                <w:iCs/>
                <w:sz w:val="16"/>
                <w:szCs w:val="16"/>
              </w:rPr>
            </w:pPr>
            <w:r w:rsidRPr="00F63FB4">
              <w:rPr>
                <w:sz w:val="16"/>
                <w:szCs w:val="16"/>
                <w:lang w:val="fr-FR"/>
              </w:rPr>
              <w:t xml:space="preserve">Résolution ECOSOC E/RES/2013/25, </w:t>
            </w:r>
            <w:r w:rsidR="00A52E77" w:rsidRPr="00F63FB4">
              <w:rPr>
                <w:sz w:val="16"/>
                <w:szCs w:val="16"/>
                <w:lang w:val="fr-FR"/>
              </w:rPr>
              <w:t>sect</w:t>
            </w:r>
            <w:r w:rsidR="00F63FB4" w:rsidRPr="00F63FB4">
              <w:rPr>
                <w:sz w:val="16"/>
                <w:szCs w:val="16"/>
                <w:lang w:val="fr-FR"/>
              </w:rPr>
              <w:t>.</w:t>
            </w:r>
            <w:r w:rsidR="00A52E77" w:rsidRPr="00F63FB4">
              <w:rPr>
                <w:sz w:val="16"/>
                <w:szCs w:val="16"/>
                <w:lang w:val="fr-FR"/>
              </w:rPr>
              <w:t xml:space="preserve"> B, al. </w:t>
            </w:r>
            <w:r w:rsidRPr="00F63FB4">
              <w:rPr>
                <w:sz w:val="16"/>
                <w:szCs w:val="16"/>
                <w:lang w:val="fr-FR"/>
              </w:rPr>
              <w:t>b) du pa</w:t>
            </w:r>
            <w:r w:rsidR="00A52E77" w:rsidRPr="00F63FB4">
              <w:rPr>
                <w:sz w:val="16"/>
                <w:szCs w:val="16"/>
                <w:lang w:val="fr-FR"/>
              </w:rPr>
              <w:t>ragraphe 3 du dispositif :</w:t>
            </w:r>
            <w:r w:rsidR="00A52E77" w:rsidRPr="00F63FB4">
              <w:rPr>
                <w:sz w:val="16"/>
                <w:szCs w:val="16"/>
                <w:lang w:val="fr-FR"/>
              </w:rPr>
              <w:br/>
              <w:t>3. « </w:t>
            </w:r>
            <w:r w:rsidRPr="00F63FB4">
              <w:rPr>
                <w:sz w:val="16"/>
                <w:szCs w:val="16"/>
                <w:lang w:val="fr-FR"/>
              </w:rPr>
              <w:t xml:space="preserve">Demande au Secrétaire général » : </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620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r w:rsidR="00AC4E6A" w:rsidRPr="00F63FB4">
              <w:rPr>
                <w:sz w:val="16"/>
                <w:szCs w:val="16"/>
                <w:lang w:val="fr-FR"/>
              </w:rPr>
              <w:br/>
            </w:r>
            <w:r w:rsidRPr="00F63FB4">
              <w:rPr>
                <w:sz w:val="16"/>
                <w:szCs w:val="16"/>
                <w:lang w:val="fr-FR"/>
              </w:rPr>
              <w:t>espagnol, français</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Arabe, chinois, russe</w:t>
            </w:r>
          </w:p>
        </w:tc>
        <w:tc>
          <w:tcPr>
            <w:tcW w:w="1167" w:type="dxa"/>
            <w:shd w:val="clear" w:color="auto" w:fill="auto"/>
          </w:tcPr>
          <w:p w:rsidR="00C454CD" w:rsidRPr="00F63FB4" w:rsidRDefault="00570466" w:rsidP="00AC4E6A">
            <w:pPr>
              <w:spacing w:before="40" w:after="120" w:line="220" w:lineRule="exact"/>
              <w:ind w:right="113"/>
              <w:rPr>
                <w:sz w:val="16"/>
                <w:szCs w:val="16"/>
              </w:rPr>
            </w:pPr>
            <w:r w:rsidRPr="00F63FB4">
              <w:rPr>
                <w:sz w:val="16"/>
                <w:szCs w:val="16"/>
                <w:lang w:val="fr-FR"/>
              </w:rPr>
              <w:t>A-250</w:t>
            </w:r>
            <w:r w:rsidR="0013428C">
              <w:rPr>
                <w:sz w:val="16"/>
                <w:szCs w:val="16"/>
                <w:lang w:val="fr-FR"/>
              </w:rPr>
              <w:t> ;</w:t>
            </w:r>
            <w:r w:rsidRPr="00F63FB4">
              <w:rPr>
                <w:sz w:val="16"/>
                <w:szCs w:val="16"/>
                <w:lang w:val="fr-FR"/>
              </w:rPr>
              <w:br/>
            </w:r>
            <w:r w:rsidR="00C454CD" w:rsidRPr="00F63FB4">
              <w:rPr>
                <w:sz w:val="16"/>
                <w:szCs w:val="16"/>
                <w:lang w:val="fr-FR"/>
              </w:rPr>
              <w:t>F-60</w:t>
            </w:r>
            <w:r w:rsidR="0013428C">
              <w:rPr>
                <w:sz w:val="16"/>
                <w:szCs w:val="16"/>
                <w:lang w:val="fr-FR"/>
              </w:rPr>
              <w:t> ;</w:t>
            </w:r>
            <w:r w:rsidR="00C454CD" w:rsidRPr="00F63FB4">
              <w:rPr>
                <w:sz w:val="16"/>
                <w:szCs w:val="16"/>
                <w:lang w:val="fr-FR"/>
              </w:rPr>
              <w:t xml:space="preserve"> </w:t>
            </w:r>
            <w:r w:rsidRPr="00F63FB4">
              <w:rPr>
                <w:sz w:val="16"/>
                <w:szCs w:val="16"/>
                <w:lang w:val="fr-FR"/>
              </w:rPr>
              <w:br/>
            </w:r>
            <w:r w:rsidR="00C454CD" w:rsidRPr="00F63FB4">
              <w:rPr>
                <w:sz w:val="16"/>
                <w:szCs w:val="16"/>
                <w:lang w:val="fr-FR"/>
              </w:rPr>
              <w:t>E-60</w:t>
            </w:r>
            <w:r w:rsidR="0013428C">
              <w:rPr>
                <w:sz w:val="16"/>
                <w:szCs w:val="16"/>
                <w:lang w:val="fr-FR"/>
              </w:rPr>
              <w:t> ;</w:t>
            </w:r>
            <w:r w:rsidR="00C454CD" w:rsidRPr="00F63FB4">
              <w:rPr>
                <w:sz w:val="16"/>
                <w:szCs w:val="16"/>
                <w:lang w:val="fr-FR"/>
              </w:rPr>
              <w:t xml:space="preserve"> </w:t>
            </w:r>
            <w:r w:rsidR="00AC4E6A" w:rsidRPr="00F63FB4">
              <w:rPr>
                <w:sz w:val="16"/>
                <w:szCs w:val="16"/>
                <w:lang w:val="fr-FR"/>
              </w:rPr>
              <w:br/>
            </w:r>
            <w:r w:rsidR="00C454CD" w:rsidRPr="00F63FB4">
              <w:rPr>
                <w:sz w:val="16"/>
                <w:szCs w:val="16"/>
                <w:lang w:val="fr-FR"/>
              </w:rPr>
              <w:t>A-20</w:t>
            </w:r>
            <w:r w:rsidR="0013428C">
              <w:rPr>
                <w:sz w:val="16"/>
                <w:szCs w:val="16"/>
                <w:lang w:val="fr-FR"/>
              </w:rPr>
              <w:t> ;</w:t>
            </w:r>
            <w:r w:rsidR="00AC4E6A" w:rsidRPr="00F63FB4">
              <w:rPr>
                <w:sz w:val="16"/>
                <w:szCs w:val="16"/>
                <w:lang w:val="fr-FR"/>
              </w:rPr>
              <w:br/>
            </w:r>
            <w:r w:rsidR="00C454CD" w:rsidRPr="00F63FB4">
              <w:rPr>
                <w:sz w:val="16"/>
                <w:szCs w:val="16"/>
                <w:lang w:val="fr-FR"/>
              </w:rPr>
              <w:t>C-30</w:t>
            </w:r>
            <w:r w:rsidR="0013428C">
              <w:rPr>
                <w:sz w:val="16"/>
                <w:szCs w:val="16"/>
                <w:lang w:val="fr-FR"/>
              </w:rPr>
              <w:t> ;</w:t>
            </w:r>
            <w:r w:rsidR="00AC4E6A" w:rsidRPr="00F63FB4">
              <w:rPr>
                <w:sz w:val="16"/>
                <w:szCs w:val="16"/>
                <w:lang w:val="fr-FR"/>
              </w:rPr>
              <w:br/>
            </w:r>
            <w:r w:rsidR="00C454CD" w:rsidRPr="00F63FB4">
              <w:rPr>
                <w:sz w:val="16"/>
                <w:szCs w:val="16"/>
                <w:lang w:val="fr-FR"/>
              </w:rPr>
              <w:t>R-30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8</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Accord relatif aux transports internationaux de denrées périssables et aux engins spéciaux à utiliser pour ces transports (ATP) </w:t>
            </w:r>
          </w:p>
        </w:tc>
        <w:tc>
          <w:tcPr>
            <w:tcW w:w="1839" w:type="dxa"/>
            <w:shd w:val="clear" w:color="auto" w:fill="auto"/>
          </w:tcPr>
          <w:p w:rsidR="00C454CD" w:rsidRPr="00F63FB4" w:rsidRDefault="00C454CD" w:rsidP="00F63FB4">
            <w:pPr>
              <w:spacing w:before="40" w:after="120" w:line="220" w:lineRule="exact"/>
              <w:ind w:right="113"/>
              <w:rPr>
                <w:iCs/>
                <w:sz w:val="16"/>
                <w:szCs w:val="16"/>
              </w:rPr>
            </w:pPr>
            <w:r w:rsidRPr="00F63FB4">
              <w:rPr>
                <w:sz w:val="16"/>
                <w:szCs w:val="16"/>
                <w:lang w:val="fr-FR"/>
              </w:rPr>
              <w:t>ECE/TRANS/2</w:t>
            </w:r>
            <w:r w:rsidR="00A52E77" w:rsidRPr="00F63FB4">
              <w:rPr>
                <w:sz w:val="16"/>
                <w:szCs w:val="16"/>
                <w:lang w:val="fr-FR"/>
              </w:rPr>
              <w:t>016/31</w:t>
            </w:r>
            <w:r w:rsidR="0013428C">
              <w:rPr>
                <w:sz w:val="16"/>
                <w:szCs w:val="16"/>
                <w:lang w:val="fr-FR"/>
              </w:rPr>
              <w:t> ;</w:t>
            </w:r>
            <w:r w:rsidR="00A52E77" w:rsidRPr="00F63FB4">
              <w:rPr>
                <w:sz w:val="16"/>
                <w:szCs w:val="16"/>
                <w:lang w:val="fr-FR"/>
              </w:rPr>
              <w:t xml:space="preserve"> activité 02.11a)</w:t>
            </w:r>
            <w:r w:rsidR="0013428C">
              <w:rPr>
                <w:sz w:val="16"/>
                <w:szCs w:val="16"/>
                <w:lang w:val="fr-FR"/>
              </w:rPr>
              <w:t> ;</w:t>
            </w:r>
            <w:r w:rsidR="00F63FB4" w:rsidRPr="00F63FB4">
              <w:rPr>
                <w:sz w:val="16"/>
                <w:szCs w:val="16"/>
                <w:lang w:val="fr-FR"/>
              </w:rPr>
              <w:t xml:space="preserve"> </w:t>
            </w:r>
            <w:r w:rsidR="00A52E77" w:rsidRPr="00F63FB4">
              <w:rPr>
                <w:sz w:val="16"/>
                <w:szCs w:val="16"/>
                <w:lang w:val="fr-FR"/>
              </w:rPr>
              <w:t>A, F, </w:t>
            </w:r>
            <w:r w:rsidRPr="00F63FB4">
              <w:rPr>
                <w:sz w:val="16"/>
                <w:szCs w:val="16"/>
                <w:lang w:val="fr-FR"/>
              </w:rPr>
              <w:t>R</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100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r w:rsidR="00AC4E6A" w:rsidRPr="00F63FB4">
              <w:rPr>
                <w:sz w:val="16"/>
                <w:szCs w:val="16"/>
                <w:lang w:val="fr-FR"/>
              </w:rPr>
              <w:br/>
            </w:r>
            <w:r w:rsidRPr="00F63FB4">
              <w:rPr>
                <w:sz w:val="16"/>
                <w:szCs w:val="16"/>
                <w:lang w:val="fr-FR"/>
              </w:rPr>
              <w:t>français</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Russe</w:t>
            </w:r>
          </w:p>
        </w:tc>
        <w:tc>
          <w:tcPr>
            <w:tcW w:w="1167" w:type="dxa"/>
            <w:shd w:val="clear" w:color="auto" w:fill="auto"/>
          </w:tcPr>
          <w:p w:rsidR="00C454CD" w:rsidRPr="00F63FB4" w:rsidRDefault="00C454CD" w:rsidP="00A52E77">
            <w:pPr>
              <w:spacing w:before="40" w:after="120" w:line="220" w:lineRule="exact"/>
              <w:ind w:right="113"/>
              <w:rPr>
                <w:sz w:val="16"/>
                <w:szCs w:val="16"/>
              </w:rPr>
            </w:pPr>
            <w:r w:rsidRPr="00F63FB4">
              <w:rPr>
                <w:sz w:val="16"/>
                <w:szCs w:val="16"/>
                <w:lang w:val="fr-FR"/>
              </w:rPr>
              <w:t>A-200</w:t>
            </w:r>
            <w:r w:rsidR="0013428C">
              <w:rPr>
                <w:sz w:val="16"/>
                <w:szCs w:val="16"/>
                <w:lang w:val="fr-FR"/>
              </w:rPr>
              <w:t> ;</w:t>
            </w:r>
            <w:r w:rsidR="00A52E77" w:rsidRPr="00F63FB4">
              <w:rPr>
                <w:sz w:val="16"/>
                <w:szCs w:val="16"/>
                <w:lang w:val="fr-FR"/>
              </w:rPr>
              <w:br/>
            </w:r>
            <w:r w:rsidRPr="00F63FB4">
              <w:rPr>
                <w:sz w:val="16"/>
                <w:szCs w:val="16"/>
                <w:lang w:val="fr-FR"/>
              </w:rPr>
              <w:t>F-100</w:t>
            </w:r>
            <w:r w:rsidR="0013428C">
              <w:rPr>
                <w:sz w:val="16"/>
                <w:szCs w:val="16"/>
                <w:lang w:val="fr-FR"/>
              </w:rPr>
              <w:t> ;</w:t>
            </w:r>
            <w:r w:rsidRPr="00F63FB4">
              <w:rPr>
                <w:sz w:val="16"/>
                <w:szCs w:val="16"/>
                <w:lang w:val="fr-FR"/>
              </w:rPr>
              <w:t xml:space="preserve"> </w:t>
            </w:r>
            <w:r w:rsidR="00AC4E6A" w:rsidRPr="00F63FB4">
              <w:rPr>
                <w:sz w:val="16"/>
                <w:szCs w:val="16"/>
                <w:lang w:val="fr-FR"/>
              </w:rPr>
              <w:br/>
            </w:r>
            <w:r w:rsidRPr="00F63FB4">
              <w:rPr>
                <w:sz w:val="16"/>
                <w:szCs w:val="16"/>
                <w:lang w:val="fr-FR"/>
              </w:rPr>
              <w:t>R-100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9</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Forum mondial de l</w:t>
            </w:r>
            <w:r w:rsidR="00570466" w:rsidRPr="00F63FB4">
              <w:rPr>
                <w:sz w:val="16"/>
                <w:szCs w:val="16"/>
                <w:lang w:val="fr-FR"/>
              </w:rPr>
              <w:t>’</w:t>
            </w:r>
            <w:r w:rsidRPr="00F63FB4">
              <w:rPr>
                <w:sz w:val="16"/>
                <w:szCs w:val="16"/>
                <w:lang w:val="fr-FR"/>
              </w:rPr>
              <w:t xml:space="preserve">harmonisation des Règlements concernant les véhicules (WP.29). Comment il fonctionne, comment y adhérer </w:t>
            </w:r>
          </w:p>
        </w:tc>
        <w:tc>
          <w:tcPr>
            <w:tcW w:w="1839"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ECE/TRANS/(WP.29/</w:t>
            </w:r>
            <w:r w:rsidR="00F63FB4" w:rsidRPr="00F63FB4">
              <w:rPr>
                <w:sz w:val="16"/>
                <w:szCs w:val="16"/>
                <w:lang w:val="fr-FR"/>
              </w:rPr>
              <w:br/>
            </w:r>
            <w:r w:rsidRPr="00F63FB4">
              <w:rPr>
                <w:sz w:val="16"/>
                <w:szCs w:val="16"/>
                <w:lang w:val="fr-FR"/>
              </w:rPr>
              <w:t>1118, par. 14</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150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rPr>
              <w:t>Anglais</w:t>
            </w:r>
          </w:p>
        </w:tc>
        <w:tc>
          <w:tcPr>
            <w:tcW w:w="112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Arabe, chinois, </w:t>
            </w:r>
            <w:r w:rsidR="00AC4E6A" w:rsidRPr="00F63FB4">
              <w:rPr>
                <w:sz w:val="16"/>
                <w:szCs w:val="16"/>
                <w:lang w:val="fr-FR"/>
              </w:rPr>
              <w:br/>
            </w:r>
            <w:r w:rsidRPr="00F63FB4">
              <w:rPr>
                <w:sz w:val="16"/>
                <w:szCs w:val="16"/>
                <w:lang w:val="fr-FR"/>
              </w:rPr>
              <w:t>espagnol, français,</w:t>
            </w:r>
            <w:r w:rsidR="00AC4E6A" w:rsidRPr="00F63FB4">
              <w:rPr>
                <w:sz w:val="16"/>
                <w:szCs w:val="16"/>
                <w:lang w:val="fr-FR"/>
              </w:rPr>
              <w:br/>
            </w:r>
            <w:r w:rsidRPr="00F63FB4">
              <w:rPr>
                <w:sz w:val="16"/>
                <w:szCs w:val="16"/>
                <w:lang w:val="fr-FR"/>
              </w:rPr>
              <w:t>russe</w:t>
            </w:r>
          </w:p>
        </w:tc>
        <w:tc>
          <w:tcPr>
            <w:tcW w:w="1167" w:type="dxa"/>
            <w:shd w:val="clear" w:color="auto" w:fill="auto"/>
          </w:tcPr>
          <w:p w:rsidR="00C454CD" w:rsidRPr="00F63FB4" w:rsidRDefault="00AB74D7" w:rsidP="00AC4E6A">
            <w:pPr>
              <w:spacing w:before="40" w:after="120" w:line="220" w:lineRule="exact"/>
              <w:ind w:right="113"/>
              <w:rPr>
                <w:sz w:val="16"/>
                <w:szCs w:val="16"/>
              </w:rPr>
            </w:pPr>
            <w:r>
              <w:rPr>
                <w:sz w:val="16"/>
                <w:szCs w:val="16"/>
                <w:lang w:val="fr-FR"/>
              </w:rPr>
              <w:t>A-1 000</w:t>
            </w:r>
            <w:r w:rsidR="0013428C">
              <w:rPr>
                <w:sz w:val="16"/>
                <w:szCs w:val="16"/>
                <w:lang w:val="fr-FR"/>
              </w:rPr>
              <w:t> ;</w:t>
            </w:r>
            <w:r>
              <w:rPr>
                <w:sz w:val="16"/>
                <w:szCs w:val="16"/>
                <w:lang w:val="fr-FR"/>
              </w:rPr>
              <w:br/>
            </w:r>
            <w:r w:rsidR="00A52E77" w:rsidRPr="00F63FB4">
              <w:rPr>
                <w:sz w:val="16"/>
                <w:szCs w:val="16"/>
                <w:lang w:val="fr-FR"/>
              </w:rPr>
              <w:t>F</w:t>
            </w:r>
            <w:r w:rsidR="00A52E77" w:rsidRPr="00F63FB4">
              <w:rPr>
                <w:sz w:val="16"/>
                <w:szCs w:val="16"/>
                <w:lang w:val="fr-FR"/>
              </w:rPr>
              <w:noBreakHyphen/>
            </w:r>
            <w:r w:rsidR="00C454CD" w:rsidRPr="00F63FB4">
              <w:rPr>
                <w:sz w:val="16"/>
                <w:szCs w:val="16"/>
                <w:lang w:val="fr-FR"/>
              </w:rPr>
              <w:t>500</w:t>
            </w:r>
            <w:r w:rsidR="0013428C">
              <w:rPr>
                <w:sz w:val="16"/>
                <w:szCs w:val="16"/>
                <w:lang w:val="fr-FR"/>
              </w:rPr>
              <w:t> ;</w:t>
            </w:r>
            <w:r w:rsidR="00AC4E6A" w:rsidRPr="00F63FB4">
              <w:rPr>
                <w:sz w:val="16"/>
                <w:szCs w:val="16"/>
                <w:lang w:val="fr-FR"/>
              </w:rPr>
              <w:br/>
              <w:t>R-300</w:t>
            </w:r>
            <w:r w:rsidR="0013428C">
              <w:rPr>
                <w:sz w:val="16"/>
                <w:szCs w:val="16"/>
                <w:lang w:val="fr-FR"/>
              </w:rPr>
              <w:t> ;</w:t>
            </w:r>
            <w:r w:rsidR="00AC4E6A" w:rsidRPr="00F63FB4">
              <w:rPr>
                <w:sz w:val="16"/>
                <w:szCs w:val="16"/>
                <w:lang w:val="fr-FR"/>
              </w:rPr>
              <w:br/>
            </w:r>
            <w:r w:rsidR="00C454CD" w:rsidRPr="00F63FB4">
              <w:rPr>
                <w:sz w:val="16"/>
                <w:szCs w:val="16"/>
                <w:lang w:val="fr-FR"/>
              </w:rPr>
              <w:t>E-300</w:t>
            </w: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10</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Bulletin des accidents de la circulation routière </w:t>
            </w:r>
          </w:p>
        </w:tc>
        <w:tc>
          <w:tcPr>
            <w:tcW w:w="1839"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ECE/TRANS/2016/31,</w:t>
            </w:r>
            <w:r w:rsidRPr="00F63FB4">
              <w:rPr>
                <w:b/>
                <w:iCs/>
                <w:sz w:val="16"/>
                <w:szCs w:val="16"/>
                <w:lang w:val="fr-FR"/>
              </w:rPr>
              <w:t xml:space="preserve"> </w:t>
            </w:r>
            <w:r w:rsidRPr="00F63FB4">
              <w:rPr>
                <w:iCs/>
                <w:sz w:val="16"/>
                <w:szCs w:val="16"/>
                <w:lang w:val="fr-FR"/>
              </w:rPr>
              <w:t>module</w:t>
            </w:r>
            <w:r w:rsidRPr="00F63FB4">
              <w:rPr>
                <w:b/>
                <w:iCs/>
                <w:sz w:val="16"/>
                <w:szCs w:val="16"/>
                <w:lang w:val="fr-FR"/>
              </w:rPr>
              <w:t xml:space="preserve"> </w:t>
            </w:r>
            <w:r w:rsidRPr="00F63FB4">
              <w:rPr>
                <w:sz w:val="16"/>
                <w:szCs w:val="16"/>
                <w:lang w:val="fr-FR"/>
              </w:rPr>
              <w:t>02:12, 1</w:t>
            </w:r>
            <w:r w:rsidR="00407D31">
              <w:rPr>
                <w:sz w:val="16"/>
                <w:szCs w:val="16"/>
                <w:lang w:val="fr-FR"/>
              </w:rPr>
              <w:t>. b) ii) et ECE/TRANS/254, par. </w:t>
            </w:r>
            <w:r w:rsidRPr="00F63FB4">
              <w:rPr>
                <w:sz w:val="16"/>
                <w:szCs w:val="16"/>
                <w:lang w:val="fr-FR"/>
              </w:rPr>
              <w:t>159</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150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p>
        </w:tc>
        <w:tc>
          <w:tcPr>
            <w:tcW w:w="1127" w:type="dxa"/>
            <w:shd w:val="clear" w:color="auto" w:fill="auto"/>
          </w:tcPr>
          <w:p w:rsidR="00C454CD" w:rsidRPr="00F63FB4" w:rsidRDefault="00C454CD" w:rsidP="00AC4E6A">
            <w:pPr>
              <w:spacing w:before="40" w:after="120" w:line="220" w:lineRule="exact"/>
              <w:ind w:right="113"/>
              <w:rPr>
                <w:sz w:val="16"/>
                <w:szCs w:val="16"/>
              </w:rPr>
            </w:pPr>
          </w:p>
        </w:tc>
        <w:tc>
          <w:tcPr>
            <w:tcW w:w="1167" w:type="dxa"/>
            <w:shd w:val="clear" w:color="auto" w:fill="auto"/>
          </w:tcPr>
          <w:p w:rsidR="00C454CD" w:rsidRPr="00F63FB4" w:rsidRDefault="00C454CD" w:rsidP="00AC4E6A">
            <w:pPr>
              <w:spacing w:before="40" w:after="120" w:line="220" w:lineRule="exact"/>
              <w:ind w:right="113"/>
              <w:rPr>
                <w:sz w:val="16"/>
                <w:szCs w:val="16"/>
              </w:rPr>
            </w:pPr>
          </w:p>
        </w:tc>
      </w:tr>
      <w:tr w:rsidR="00AC4E6A" w:rsidRPr="00AC4E6A" w:rsidTr="00407D31">
        <w:tc>
          <w:tcPr>
            <w:tcW w:w="366"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11</w:t>
            </w:r>
          </w:p>
        </w:tc>
        <w:tc>
          <w:tcPr>
            <w:tcW w:w="1477"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Bulletin de statistiques des transports </w:t>
            </w:r>
          </w:p>
        </w:tc>
        <w:tc>
          <w:tcPr>
            <w:tcW w:w="1839"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 xml:space="preserve">ECE/TRANS/2016/31, </w:t>
            </w:r>
            <w:r w:rsidRPr="00F63FB4">
              <w:rPr>
                <w:iCs/>
                <w:sz w:val="16"/>
                <w:szCs w:val="16"/>
                <w:lang w:val="fr-FR"/>
              </w:rPr>
              <w:t>module</w:t>
            </w:r>
            <w:r w:rsidRPr="00F63FB4">
              <w:rPr>
                <w:sz w:val="16"/>
                <w:szCs w:val="16"/>
                <w:lang w:val="fr-FR"/>
              </w:rPr>
              <w:t xml:space="preserve"> 02:12, 1. b) i) e</w:t>
            </w:r>
            <w:r w:rsidR="00F63FB4">
              <w:rPr>
                <w:sz w:val="16"/>
                <w:szCs w:val="16"/>
                <w:lang w:val="fr-FR"/>
              </w:rPr>
              <w:t>t ECE/TRANS/254, par. </w:t>
            </w:r>
            <w:r w:rsidRPr="00F63FB4">
              <w:rPr>
                <w:sz w:val="16"/>
                <w:szCs w:val="16"/>
                <w:lang w:val="fr-FR"/>
              </w:rPr>
              <w:t>159</w:t>
            </w:r>
          </w:p>
        </w:tc>
        <w:tc>
          <w:tcPr>
            <w:tcW w:w="1121"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Version électronique</w:t>
            </w:r>
          </w:p>
        </w:tc>
        <w:tc>
          <w:tcPr>
            <w:tcW w:w="584" w:type="dxa"/>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150</w:t>
            </w:r>
          </w:p>
        </w:tc>
        <w:tc>
          <w:tcPr>
            <w:tcW w:w="1079" w:type="dxa"/>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p>
        </w:tc>
        <w:tc>
          <w:tcPr>
            <w:tcW w:w="1127" w:type="dxa"/>
            <w:shd w:val="clear" w:color="auto" w:fill="auto"/>
          </w:tcPr>
          <w:p w:rsidR="00C454CD" w:rsidRPr="00F63FB4" w:rsidRDefault="00C454CD" w:rsidP="00AC4E6A">
            <w:pPr>
              <w:spacing w:before="40" w:after="120" w:line="220" w:lineRule="exact"/>
              <w:ind w:right="113"/>
              <w:rPr>
                <w:sz w:val="16"/>
                <w:szCs w:val="16"/>
              </w:rPr>
            </w:pPr>
          </w:p>
        </w:tc>
        <w:tc>
          <w:tcPr>
            <w:tcW w:w="1167" w:type="dxa"/>
            <w:shd w:val="clear" w:color="auto" w:fill="auto"/>
          </w:tcPr>
          <w:p w:rsidR="00C454CD" w:rsidRPr="00F63FB4" w:rsidRDefault="00C454CD" w:rsidP="00AC4E6A">
            <w:pPr>
              <w:spacing w:before="40" w:after="120" w:line="220" w:lineRule="exact"/>
              <w:ind w:right="113"/>
              <w:rPr>
                <w:sz w:val="16"/>
                <w:szCs w:val="16"/>
              </w:rPr>
            </w:pPr>
          </w:p>
        </w:tc>
      </w:tr>
      <w:tr w:rsidR="00AC4E6A" w:rsidRPr="00AC4E6A" w:rsidTr="00407D31">
        <w:tc>
          <w:tcPr>
            <w:tcW w:w="366" w:type="dxa"/>
            <w:tcBorders>
              <w:bottom w:val="single" w:sz="12" w:space="0" w:color="auto"/>
            </w:tcBorders>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12</w:t>
            </w:r>
          </w:p>
        </w:tc>
        <w:tc>
          <w:tcPr>
            <w:tcW w:w="1477" w:type="dxa"/>
            <w:tcBorders>
              <w:bottom w:val="single" w:sz="12" w:space="0" w:color="auto"/>
            </w:tcBorders>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 xml:space="preserve">Directives relatives à la signalisation et au balisage des voies navigables </w:t>
            </w:r>
          </w:p>
        </w:tc>
        <w:tc>
          <w:tcPr>
            <w:tcW w:w="1839" w:type="dxa"/>
            <w:tcBorders>
              <w:bottom w:val="single" w:sz="12" w:space="0" w:color="auto"/>
            </w:tcBorders>
            <w:shd w:val="clear" w:color="auto" w:fill="auto"/>
          </w:tcPr>
          <w:p w:rsidR="00C454CD" w:rsidRPr="00F63FB4" w:rsidRDefault="00C454CD" w:rsidP="007A48E9">
            <w:pPr>
              <w:spacing w:before="40" w:after="120" w:line="220" w:lineRule="exact"/>
              <w:ind w:right="113"/>
              <w:rPr>
                <w:iCs/>
                <w:sz w:val="16"/>
                <w:szCs w:val="16"/>
              </w:rPr>
            </w:pPr>
            <w:r w:rsidRPr="00F63FB4">
              <w:rPr>
                <w:sz w:val="16"/>
                <w:szCs w:val="16"/>
                <w:lang w:val="fr-FR"/>
              </w:rPr>
              <w:t xml:space="preserve">ECE/TRANS/2016/31, </w:t>
            </w:r>
            <w:r w:rsidRPr="00F63FB4">
              <w:rPr>
                <w:iCs/>
                <w:sz w:val="16"/>
                <w:szCs w:val="16"/>
                <w:lang w:val="fr-FR"/>
              </w:rPr>
              <w:t>module</w:t>
            </w:r>
            <w:r w:rsidRPr="00F63FB4">
              <w:rPr>
                <w:sz w:val="16"/>
                <w:szCs w:val="16"/>
                <w:lang w:val="fr-FR"/>
              </w:rPr>
              <w:t xml:space="preserve"> 02:6 B</w:t>
            </w:r>
            <w:r w:rsidR="00F63FB4">
              <w:rPr>
                <w:sz w:val="16"/>
                <w:szCs w:val="16"/>
                <w:lang w:val="fr-FR"/>
              </w:rPr>
              <w:t>) 1. d) e), ECE/TRANS/254, par. </w:t>
            </w:r>
            <w:r w:rsidRPr="00F63FB4">
              <w:rPr>
                <w:sz w:val="16"/>
                <w:szCs w:val="16"/>
                <w:lang w:val="fr-FR"/>
              </w:rPr>
              <w:t xml:space="preserve">159 et ECE/TRANS/SC.3/203 </w:t>
            </w:r>
            <w:r w:rsidR="007A48E9">
              <w:rPr>
                <w:sz w:val="16"/>
                <w:szCs w:val="16"/>
                <w:lang w:val="fr-FR"/>
              </w:rPr>
              <w:t>(</w:t>
            </w:r>
            <w:r w:rsidRPr="00F63FB4">
              <w:rPr>
                <w:sz w:val="16"/>
                <w:szCs w:val="16"/>
                <w:lang w:val="fr-FR"/>
              </w:rPr>
              <w:t xml:space="preserve">le </w:t>
            </w:r>
            <w:r w:rsidRPr="00F63FB4">
              <w:rPr>
                <w:iCs/>
                <w:sz w:val="16"/>
                <w:szCs w:val="16"/>
                <w:lang w:val="fr-FR"/>
              </w:rPr>
              <w:t>prochain rapport du SC.3 doi</w:t>
            </w:r>
            <w:r w:rsidR="00AC4E6A" w:rsidRPr="00F63FB4">
              <w:rPr>
                <w:iCs/>
                <w:sz w:val="16"/>
                <w:szCs w:val="16"/>
                <w:lang w:val="fr-FR"/>
              </w:rPr>
              <w:t>t être publié après l</w:t>
            </w:r>
            <w:r w:rsidRPr="00F63FB4">
              <w:rPr>
                <w:iCs/>
                <w:sz w:val="16"/>
                <w:szCs w:val="16"/>
                <w:lang w:val="fr-FR"/>
              </w:rPr>
              <w:t xml:space="preserve">a </w:t>
            </w:r>
            <w:r w:rsidR="00B04F5E" w:rsidRPr="00F63FB4">
              <w:rPr>
                <w:iCs/>
                <w:sz w:val="16"/>
                <w:szCs w:val="16"/>
                <w:lang w:val="fr-FR"/>
              </w:rPr>
              <w:t>soixantième</w:t>
            </w:r>
            <w:r w:rsidRPr="00F63FB4">
              <w:rPr>
                <w:iCs/>
                <w:sz w:val="16"/>
                <w:szCs w:val="16"/>
                <w:lang w:val="fr-FR"/>
              </w:rPr>
              <w:t xml:space="preserve"> session</w:t>
            </w:r>
            <w:r w:rsidRPr="00F63FB4">
              <w:rPr>
                <w:sz w:val="16"/>
                <w:szCs w:val="16"/>
                <w:lang w:val="fr-FR"/>
              </w:rPr>
              <w:t xml:space="preserve"> </w:t>
            </w:r>
            <w:r w:rsidR="00B04F5E" w:rsidRPr="00F63FB4">
              <w:rPr>
                <w:sz w:val="16"/>
                <w:szCs w:val="16"/>
                <w:lang w:val="fr-FR"/>
              </w:rPr>
              <w:t>(2</w:t>
            </w:r>
            <w:r w:rsidR="00B04F5E" w:rsidRPr="00F63FB4">
              <w:rPr>
                <w:sz w:val="16"/>
                <w:szCs w:val="16"/>
                <w:lang w:val="fr-FR"/>
              </w:rPr>
              <w:noBreakHyphen/>
            </w:r>
            <w:r w:rsidR="00407D31">
              <w:rPr>
                <w:sz w:val="16"/>
                <w:szCs w:val="16"/>
                <w:lang w:val="fr-FR"/>
              </w:rPr>
              <w:t>4 </w:t>
            </w:r>
            <w:r w:rsidRPr="00F63FB4">
              <w:rPr>
                <w:sz w:val="16"/>
                <w:szCs w:val="16"/>
                <w:lang w:val="fr-FR"/>
              </w:rPr>
              <w:t>novembre 2016)</w:t>
            </w:r>
            <w:r w:rsidR="007A48E9">
              <w:rPr>
                <w:sz w:val="16"/>
                <w:szCs w:val="16"/>
                <w:lang w:val="fr-FR"/>
              </w:rPr>
              <w:t>)</w:t>
            </w:r>
          </w:p>
        </w:tc>
        <w:tc>
          <w:tcPr>
            <w:tcW w:w="1121" w:type="dxa"/>
            <w:tcBorders>
              <w:bottom w:val="single" w:sz="12" w:space="0" w:color="auto"/>
            </w:tcBorders>
            <w:shd w:val="clear" w:color="auto" w:fill="auto"/>
          </w:tcPr>
          <w:p w:rsidR="00C454CD" w:rsidRPr="00F63FB4" w:rsidDel="00576DF9" w:rsidRDefault="00C454CD" w:rsidP="00AC4E6A">
            <w:pPr>
              <w:spacing w:before="40" w:after="120" w:line="220" w:lineRule="exact"/>
              <w:ind w:right="113"/>
              <w:rPr>
                <w:sz w:val="16"/>
                <w:szCs w:val="16"/>
              </w:rPr>
            </w:pPr>
            <w:r w:rsidRPr="00F63FB4">
              <w:rPr>
                <w:sz w:val="16"/>
                <w:szCs w:val="16"/>
                <w:lang w:val="fr-FR"/>
              </w:rPr>
              <w:t>Versions papier et électronique</w:t>
            </w:r>
          </w:p>
        </w:tc>
        <w:tc>
          <w:tcPr>
            <w:tcW w:w="584" w:type="dxa"/>
            <w:tcBorders>
              <w:bottom w:val="single" w:sz="12" w:space="0" w:color="auto"/>
            </w:tcBorders>
            <w:shd w:val="clear" w:color="auto" w:fill="auto"/>
          </w:tcPr>
          <w:p w:rsidR="00C454CD" w:rsidRPr="00F63FB4" w:rsidRDefault="00C454CD" w:rsidP="00AC4E6A">
            <w:pPr>
              <w:spacing w:before="40" w:after="120" w:line="220" w:lineRule="exact"/>
              <w:ind w:right="113"/>
              <w:rPr>
                <w:iCs/>
                <w:sz w:val="16"/>
                <w:szCs w:val="16"/>
              </w:rPr>
            </w:pPr>
            <w:r w:rsidRPr="00F63FB4">
              <w:rPr>
                <w:sz w:val="16"/>
                <w:szCs w:val="16"/>
                <w:lang w:val="fr-FR"/>
              </w:rPr>
              <w:t>A4</w:t>
            </w:r>
          </w:p>
        </w:tc>
        <w:tc>
          <w:tcPr>
            <w:tcW w:w="879" w:type="dxa"/>
            <w:tcBorders>
              <w:bottom w:val="single" w:sz="12" w:space="0" w:color="auto"/>
            </w:tcBorders>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170</w:t>
            </w:r>
          </w:p>
        </w:tc>
        <w:tc>
          <w:tcPr>
            <w:tcW w:w="1079" w:type="dxa"/>
            <w:tcBorders>
              <w:bottom w:val="single" w:sz="12" w:space="0" w:color="auto"/>
            </w:tcBorders>
            <w:shd w:val="clear" w:color="auto" w:fill="auto"/>
          </w:tcPr>
          <w:p w:rsidR="00C454CD" w:rsidRPr="00F63FB4" w:rsidRDefault="00C454CD" w:rsidP="00AC4E6A">
            <w:pPr>
              <w:spacing w:before="40" w:after="120" w:line="220" w:lineRule="exact"/>
              <w:ind w:right="113"/>
              <w:rPr>
                <w:sz w:val="16"/>
                <w:szCs w:val="16"/>
              </w:rPr>
            </w:pPr>
            <w:r w:rsidRPr="00F63FB4">
              <w:rPr>
                <w:sz w:val="16"/>
                <w:szCs w:val="16"/>
                <w:lang w:val="fr-FR"/>
              </w:rPr>
              <w:t>Anglais</w:t>
            </w:r>
          </w:p>
        </w:tc>
        <w:tc>
          <w:tcPr>
            <w:tcW w:w="1127" w:type="dxa"/>
            <w:tcBorders>
              <w:bottom w:val="single" w:sz="12" w:space="0" w:color="auto"/>
            </w:tcBorders>
            <w:shd w:val="clear" w:color="auto" w:fill="auto"/>
          </w:tcPr>
          <w:p w:rsidR="00C454CD" w:rsidRPr="00F63FB4" w:rsidDel="00576DF9" w:rsidRDefault="00C454CD" w:rsidP="00AC4E6A">
            <w:pPr>
              <w:spacing w:before="40" w:after="120" w:line="220" w:lineRule="exact"/>
              <w:ind w:right="113"/>
              <w:rPr>
                <w:sz w:val="16"/>
                <w:szCs w:val="16"/>
              </w:rPr>
            </w:pPr>
            <w:r w:rsidRPr="00F63FB4">
              <w:rPr>
                <w:sz w:val="16"/>
                <w:szCs w:val="16"/>
                <w:lang w:val="fr-FR"/>
              </w:rPr>
              <w:t>Français,</w:t>
            </w:r>
            <w:r w:rsidR="00AC4E6A" w:rsidRPr="00F63FB4">
              <w:rPr>
                <w:sz w:val="16"/>
                <w:szCs w:val="16"/>
                <w:lang w:val="fr-FR"/>
              </w:rPr>
              <w:br/>
            </w:r>
            <w:r w:rsidRPr="00F63FB4">
              <w:rPr>
                <w:sz w:val="16"/>
                <w:szCs w:val="16"/>
                <w:lang w:val="fr-FR"/>
              </w:rPr>
              <w:t>russe</w:t>
            </w:r>
          </w:p>
        </w:tc>
        <w:tc>
          <w:tcPr>
            <w:tcW w:w="1167" w:type="dxa"/>
            <w:tcBorders>
              <w:bottom w:val="single" w:sz="12" w:space="0" w:color="auto"/>
            </w:tcBorders>
            <w:shd w:val="clear" w:color="auto" w:fill="auto"/>
          </w:tcPr>
          <w:p w:rsidR="00C454CD" w:rsidRPr="00F63FB4" w:rsidRDefault="00AC4E6A" w:rsidP="00AC4E6A">
            <w:pPr>
              <w:spacing w:before="40" w:after="120" w:line="220" w:lineRule="exact"/>
              <w:ind w:right="113"/>
              <w:rPr>
                <w:sz w:val="16"/>
                <w:szCs w:val="16"/>
              </w:rPr>
            </w:pPr>
            <w:r w:rsidRPr="00F63FB4">
              <w:rPr>
                <w:sz w:val="16"/>
                <w:szCs w:val="16"/>
                <w:lang w:val="fr-FR"/>
              </w:rPr>
              <w:t>A-100 ;</w:t>
            </w:r>
            <w:r w:rsidRPr="00F63FB4">
              <w:rPr>
                <w:sz w:val="16"/>
                <w:szCs w:val="16"/>
                <w:lang w:val="fr-FR"/>
              </w:rPr>
              <w:br/>
            </w:r>
            <w:r w:rsidR="00C454CD" w:rsidRPr="00F63FB4">
              <w:rPr>
                <w:sz w:val="16"/>
                <w:szCs w:val="16"/>
                <w:lang w:val="fr-FR"/>
              </w:rPr>
              <w:t>F</w:t>
            </w:r>
            <w:r w:rsidR="00073F25">
              <w:rPr>
                <w:sz w:val="16"/>
                <w:szCs w:val="16"/>
                <w:lang w:val="fr-FR"/>
              </w:rPr>
              <w:t>-</w:t>
            </w:r>
            <w:r w:rsidR="00C454CD" w:rsidRPr="00F63FB4">
              <w:rPr>
                <w:sz w:val="16"/>
                <w:szCs w:val="16"/>
                <w:lang w:val="fr-FR"/>
              </w:rPr>
              <w:t>50</w:t>
            </w:r>
            <w:r w:rsidR="0013428C">
              <w:rPr>
                <w:sz w:val="16"/>
                <w:szCs w:val="16"/>
                <w:lang w:val="fr-FR"/>
              </w:rPr>
              <w:t> ;</w:t>
            </w:r>
            <w:r w:rsidRPr="00F63FB4">
              <w:rPr>
                <w:sz w:val="16"/>
                <w:szCs w:val="16"/>
                <w:lang w:val="fr-FR"/>
              </w:rPr>
              <w:br/>
            </w:r>
            <w:r w:rsidR="00C454CD" w:rsidRPr="00F63FB4">
              <w:rPr>
                <w:sz w:val="16"/>
                <w:szCs w:val="16"/>
                <w:lang w:val="fr-FR"/>
              </w:rPr>
              <w:t>R</w:t>
            </w:r>
            <w:r w:rsidR="00073F25">
              <w:rPr>
                <w:sz w:val="16"/>
                <w:szCs w:val="16"/>
                <w:lang w:val="fr-FR"/>
              </w:rPr>
              <w:t>-</w:t>
            </w:r>
            <w:r w:rsidR="00C454CD" w:rsidRPr="00F63FB4">
              <w:rPr>
                <w:sz w:val="16"/>
                <w:szCs w:val="16"/>
                <w:lang w:val="fr-FR"/>
              </w:rPr>
              <w:t>50</w:t>
            </w:r>
          </w:p>
        </w:tc>
      </w:tr>
    </w:tbl>
    <w:p w:rsidR="00C454CD" w:rsidRPr="007A2228" w:rsidRDefault="00DE07F6" w:rsidP="009A19CA">
      <w:pPr>
        <w:pStyle w:val="H1G"/>
      </w:pPr>
      <w:r>
        <w:rPr>
          <w:lang w:val="fr-FR"/>
        </w:rPr>
        <w:br w:type="page"/>
      </w:r>
      <w:r w:rsidR="009361FF">
        <w:rPr>
          <w:lang w:val="fr-FR"/>
        </w:rPr>
        <w:tab/>
      </w:r>
      <w:r w:rsidR="00C454CD" w:rsidRPr="007A2228">
        <w:rPr>
          <w:lang w:val="fr-FR"/>
        </w:rPr>
        <w:t>B.</w:t>
      </w:r>
      <w:r w:rsidR="00C454CD" w:rsidRPr="007A2228">
        <w:rPr>
          <w:lang w:val="fr-FR"/>
        </w:rPr>
        <w:tab/>
        <w:t>Publications isolées</w:t>
      </w:r>
    </w:p>
    <w:tbl>
      <w:tblPr>
        <w:tblW w:w="9639" w:type="dxa"/>
        <w:tblLayout w:type="fixed"/>
        <w:tblCellMar>
          <w:left w:w="0" w:type="dxa"/>
          <w:right w:w="0" w:type="dxa"/>
        </w:tblCellMar>
        <w:tblLook w:val="01E0" w:firstRow="1" w:lastRow="1" w:firstColumn="1" w:lastColumn="1" w:noHBand="0" w:noVBand="0"/>
      </w:tblPr>
      <w:tblGrid>
        <w:gridCol w:w="317"/>
        <w:gridCol w:w="1384"/>
        <w:gridCol w:w="1985"/>
        <w:gridCol w:w="1153"/>
        <w:gridCol w:w="674"/>
        <w:gridCol w:w="753"/>
        <w:gridCol w:w="1062"/>
        <w:gridCol w:w="1128"/>
        <w:gridCol w:w="1183"/>
      </w:tblGrid>
      <w:tr w:rsidR="00823E52" w:rsidRPr="00823E52" w:rsidTr="00B06B92">
        <w:trPr>
          <w:tblHeader/>
        </w:trPr>
        <w:tc>
          <w:tcPr>
            <w:tcW w:w="317" w:type="dxa"/>
            <w:tcBorders>
              <w:top w:val="single" w:sz="4" w:space="0" w:color="auto"/>
              <w:bottom w:val="single" w:sz="12" w:space="0" w:color="auto"/>
            </w:tcBorders>
            <w:shd w:val="clear" w:color="auto" w:fill="auto"/>
            <w:vAlign w:val="bottom"/>
          </w:tcPr>
          <w:p w:rsidR="00C454CD" w:rsidRPr="00A321FF" w:rsidRDefault="00C454CD" w:rsidP="00823E52">
            <w:pPr>
              <w:spacing w:before="80" w:after="80" w:line="200" w:lineRule="exact"/>
              <w:ind w:right="113"/>
              <w:rPr>
                <w:i/>
                <w:iCs/>
                <w:sz w:val="15"/>
                <w:szCs w:val="15"/>
              </w:rPr>
            </w:pPr>
            <w:r w:rsidRPr="00A321FF">
              <w:rPr>
                <w:i/>
                <w:sz w:val="15"/>
                <w:szCs w:val="15"/>
                <w:lang w:val="fr-FR"/>
              </w:rPr>
              <w:t>N</w:t>
            </w:r>
            <w:r w:rsidRPr="00A321FF">
              <w:rPr>
                <w:i/>
                <w:sz w:val="15"/>
                <w:szCs w:val="15"/>
                <w:vertAlign w:val="superscript"/>
                <w:lang w:val="fr-FR"/>
              </w:rPr>
              <w:t>o</w:t>
            </w:r>
          </w:p>
        </w:tc>
        <w:tc>
          <w:tcPr>
            <w:tcW w:w="1384"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Titre de la publication</w:t>
            </w:r>
          </w:p>
        </w:tc>
        <w:tc>
          <w:tcPr>
            <w:tcW w:w="1985"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Mandat</w:t>
            </w:r>
          </w:p>
        </w:tc>
        <w:tc>
          <w:tcPr>
            <w:tcW w:w="1153"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Version papier et/ou électronique</w:t>
            </w:r>
          </w:p>
        </w:tc>
        <w:tc>
          <w:tcPr>
            <w:tcW w:w="674"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Format</w:t>
            </w:r>
          </w:p>
        </w:tc>
        <w:tc>
          <w:tcPr>
            <w:tcW w:w="753"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Nombre de pages</w:t>
            </w:r>
          </w:p>
        </w:tc>
        <w:tc>
          <w:tcPr>
            <w:tcW w:w="1062"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Langue(s) originale(s)</w:t>
            </w:r>
          </w:p>
        </w:tc>
        <w:tc>
          <w:tcPr>
            <w:tcW w:w="1128"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Traduction(s)</w:t>
            </w:r>
          </w:p>
        </w:tc>
        <w:tc>
          <w:tcPr>
            <w:tcW w:w="1183" w:type="dxa"/>
            <w:tcBorders>
              <w:top w:val="single" w:sz="4" w:space="0" w:color="auto"/>
              <w:bottom w:val="single" w:sz="12" w:space="0" w:color="auto"/>
            </w:tcBorders>
            <w:shd w:val="clear" w:color="auto" w:fill="auto"/>
            <w:vAlign w:val="bottom"/>
          </w:tcPr>
          <w:p w:rsidR="00C454CD" w:rsidRPr="00A321FF" w:rsidRDefault="00C454CD" w:rsidP="00B06B92">
            <w:pPr>
              <w:spacing w:before="80" w:after="80" w:line="200" w:lineRule="exact"/>
              <w:ind w:right="113"/>
              <w:rPr>
                <w:i/>
                <w:iCs/>
                <w:sz w:val="15"/>
                <w:szCs w:val="15"/>
              </w:rPr>
            </w:pPr>
            <w:r w:rsidRPr="00A321FF">
              <w:rPr>
                <w:i/>
                <w:sz w:val="15"/>
                <w:szCs w:val="15"/>
                <w:lang w:val="fr-FR"/>
              </w:rPr>
              <w:t>Nombre d</w:t>
            </w:r>
            <w:r w:rsidR="00570466" w:rsidRPr="00A321FF">
              <w:rPr>
                <w:i/>
                <w:sz w:val="15"/>
                <w:szCs w:val="15"/>
                <w:lang w:val="fr-FR"/>
              </w:rPr>
              <w:t>’</w:t>
            </w:r>
            <w:r w:rsidRPr="00A321FF">
              <w:rPr>
                <w:i/>
                <w:sz w:val="15"/>
                <w:szCs w:val="15"/>
                <w:lang w:val="fr-FR"/>
              </w:rPr>
              <w:t>exemplaires et langue</w:t>
            </w:r>
          </w:p>
        </w:tc>
      </w:tr>
      <w:tr w:rsidR="00890BD7" w:rsidRPr="00823E52" w:rsidTr="00F542AA">
        <w:trPr>
          <w:trHeight w:hRule="exact" w:val="113"/>
          <w:tblHeader/>
        </w:trPr>
        <w:tc>
          <w:tcPr>
            <w:tcW w:w="317"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384"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985"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153"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674"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753"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062"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128" w:type="dxa"/>
            <w:tcBorders>
              <w:top w:val="single" w:sz="12" w:space="0" w:color="auto"/>
            </w:tcBorders>
            <w:shd w:val="clear" w:color="auto" w:fill="auto"/>
          </w:tcPr>
          <w:p w:rsidR="00823E52" w:rsidRPr="00823E52" w:rsidRDefault="00823E52" w:rsidP="00823E52">
            <w:pPr>
              <w:spacing w:before="40" w:after="120"/>
              <w:ind w:right="113"/>
              <w:rPr>
                <w:lang w:val="fr-FR"/>
              </w:rPr>
            </w:pPr>
          </w:p>
        </w:tc>
        <w:tc>
          <w:tcPr>
            <w:tcW w:w="1183" w:type="dxa"/>
            <w:tcBorders>
              <w:top w:val="single" w:sz="12" w:space="0" w:color="auto"/>
            </w:tcBorders>
            <w:shd w:val="clear" w:color="auto" w:fill="auto"/>
          </w:tcPr>
          <w:p w:rsidR="00823E52" w:rsidRPr="00823E52" w:rsidRDefault="00823E52" w:rsidP="00823E52">
            <w:pPr>
              <w:spacing w:before="40" w:after="120"/>
              <w:ind w:right="113"/>
              <w:rPr>
                <w:lang w:val="fr-FR"/>
              </w:rPr>
            </w:pP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w:t>
            </w:r>
          </w:p>
        </w:tc>
        <w:tc>
          <w:tcPr>
            <w:tcW w:w="1384" w:type="dxa"/>
            <w:shd w:val="clear" w:color="auto" w:fill="auto"/>
          </w:tcPr>
          <w:p w:rsidR="00C454CD" w:rsidRPr="009361FF" w:rsidRDefault="00C454CD" w:rsidP="00890BD7">
            <w:pPr>
              <w:spacing w:before="40" w:after="120" w:line="220" w:lineRule="atLeast"/>
              <w:ind w:right="113"/>
              <w:rPr>
                <w:iCs/>
                <w:sz w:val="16"/>
                <w:szCs w:val="16"/>
              </w:rPr>
            </w:pPr>
            <w:r w:rsidRPr="009361FF">
              <w:rPr>
                <w:sz w:val="16"/>
                <w:szCs w:val="16"/>
              </w:rPr>
              <w:t xml:space="preserve">Study on border crossing and customs questions affecting transport </w:t>
            </w:r>
            <w:r w:rsidR="009361FF" w:rsidRPr="009361FF">
              <w:rPr>
                <w:sz w:val="16"/>
                <w:szCs w:val="16"/>
              </w:rPr>
              <w:t xml:space="preserve">(Étude sur le franchissement des frontiers et les questions douanières intéressant les transports) </w:t>
            </w:r>
            <w:r w:rsidRPr="009361FF">
              <w:rPr>
                <w:sz w:val="16"/>
                <w:szCs w:val="16"/>
              </w:rPr>
              <w:t>[2]</w:t>
            </w:r>
          </w:p>
        </w:tc>
        <w:tc>
          <w:tcPr>
            <w:tcW w:w="1985" w:type="dxa"/>
            <w:shd w:val="clear" w:color="auto" w:fill="auto"/>
          </w:tcPr>
          <w:p w:rsidR="00C454CD" w:rsidRPr="00A321FF" w:rsidRDefault="00C454CD" w:rsidP="00015C53">
            <w:pPr>
              <w:spacing w:before="40" w:after="120" w:line="220" w:lineRule="atLeast"/>
              <w:ind w:right="113"/>
              <w:rPr>
                <w:iCs/>
                <w:sz w:val="16"/>
                <w:szCs w:val="16"/>
              </w:rPr>
            </w:pPr>
            <w:r w:rsidRPr="00A321FF">
              <w:rPr>
                <w:sz w:val="16"/>
                <w:szCs w:val="16"/>
                <w:lang w:val="fr-FR"/>
              </w:rPr>
              <w:t>ECE/TRANS/TIR/6/</w:t>
            </w:r>
            <w:r w:rsidR="00015C53" w:rsidRPr="00A321FF">
              <w:rPr>
                <w:sz w:val="16"/>
                <w:szCs w:val="16"/>
                <w:lang w:val="fr-FR"/>
              </w:rPr>
              <w:br/>
            </w:r>
            <w:r w:rsidRPr="00A321FF">
              <w:rPr>
                <w:sz w:val="16"/>
                <w:szCs w:val="16"/>
                <w:lang w:val="fr-FR"/>
              </w:rPr>
              <w:t>R</w:t>
            </w:r>
            <w:r w:rsidR="00015C53" w:rsidRPr="00A321FF">
              <w:rPr>
                <w:sz w:val="16"/>
                <w:szCs w:val="16"/>
                <w:lang w:val="fr-FR"/>
              </w:rPr>
              <w:t>ev</w:t>
            </w:r>
            <w:r w:rsidRPr="00A321FF">
              <w:rPr>
                <w:sz w:val="16"/>
                <w:szCs w:val="16"/>
                <w:lang w:val="fr-FR"/>
              </w:rPr>
              <w:t>.10</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120</w:t>
            </w:r>
          </w:p>
        </w:tc>
        <w:tc>
          <w:tcPr>
            <w:tcW w:w="1062"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Russe</w:t>
            </w:r>
          </w:p>
        </w:tc>
        <w:tc>
          <w:tcPr>
            <w:tcW w:w="118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Impression à la demande</w:t>
            </w:r>
          </w:p>
        </w:tc>
      </w:tr>
      <w:tr w:rsidR="00823E52" w:rsidRPr="00823E52" w:rsidTr="00015C53">
        <w:tc>
          <w:tcPr>
            <w:tcW w:w="317" w:type="dxa"/>
            <w:shd w:val="clear" w:color="auto" w:fill="auto"/>
          </w:tcPr>
          <w:p w:rsidR="00C454CD" w:rsidRPr="00A321FF" w:rsidRDefault="00C454CD" w:rsidP="00AD0D3F">
            <w:pPr>
              <w:keepNext/>
              <w:spacing w:before="40" w:after="120" w:line="220" w:lineRule="atLeast"/>
              <w:ind w:right="113"/>
              <w:rPr>
                <w:iCs/>
                <w:sz w:val="16"/>
                <w:szCs w:val="16"/>
              </w:rPr>
            </w:pPr>
            <w:r w:rsidRPr="00A321FF">
              <w:rPr>
                <w:sz w:val="16"/>
                <w:szCs w:val="16"/>
                <w:lang w:val="fr-FR"/>
              </w:rPr>
              <w:t>2</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Résolution 61 [4]</w:t>
            </w:r>
          </w:p>
        </w:tc>
        <w:tc>
          <w:tcPr>
            <w:tcW w:w="1985"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 xml:space="preserve">ECE/TRANS/2016/31, module 02:6 B) </w:t>
            </w:r>
            <w:r w:rsidR="00015C53" w:rsidRPr="00A321FF">
              <w:rPr>
                <w:sz w:val="16"/>
                <w:szCs w:val="16"/>
                <w:lang w:val="fr-FR"/>
              </w:rPr>
              <w:t>1. c) 1. et ECE/TRANS/254, par. </w:t>
            </w:r>
            <w:r w:rsidRPr="00A321FF">
              <w:rPr>
                <w:sz w:val="16"/>
                <w:szCs w:val="16"/>
                <w:lang w:val="fr-FR"/>
              </w:rPr>
              <w:t>159</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400</w:t>
            </w:r>
          </w:p>
        </w:tc>
        <w:tc>
          <w:tcPr>
            <w:tcW w:w="1062" w:type="dxa"/>
            <w:shd w:val="clear" w:color="auto" w:fill="auto"/>
          </w:tcPr>
          <w:p w:rsidR="00C454CD" w:rsidRPr="00A321FF" w:rsidRDefault="00C454CD" w:rsidP="00890BD7">
            <w:pPr>
              <w:spacing w:before="40" w:after="120" w:line="220" w:lineRule="atLeast"/>
              <w:ind w:right="113"/>
              <w:rPr>
                <w:iCs/>
                <w:sz w:val="16"/>
                <w:szCs w:val="16"/>
              </w:rPr>
            </w:pPr>
            <w:r w:rsidRPr="00A321FF">
              <w:rPr>
                <w:iCs/>
                <w:sz w:val="16"/>
                <w:szCs w:val="16"/>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C454CD" w:rsidP="004E537E">
            <w:pPr>
              <w:spacing w:before="40" w:after="120" w:line="220" w:lineRule="atLeast"/>
              <w:ind w:right="113"/>
              <w:rPr>
                <w:iCs/>
                <w:sz w:val="16"/>
                <w:szCs w:val="16"/>
              </w:rPr>
            </w:pPr>
            <w:r w:rsidRPr="00A321FF">
              <w:rPr>
                <w:sz w:val="16"/>
                <w:szCs w:val="16"/>
                <w:lang w:val="fr-FR"/>
              </w:rPr>
              <w:t>E</w:t>
            </w:r>
            <w:r w:rsidR="004E537E">
              <w:rPr>
                <w:sz w:val="16"/>
                <w:szCs w:val="16"/>
                <w:lang w:val="fr-FR"/>
              </w:rPr>
              <w:t>-</w:t>
            </w:r>
            <w:r w:rsidRPr="00A321FF">
              <w:rPr>
                <w:sz w:val="16"/>
                <w:szCs w:val="16"/>
                <w:lang w:val="fr-FR"/>
              </w:rPr>
              <w:t>100</w:t>
            </w:r>
            <w:r w:rsidR="0013428C">
              <w:rPr>
                <w:sz w:val="16"/>
                <w:szCs w:val="16"/>
                <w:lang w:val="fr-FR"/>
              </w:rPr>
              <w:t> ;</w:t>
            </w:r>
            <w:r w:rsidRPr="00A321FF">
              <w:rPr>
                <w:sz w:val="16"/>
                <w:szCs w:val="16"/>
                <w:lang w:val="fr-FR"/>
              </w:rPr>
              <w:t xml:space="preserve"> </w:t>
            </w:r>
            <w:r w:rsidR="00823E52" w:rsidRPr="00A321FF">
              <w:rPr>
                <w:sz w:val="16"/>
                <w:szCs w:val="16"/>
                <w:lang w:val="fr-FR"/>
              </w:rPr>
              <w:br/>
            </w:r>
            <w:r w:rsidR="00AB74D7">
              <w:rPr>
                <w:sz w:val="16"/>
                <w:szCs w:val="16"/>
                <w:lang w:val="fr-FR"/>
              </w:rPr>
              <w:t>F</w:t>
            </w:r>
            <w:r w:rsidR="004E537E">
              <w:rPr>
                <w:sz w:val="16"/>
                <w:szCs w:val="16"/>
                <w:lang w:val="fr-FR"/>
              </w:rPr>
              <w:t>-</w:t>
            </w:r>
            <w:r w:rsidR="00AB74D7">
              <w:rPr>
                <w:sz w:val="16"/>
                <w:szCs w:val="16"/>
                <w:lang w:val="fr-FR"/>
              </w:rPr>
              <w:t>50</w:t>
            </w:r>
            <w:r w:rsidR="0013428C">
              <w:rPr>
                <w:sz w:val="16"/>
                <w:szCs w:val="16"/>
                <w:lang w:val="fr-FR"/>
              </w:rPr>
              <w:t> ;</w:t>
            </w:r>
            <w:r w:rsidR="00AB74D7">
              <w:rPr>
                <w:sz w:val="16"/>
                <w:szCs w:val="16"/>
                <w:lang w:val="fr-FR"/>
              </w:rPr>
              <w:br/>
            </w:r>
            <w:r w:rsidRPr="00A321FF">
              <w:rPr>
                <w:sz w:val="16"/>
                <w:szCs w:val="16"/>
                <w:lang w:val="fr-FR"/>
              </w:rPr>
              <w:t>R</w:t>
            </w:r>
            <w:r w:rsidR="004E537E">
              <w:rPr>
                <w:sz w:val="16"/>
                <w:szCs w:val="16"/>
                <w:lang w:val="fr-FR"/>
              </w:rPr>
              <w:t>-</w:t>
            </w:r>
            <w:r w:rsidRPr="00A321FF">
              <w:rPr>
                <w:sz w:val="16"/>
                <w:szCs w:val="16"/>
                <w:lang w:val="fr-FR"/>
              </w:rPr>
              <w:t>100</w:t>
            </w: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3</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Plan directeur de la CEE pour un réseau ferroviaire à grande vitesse [5]</w:t>
            </w:r>
          </w:p>
        </w:tc>
        <w:tc>
          <w:tcPr>
            <w:tcW w:w="1985" w:type="dxa"/>
            <w:shd w:val="clear" w:color="auto" w:fill="auto"/>
          </w:tcPr>
          <w:p w:rsidR="00C454CD" w:rsidRPr="00A321FF" w:rsidRDefault="00A321FF" w:rsidP="00890BD7">
            <w:pPr>
              <w:spacing w:before="40" w:after="120" w:line="220" w:lineRule="atLeast"/>
              <w:ind w:right="113"/>
              <w:rPr>
                <w:iCs/>
                <w:sz w:val="16"/>
                <w:szCs w:val="16"/>
              </w:rPr>
            </w:pPr>
            <w:r>
              <w:rPr>
                <w:sz w:val="16"/>
                <w:szCs w:val="16"/>
                <w:lang w:val="fr-FR"/>
              </w:rPr>
              <w:t>ECE/TRANS/SC.2/220, par. </w:t>
            </w:r>
            <w:r w:rsidR="00C454CD" w:rsidRPr="00A321FF">
              <w:rPr>
                <w:sz w:val="16"/>
                <w:szCs w:val="16"/>
                <w:lang w:val="fr-FR"/>
              </w:rPr>
              <w:t>41</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150</w:t>
            </w:r>
          </w:p>
        </w:tc>
        <w:tc>
          <w:tcPr>
            <w:tcW w:w="1062"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w:t>
            </w:r>
            <w:r w:rsidR="004E537E">
              <w:rPr>
                <w:sz w:val="16"/>
                <w:szCs w:val="16"/>
                <w:lang w:val="fr-FR"/>
              </w:rPr>
              <w:t>-</w:t>
            </w:r>
            <w:r w:rsidRPr="00A321FF">
              <w:rPr>
                <w:sz w:val="16"/>
                <w:szCs w:val="16"/>
                <w:lang w:val="fr-FR"/>
              </w:rPr>
              <w:t>100</w:t>
            </w:r>
            <w:r w:rsidR="0013428C">
              <w:rPr>
                <w:sz w:val="16"/>
                <w:szCs w:val="16"/>
                <w:lang w:val="fr-FR"/>
              </w:rPr>
              <w:t> ;</w:t>
            </w:r>
            <w:r w:rsidRPr="00A321FF">
              <w:rPr>
                <w:sz w:val="16"/>
                <w:szCs w:val="16"/>
                <w:lang w:val="fr-FR"/>
              </w:rPr>
              <w:t xml:space="preserve"> </w:t>
            </w:r>
            <w:r w:rsidR="00823E52" w:rsidRPr="00A321FF">
              <w:rPr>
                <w:sz w:val="16"/>
                <w:szCs w:val="16"/>
                <w:lang w:val="fr-FR"/>
              </w:rPr>
              <w:br/>
            </w:r>
            <w:r w:rsidR="00AB74D7">
              <w:rPr>
                <w:sz w:val="16"/>
                <w:szCs w:val="16"/>
                <w:lang w:val="fr-FR"/>
              </w:rPr>
              <w:t>F</w:t>
            </w:r>
            <w:r w:rsidR="004E537E">
              <w:rPr>
                <w:sz w:val="16"/>
                <w:szCs w:val="16"/>
                <w:lang w:val="fr-FR"/>
              </w:rPr>
              <w:t>-</w:t>
            </w:r>
            <w:r w:rsidR="00AB74D7">
              <w:rPr>
                <w:sz w:val="16"/>
                <w:szCs w:val="16"/>
                <w:lang w:val="fr-FR"/>
              </w:rPr>
              <w:t>30</w:t>
            </w:r>
            <w:r w:rsidR="0013428C">
              <w:rPr>
                <w:sz w:val="16"/>
                <w:szCs w:val="16"/>
                <w:lang w:val="fr-FR"/>
              </w:rPr>
              <w:t> ;</w:t>
            </w:r>
            <w:r w:rsidR="00AB74D7">
              <w:rPr>
                <w:sz w:val="16"/>
                <w:szCs w:val="16"/>
                <w:lang w:val="fr-FR"/>
              </w:rPr>
              <w:br/>
            </w:r>
            <w:r w:rsidRPr="00A321FF">
              <w:rPr>
                <w:sz w:val="16"/>
                <w:szCs w:val="16"/>
                <w:lang w:val="fr-FR"/>
              </w:rPr>
              <w:t>R</w:t>
            </w:r>
            <w:r w:rsidR="004E537E">
              <w:rPr>
                <w:sz w:val="16"/>
                <w:szCs w:val="16"/>
                <w:lang w:val="fr-FR"/>
              </w:rPr>
              <w:t>-</w:t>
            </w:r>
            <w:r w:rsidRPr="00A321FF">
              <w:rPr>
                <w:sz w:val="16"/>
                <w:szCs w:val="16"/>
                <w:lang w:val="fr-FR"/>
              </w:rPr>
              <w:t>100</w:t>
            </w: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4</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Transport intermodal et logistique</w:t>
            </w:r>
          </w:p>
        </w:tc>
        <w:tc>
          <w:tcPr>
            <w:tcW w:w="1985"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ECE/TRANS/2016/31, module 02:09, 2. et ECE/TRANS/254</w:t>
            </w:r>
            <w:r w:rsidR="00890BD7" w:rsidRPr="00A321FF">
              <w:rPr>
                <w:sz w:val="16"/>
                <w:szCs w:val="16"/>
                <w:lang w:val="fr-FR"/>
              </w:rPr>
              <w:t>,</w:t>
            </w:r>
            <w:r w:rsidR="00015C53" w:rsidRPr="00A321FF">
              <w:rPr>
                <w:sz w:val="16"/>
                <w:szCs w:val="16"/>
                <w:lang w:val="fr-FR"/>
              </w:rPr>
              <w:t xml:space="preserve"> par. </w:t>
            </w:r>
            <w:r w:rsidRPr="00A321FF">
              <w:rPr>
                <w:sz w:val="16"/>
                <w:szCs w:val="16"/>
                <w:lang w:val="fr-FR"/>
              </w:rPr>
              <w:t>159</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150</w:t>
            </w:r>
          </w:p>
        </w:tc>
        <w:tc>
          <w:tcPr>
            <w:tcW w:w="1062" w:type="dxa"/>
            <w:shd w:val="clear" w:color="auto" w:fill="auto"/>
          </w:tcPr>
          <w:p w:rsidR="00C454CD" w:rsidRPr="00A321FF" w:rsidRDefault="00C454CD" w:rsidP="00890BD7">
            <w:pPr>
              <w:spacing w:before="40" w:after="120" w:line="220" w:lineRule="atLeast"/>
              <w:ind w:right="113"/>
              <w:rPr>
                <w:sz w:val="16"/>
                <w:szCs w:val="16"/>
                <w:lang w:val="fr-FR"/>
              </w:rPr>
            </w:pPr>
            <w:r w:rsidRPr="00A321FF">
              <w:rPr>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w:t>
            </w:r>
            <w:r w:rsidR="004E537E">
              <w:rPr>
                <w:sz w:val="16"/>
                <w:szCs w:val="16"/>
                <w:lang w:val="fr-FR"/>
              </w:rPr>
              <w:t>-</w:t>
            </w:r>
            <w:r w:rsidRPr="00A321FF">
              <w:rPr>
                <w:sz w:val="16"/>
                <w:szCs w:val="16"/>
                <w:lang w:val="fr-FR"/>
              </w:rPr>
              <w:t>75</w:t>
            </w:r>
            <w:r w:rsidR="0013428C">
              <w:rPr>
                <w:sz w:val="16"/>
                <w:szCs w:val="16"/>
                <w:lang w:val="fr-FR"/>
              </w:rPr>
              <w:t> ;</w:t>
            </w:r>
            <w:r w:rsidRPr="00A321FF">
              <w:rPr>
                <w:sz w:val="16"/>
                <w:szCs w:val="16"/>
                <w:lang w:val="fr-FR"/>
              </w:rPr>
              <w:t xml:space="preserve"> </w:t>
            </w:r>
            <w:r w:rsidR="00823E52" w:rsidRPr="00A321FF">
              <w:rPr>
                <w:sz w:val="16"/>
                <w:szCs w:val="16"/>
                <w:lang w:val="fr-FR"/>
              </w:rPr>
              <w:br/>
            </w:r>
            <w:r w:rsidR="00AB74D7">
              <w:rPr>
                <w:sz w:val="16"/>
                <w:szCs w:val="16"/>
                <w:lang w:val="fr-FR"/>
              </w:rPr>
              <w:t>F</w:t>
            </w:r>
            <w:r w:rsidR="004E537E">
              <w:rPr>
                <w:sz w:val="16"/>
                <w:szCs w:val="16"/>
                <w:lang w:val="fr-FR"/>
              </w:rPr>
              <w:t>-</w:t>
            </w:r>
            <w:r w:rsidR="00AB74D7">
              <w:rPr>
                <w:sz w:val="16"/>
                <w:szCs w:val="16"/>
                <w:lang w:val="fr-FR"/>
              </w:rPr>
              <w:t>25</w:t>
            </w:r>
            <w:r w:rsidR="0013428C">
              <w:rPr>
                <w:sz w:val="16"/>
                <w:szCs w:val="16"/>
                <w:lang w:val="fr-FR"/>
              </w:rPr>
              <w:t> ;</w:t>
            </w:r>
            <w:r w:rsidR="00AB74D7">
              <w:rPr>
                <w:sz w:val="16"/>
                <w:szCs w:val="16"/>
                <w:lang w:val="fr-FR"/>
              </w:rPr>
              <w:br/>
            </w:r>
            <w:r w:rsidRPr="00A321FF">
              <w:rPr>
                <w:sz w:val="16"/>
                <w:szCs w:val="16"/>
                <w:lang w:val="fr-FR"/>
              </w:rPr>
              <w:t>R</w:t>
            </w:r>
            <w:r w:rsidR="004E537E">
              <w:rPr>
                <w:sz w:val="16"/>
                <w:szCs w:val="16"/>
                <w:lang w:val="fr-FR"/>
              </w:rPr>
              <w:t>-</w:t>
            </w:r>
            <w:r w:rsidRPr="00A321FF">
              <w:rPr>
                <w:sz w:val="16"/>
                <w:szCs w:val="16"/>
                <w:lang w:val="fr-FR"/>
              </w:rPr>
              <w:t>25</w:t>
            </w: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5</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Promotion d</w:t>
            </w:r>
            <w:r w:rsidR="00570466" w:rsidRPr="00A321FF">
              <w:rPr>
                <w:sz w:val="16"/>
                <w:szCs w:val="16"/>
                <w:lang w:val="fr-FR"/>
              </w:rPr>
              <w:t>’</w:t>
            </w:r>
            <w:r w:rsidRPr="00A321FF">
              <w:rPr>
                <w:sz w:val="16"/>
                <w:szCs w:val="16"/>
                <w:lang w:val="fr-FR"/>
              </w:rPr>
              <w:t xml:space="preserve">une mobilité urbaine active (en prévision de la </w:t>
            </w:r>
            <w:r w:rsidR="00890BD7" w:rsidRPr="00A321FF">
              <w:rPr>
                <w:sz w:val="16"/>
                <w:szCs w:val="16"/>
                <w:lang w:val="fr-FR"/>
              </w:rPr>
              <w:t>cinquième</w:t>
            </w:r>
            <w:r w:rsidRPr="00A321FF">
              <w:rPr>
                <w:sz w:val="16"/>
                <w:szCs w:val="16"/>
                <w:lang w:val="fr-FR"/>
              </w:rPr>
              <w:t xml:space="preserve"> réunion ministérielle de haut niveau du PPE-TSE)</w:t>
            </w:r>
          </w:p>
        </w:tc>
        <w:tc>
          <w:tcPr>
            <w:tcW w:w="1985" w:type="dxa"/>
            <w:shd w:val="clear" w:color="auto" w:fill="auto"/>
          </w:tcPr>
          <w:p w:rsidR="00C454CD" w:rsidRPr="00A321FF" w:rsidRDefault="00A321FF" w:rsidP="00890BD7">
            <w:pPr>
              <w:spacing w:before="40" w:after="120" w:line="220" w:lineRule="atLeast"/>
              <w:ind w:right="113"/>
              <w:rPr>
                <w:iCs/>
                <w:sz w:val="16"/>
                <w:szCs w:val="16"/>
              </w:rPr>
            </w:pPr>
            <w:r>
              <w:rPr>
                <w:sz w:val="16"/>
                <w:szCs w:val="16"/>
                <w:lang w:val="fr-FR"/>
              </w:rPr>
              <w:t>ECE/AC.21/SC/2014/6, par. </w:t>
            </w:r>
            <w:r w:rsidR="00C454CD" w:rsidRPr="00A321FF">
              <w:rPr>
                <w:sz w:val="16"/>
                <w:szCs w:val="16"/>
                <w:lang w:val="fr-FR"/>
              </w:rPr>
              <w:t>39</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100</w:t>
            </w:r>
          </w:p>
        </w:tc>
        <w:tc>
          <w:tcPr>
            <w:tcW w:w="1062"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AB74D7" w:rsidP="00890BD7">
            <w:pPr>
              <w:spacing w:before="40" w:after="120" w:line="220" w:lineRule="atLeast"/>
              <w:ind w:right="113"/>
              <w:rPr>
                <w:iCs/>
                <w:sz w:val="16"/>
                <w:szCs w:val="16"/>
              </w:rPr>
            </w:pPr>
            <w:r>
              <w:rPr>
                <w:sz w:val="16"/>
                <w:szCs w:val="16"/>
                <w:lang w:val="fr-FR"/>
              </w:rPr>
              <w:t>E</w:t>
            </w:r>
            <w:r w:rsidR="004E537E">
              <w:rPr>
                <w:sz w:val="16"/>
                <w:szCs w:val="16"/>
                <w:lang w:val="fr-FR"/>
              </w:rPr>
              <w:t>-</w:t>
            </w:r>
            <w:r>
              <w:rPr>
                <w:sz w:val="16"/>
                <w:szCs w:val="16"/>
                <w:lang w:val="fr-FR"/>
              </w:rPr>
              <w:t>100</w:t>
            </w:r>
            <w:r w:rsidR="0013428C">
              <w:rPr>
                <w:sz w:val="16"/>
                <w:szCs w:val="16"/>
                <w:lang w:val="fr-FR"/>
              </w:rPr>
              <w:t> ;</w:t>
            </w:r>
            <w:r>
              <w:rPr>
                <w:sz w:val="16"/>
                <w:szCs w:val="16"/>
                <w:lang w:val="fr-FR"/>
              </w:rPr>
              <w:br/>
            </w:r>
            <w:r w:rsidR="00C454CD" w:rsidRPr="00A321FF">
              <w:rPr>
                <w:sz w:val="16"/>
                <w:szCs w:val="16"/>
                <w:lang w:val="fr-FR"/>
              </w:rPr>
              <w:t>F</w:t>
            </w:r>
            <w:r w:rsidR="004E537E">
              <w:rPr>
                <w:sz w:val="16"/>
                <w:szCs w:val="16"/>
                <w:lang w:val="fr-FR"/>
              </w:rPr>
              <w:t>-</w:t>
            </w:r>
            <w:r w:rsidR="00C454CD" w:rsidRPr="00A321FF">
              <w:rPr>
                <w:sz w:val="16"/>
                <w:szCs w:val="16"/>
                <w:lang w:val="fr-FR"/>
              </w:rPr>
              <w:t>30</w:t>
            </w:r>
            <w:r w:rsidR="0013428C">
              <w:rPr>
                <w:sz w:val="16"/>
                <w:szCs w:val="16"/>
                <w:lang w:val="fr-FR"/>
              </w:rPr>
              <w:t> ;</w:t>
            </w:r>
            <w:r w:rsidR="00C454CD" w:rsidRPr="00A321FF">
              <w:rPr>
                <w:sz w:val="16"/>
                <w:szCs w:val="16"/>
                <w:lang w:val="fr-FR"/>
              </w:rPr>
              <w:t xml:space="preserve"> </w:t>
            </w:r>
            <w:r w:rsidR="00823E52" w:rsidRPr="00A321FF">
              <w:rPr>
                <w:sz w:val="16"/>
                <w:szCs w:val="16"/>
                <w:lang w:val="fr-FR"/>
              </w:rPr>
              <w:br/>
            </w:r>
            <w:r w:rsidR="00C454CD" w:rsidRPr="00A321FF">
              <w:rPr>
                <w:sz w:val="16"/>
                <w:szCs w:val="16"/>
                <w:lang w:val="fr-FR"/>
              </w:rPr>
              <w:t>R</w:t>
            </w:r>
            <w:r w:rsidR="004E537E">
              <w:rPr>
                <w:sz w:val="16"/>
                <w:szCs w:val="16"/>
                <w:lang w:val="fr-FR"/>
              </w:rPr>
              <w:t>-</w:t>
            </w:r>
            <w:r w:rsidR="00C454CD" w:rsidRPr="00A321FF">
              <w:rPr>
                <w:sz w:val="16"/>
                <w:szCs w:val="16"/>
                <w:lang w:val="fr-FR"/>
              </w:rPr>
              <w:t>30</w:t>
            </w: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6</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 xml:space="preserve">Les Règlements les plus importants pour faire la différence du point de vue de la </w:t>
            </w:r>
            <w:r w:rsidR="00890BD7" w:rsidRPr="00A321FF">
              <w:rPr>
                <w:sz w:val="16"/>
                <w:szCs w:val="16"/>
                <w:lang w:val="fr-FR"/>
              </w:rPr>
              <w:t>sécurité routière −</w:t>
            </w:r>
            <w:r w:rsidR="00A321FF">
              <w:rPr>
                <w:sz w:val="16"/>
                <w:szCs w:val="16"/>
                <w:lang w:val="fr-FR"/>
              </w:rPr>
              <w:t> </w:t>
            </w:r>
            <w:r w:rsidR="00890BD7" w:rsidRPr="00A321FF">
              <w:rPr>
                <w:sz w:val="16"/>
                <w:szCs w:val="16"/>
                <w:lang w:val="fr-FR"/>
              </w:rPr>
              <w:t>Étude coûts</w:t>
            </w:r>
            <w:r w:rsidR="00890BD7" w:rsidRPr="00A321FF">
              <w:rPr>
                <w:sz w:val="16"/>
                <w:szCs w:val="16"/>
                <w:lang w:val="fr-FR"/>
              </w:rPr>
              <w:noBreakHyphen/>
            </w:r>
            <w:r w:rsidRPr="00A321FF">
              <w:rPr>
                <w:sz w:val="16"/>
                <w:szCs w:val="16"/>
                <w:lang w:val="fr-FR"/>
              </w:rPr>
              <w:t>avantages à l</w:t>
            </w:r>
            <w:r w:rsidR="00570466" w:rsidRPr="00A321FF">
              <w:rPr>
                <w:sz w:val="16"/>
                <w:szCs w:val="16"/>
                <w:lang w:val="fr-FR"/>
              </w:rPr>
              <w:t>’</w:t>
            </w:r>
            <w:r w:rsidRPr="00A321FF">
              <w:rPr>
                <w:sz w:val="16"/>
                <w:szCs w:val="16"/>
                <w:lang w:val="fr-FR"/>
              </w:rPr>
              <w:t>intention des pays à faible revenu et à revenu intermédiaire</w:t>
            </w:r>
          </w:p>
        </w:tc>
        <w:tc>
          <w:tcPr>
            <w:tcW w:w="1985"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ECE/TRANS/2017/270</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100</w:t>
            </w:r>
          </w:p>
        </w:tc>
        <w:tc>
          <w:tcPr>
            <w:tcW w:w="1062" w:type="dxa"/>
            <w:shd w:val="clear" w:color="auto" w:fill="auto"/>
          </w:tcPr>
          <w:p w:rsidR="00C454CD" w:rsidRPr="00A321FF" w:rsidRDefault="00C454CD" w:rsidP="00890BD7">
            <w:pPr>
              <w:spacing w:before="40" w:after="120" w:line="220" w:lineRule="atLeast"/>
              <w:ind w:right="113"/>
              <w:rPr>
                <w:sz w:val="16"/>
                <w:szCs w:val="16"/>
                <w:lang w:val="fr-FR"/>
              </w:rPr>
            </w:pPr>
            <w:r w:rsidRPr="00A321FF">
              <w:rPr>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Arabe,</w:t>
            </w:r>
            <w:r w:rsidR="00823E52" w:rsidRPr="00A321FF">
              <w:rPr>
                <w:sz w:val="16"/>
                <w:szCs w:val="16"/>
                <w:lang w:val="fr-FR"/>
              </w:rPr>
              <w:br/>
            </w:r>
            <w:r w:rsidRPr="00A321FF">
              <w:rPr>
                <w:sz w:val="16"/>
                <w:szCs w:val="16"/>
                <w:lang w:val="fr-FR"/>
              </w:rPr>
              <w:t xml:space="preserve">chinois, </w:t>
            </w:r>
            <w:r w:rsidR="00823E52" w:rsidRPr="00A321FF">
              <w:rPr>
                <w:sz w:val="16"/>
                <w:szCs w:val="16"/>
                <w:lang w:val="fr-FR"/>
              </w:rPr>
              <w:br/>
            </w: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A321FF" w:rsidP="00890BD7">
            <w:pPr>
              <w:spacing w:before="40" w:after="120" w:line="220" w:lineRule="atLeast"/>
              <w:ind w:right="113"/>
              <w:rPr>
                <w:iCs/>
                <w:sz w:val="16"/>
                <w:szCs w:val="16"/>
              </w:rPr>
            </w:pPr>
            <w:r>
              <w:rPr>
                <w:sz w:val="16"/>
                <w:szCs w:val="16"/>
                <w:lang w:val="fr-FR"/>
              </w:rPr>
              <w:t>E</w:t>
            </w:r>
            <w:r w:rsidR="004E537E">
              <w:rPr>
                <w:sz w:val="16"/>
                <w:szCs w:val="16"/>
                <w:lang w:val="fr-FR"/>
              </w:rPr>
              <w:t>-</w:t>
            </w:r>
            <w:r>
              <w:rPr>
                <w:sz w:val="16"/>
                <w:szCs w:val="16"/>
                <w:lang w:val="fr-FR"/>
              </w:rPr>
              <w:t>300</w:t>
            </w:r>
            <w:r w:rsidR="0013428C">
              <w:rPr>
                <w:sz w:val="16"/>
                <w:szCs w:val="16"/>
                <w:lang w:val="fr-FR"/>
              </w:rPr>
              <w:t> ;</w:t>
            </w:r>
            <w:r>
              <w:rPr>
                <w:sz w:val="16"/>
                <w:szCs w:val="16"/>
                <w:lang w:val="fr-FR"/>
              </w:rPr>
              <w:br/>
              <w:t>F</w:t>
            </w:r>
            <w:r w:rsidR="004E537E">
              <w:rPr>
                <w:sz w:val="16"/>
                <w:szCs w:val="16"/>
                <w:lang w:val="fr-FR"/>
              </w:rPr>
              <w:t>-</w:t>
            </w:r>
            <w:r>
              <w:rPr>
                <w:sz w:val="16"/>
                <w:szCs w:val="16"/>
                <w:lang w:val="fr-FR"/>
              </w:rPr>
              <w:t>100</w:t>
            </w:r>
            <w:r w:rsidR="0013428C">
              <w:rPr>
                <w:sz w:val="16"/>
                <w:szCs w:val="16"/>
                <w:lang w:val="fr-FR"/>
              </w:rPr>
              <w:t> ;</w:t>
            </w:r>
            <w:r>
              <w:rPr>
                <w:sz w:val="16"/>
                <w:szCs w:val="16"/>
                <w:lang w:val="fr-FR"/>
              </w:rPr>
              <w:br/>
            </w:r>
            <w:r w:rsidR="00823E52" w:rsidRPr="00A321FF">
              <w:rPr>
                <w:sz w:val="16"/>
                <w:szCs w:val="16"/>
                <w:lang w:val="fr-FR"/>
              </w:rPr>
              <w:t>R</w:t>
            </w:r>
            <w:r w:rsidR="004E537E">
              <w:rPr>
                <w:sz w:val="16"/>
                <w:szCs w:val="16"/>
                <w:lang w:val="fr-FR"/>
              </w:rPr>
              <w:t>-</w:t>
            </w:r>
            <w:r w:rsidR="00823E52" w:rsidRPr="00A321FF">
              <w:rPr>
                <w:sz w:val="16"/>
                <w:szCs w:val="16"/>
                <w:lang w:val="fr-FR"/>
              </w:rPr>
              <w:t>50</w:t>
            </w:r>
            <w:r w:rsidR="0013428C">
              <w:rPr>
                <w:sz w:val="16"/>
                <w:szCs w:val="16"/>
                <w:lang w:val="fr-FR"/>
              </w:rPr>
              <w:t> ;</w:t>
            </w:r>
            <w:r w:rsidR="00823E52" w:rsidRPr="00A321FF">
              <w:rPr>
                <w:sz w:val="16"/>
                <w:szCs w:val="16"/>
                <w:lang w:val="fr-FR"/>
              </w:rPr>
              <w:br/>
            </w:r>
            <w:r w:rsidR="00C454CD" w:rsidRPr="00A321FF">
              <w:rPr>
                <w:sz w:val="16"/>
                <w:szCs w:val="16"/>
                <w:lang w:val="fr-FR"/>
              </w:rPr>
              <w:t>S</w:t>
            </w:r>
            <w:r w:rsidR="004E537E">
              <w:rPr>
                <w:sz w:val="16"/>
                <w:szCs w:val="16"/>
                <w:lang w:val="fr-FR"/>
              </w:rPr>
              <w:t>-</w:t>
            </w:r>
            <w:r w:rsidR="00C454CD" w:rsidRPr="00A321FF">
              <w:rPr>
                <w:sz w:val="16"/>
                <w:szCs w:val="16"/>
                <w:lang w:val="fr-FR"/>
              </w:rPr>
              <w:t>100</w:t>
            </w:r>
          </w:p>
        </w:tc>
      </w:tr>
      <w:tr w:rsidR="00823E52" w:rsidRPr="00823E52" w:rsidTr="00015C53">
        <w:tc>
          <w:tcPr>
            <w:tcW w:w="317"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7</w:t>
            </w:r>
          </w:p>
        </w:tc>
        <w:tc>
          <w:tcPr>
            <w:tcW w:w="138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Méthodes en statistiques des transports</w:t>
            </w:r>
          </w:p>
        </w:tc>
        <w:tc>
          <w:tcPr>
            <w:tcW w:w="1985"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ECE/TRANS/2017/270</w:t>
            </w:r>
          </w:p>
        </w:tc>
        <w:tc>
          <w:tcPr>
            <w:tcW w:w="11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 électronique</w:t>
            </w:r>
          </w:p>
        </w:tc>
        <w:tc>
          <w:tcPr>
            <w:tcW w:w="674"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150</w:t>
            </w:r>
          </w:p>
        </w:tc>
        <w:tc>
          <w:tcPr>
            <w:tcW w:w="1062" w:type="dxa"/>
            <w:shd w:val="clear" w:color="auto" w:fill="auto"/>
          </w:tcPr>
          <w:p w:rsidR="00C454CD" w:rsidRPr="00A321FF" w:rsidRDefault="00C454CD" w:rsidP="00890BD7">
            <w:pPr>
              <w:spacing w:before="40" w:after="120" w:line="220" w:lineRule="atLeast"/>
              <w:ind w:right="113"/>
              <w:rPr>
                <w:iCs/>
                <w:sz w:val="16"/>
                <w:szCs w:val="16"/>
              </w:rPr>
            </w:pPr>
            <w:r w:rsidRPr="00A321FF">
              <w:rPr>
                <w:iCs/>
                <w:sz w:val="16"/>
                <w:szCs w:val="16"/>
                <w:lang w:val="fr-FR"/>
              </w:rPr>
              <w:t>Anglais</w:t>
            </w:r>
          </w:p>
        </w:tc>
        <w:tc>
          <w:tcPr>
            <w:tcW w:w="1128" w:type="dxa"/>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shd w:val="clear" w:color="auto" w:fill="auto"/>
          </w:tcPr>
          <w:p w:rsidR="00C454CD" w:rsidRPr="00A321FF" w:rsidRDefault="00C454CD" w:rsidP="00890BD7">
            <w:pPr>
              <w:spacing w:before="40" w:after="120" w:line="220" w:lineRule="atLeast"/>
              <w:ind w:right="113"/>
              <w:rPr>
                <w:iCs/>
                <w:sz w:val="16"/>
                <w:szCs w:val="16"/>
              </w:rPr>
            </w:pPr>
          </w:p>
        </w:tc>
      </w:tr>
      <w:tr w:rsidR="00823E52" w:rsidRPr="00823E52" w:rsidTr="00015C53">
        <w:tc>
          <w:tcPr>
            <w:tcW w:w="317" w:type="dxa"/>
            <w:tcBorders>
              <w:bottom w:val="single" w:sz="12" w:space="0" w:color="auto"/>
            </w:tcBorders>
            <w:shd w:val="clear" w:color="auto" w:fill="auto"/>
          </w:tcPr>
          <w:p w:rsidR="00C454CD" w:rsidRPr="00A321FF" w:rsidRDefault="00C454CD" w:rsidP="000141AA">
            <w:pPr>
              <w:keepNext/>
              <w:spacing w:before="40" w:after="120" w:line="220" w:lineRule="atLeast"/>
              <w:ind w:right="113"/>
              <w:rPr>
                <w:iCs/>
                <w:sz w:val="16"/>
                <w:szCs w:val="16"/>
              </w:rPr>
            </w:pPr>
            <w:r w:rsidRPr="00A321FF">
              <w:rPr>
                <w:sz w:val="16"/>
                <w:szCs w:val="16"/>
                <w:lang w:val="fr-FR"/>
              </w:rPr>
              <w:t>8</w:t>
            </w:r>
          </w:p>
        </w:tc>
        <w:tc>
          <w:tcPr>
            <w:tcW w:w="1384"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Les dernières avancées en matière de sécurité routière pourraient réduire de moitié les décès par accident de la route un an avant la date limite de l</w:t>
            </w:r>
            <w:r w:rsidR="00570466" w:rsidRPr="00A321FF">
              <w:rPr>
                <w:sz w:val="16"/>
                <w:szCs w:val="16"/>
                <w:lang w:val="fr-FR"/>
              </w:rPr>
              <w:t>’</w:t>
            </w:r>
            <w:r w:rsidRPr="00A321FF">
              <w:rPr>
                <w:sz w:val="16"/>
                <w:szCs w:val="16"/>
                <w:lang w:val="fr-FR"/>
              </w:rPr>
              <w:t>objectif de développement durable correspondant</w:t>
            </w:r>
          </w:p>
        </w:tc>
        <w:tc>
          <w:tcPr>
            <w:tcW w:w="1985"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ECE/TRANS/2017/270</w:t>
            </w:r>
          </w:p>
        </w:tc>
        <w:tc>
          <w:tcPr>
            <w:tcW w:w="1153"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Versions papier et électronique</w:t>
            </w:r>
          </w:p>
        </w:tc>
        <w:tc>
          <w:tcPr>
            <w:tcW w:w="674"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A4</w:t>
            </w:r>
          </w:p>
        </w:tc>
        <w:tc>
          <w:tcPr>
            <w:tcW w:w="753"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100</w:t>
            </w:r>
          </w:p>
        </w:tc>
        <w:tc>
          <w:tcPr>
            <w:tcW w:w="1062"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iCs/>
                <w:sz w:val="16"/>
                <w:szCs w:val="16"/>
              </w:rPr>
              <w:t>Anglais</w:t>
            </w:r>
          </w:p>
        </w:tc>
        <w:tc>
          <w:tcPr>
            <w:tcW w:w="1128" w:type="dxa"/>
            <w:tcBorders>
              <w:bottom w:val="single" w:sz="12" w:space="0" w:color="auto"/>
            </w:tcBorders>
            <w:shd w:val="clear" w:color="auto" w:fill="auto"/>
          </w:tcPr>
          <w:p w:rsidR="00C454CD" w:rsidRPr="00A321FF" w:rsidRDefault="00C454CD" w:rsidP="00890BD7">
            <w:pPr>
              <w:spacing w:before="40" w:after="120" w:line="220" w:lineRule="atLeast"/>
              <w:ind w:right="113"/>
              <w:rPr>
                <w:iCs/>
                <w:sz w:val="16"/>
                <w:szCs w:val="16"/>
              </w:rPr>
            </w:pPr>
            <w:r w:rsidRPr="00A321FF">
              <w:rPr>
                <w:sz w:val="16"/>
                <w:szCs w:val="16"/>
                <w:lang w:val="fr-FR"/>
              </w:rPr>
              <w:t>Français,</w:t>
            </w:r>
            <w:r w:rsidR="00823E52" w:rsidRPr="00A321FF">
              <w:rPr>
                <w:sz w:val="16"/>
                <w:szCs w:val="16"/>
                <w:lang w:val="fr-FR"/>
              </w:rPr>
              <w:br/>
            </w:r>
            <w:r w:rsidRPr="00A321FF">
              <w:rPr>
                <w:sz w:val="16"/>
                <w:szCs w:val="16"/>
                <w:lang w:val="fr-FR"/>
              </w:rPr>
              <w:t>russe</w:t>
            </w:r>
          </w:p>
        </w:tc>
        <w:tc>
          <w:tcPr>
            <w:tcW w:w="1183" w:type="dxa"/>
            <w:tcBorders>
              <w:bottom w:val="single" w:sz="12" w:space="0" w:color="auto"/>
            </w:tcBorders>
            <w:shd w:val="clear" w:color="auto" w:fill="auto"/>
          </w:tcPr>
          <w:p w:rsidR="00C454CD" w:rsidRPr="00A321FF" w:rsidRDefault="00A321FF" w:rsidP="00890BD7">
            <w:pPr>
              <w:spacing w:before="40" w:after="120" w:line="220" w:lineRule="atLeast"/>
              <w:ind w:right="113"/>
              <w:rPr>
                <w:iCs/>
                <w:sz w:val="16"/>
                <w:szCs w:val="16"/>
              </w:rPr>
            </w:pPr>
            <w:r>
              <w:rPr>
                <w:sz w:val="16"/>
                <w:szCs w:val="16"/>
                <w:lang w:val="fr-FR"/>
              </w:rPr>
              <w:t>E</w:t>
            </w:r>
            <w:r w:rsidR="004E537E">
              <w:rPr>
                <w:sz w:val="16"/>
                <w:szCs w:val="16"/>
                <w:lang w:val="fr-FR"/>
              </w:rPr>
              <w:t>-</w:t>
            </w:r>
            <w:r>
              <w:rPr>
                <w:sz w:val="16"/>
                <w:szCs w:val="16"/>
                <w:lang w:val="fr-FR"/>
              </w:rPr>
              <w:t>300</w:t>
            </w:r>
            <w:r w:rsidR="0013428C">
              <w:rPr>
                <w:sz w:val="16"/>
                <w:szCs w:val="16"/>
                <w:lang w:val="fr-FR"/>
              </w:rPr>
              <w:t> ;</w:t>
            </w:r>
            <w:r>
              <w:rPr>
                <w:sz w:val="16"/>
                <w:szCs w:val="16"/>
                <w:lang w:val="fr-FR"/>
              </w:rPr>
              <w:br/>
            </w:r>
            <w:r w:rsidR="00C454CD" w:rsidRPr="00A321FF">
              <w:rPr>
                <w:sz w:val="16"/>
                <w:szCs w:val="16"/>
                <w:lang w:val="fr-FR"/>
              </w:rPr>
              <w:t>F</w:t>
            </w:r>
            <w:r w:rsidR="004E537E">
              <w:rPr>
                <w:sz w:val="16"/>
                <w:szCs w:val="16"/>
                <w:lang w:val="fr-FR"/>
              </w:rPr>
              <w:t>-</w:t>
            </w:r>
            <w:r w:rsidR="00C454CD" w:rsidRPr="00A321FF">
              <w:rPr>
                <w:sz w:val="16"/>
                <w:szCs w:val="16"/>
                <w:lang w:val="fr-FR"/>
              </w:rPr>
              <w:t>150</w:t>
            </w:r>
            <w:r w:rsidR="0013428C">
              <w:rPr>
                <w:sz w:val="16"/>
                <w:szCs w:val="16"/>
                <w:lang w:val="fr-FR"/>
              </w:rPr>
              <w:t> ;</w:t>
            </w:r>
            <w:r>
              <w:rPr>
                <w:sz w:val="16"/>
                <w:szCs w:val="16"/>
                <w:lang w:val="fr-FR"/>
              </w:rPr>
              <w:br/>
            </w:r>
            <w:r w:rsidR="00C454CD" w:rsidRPr="00A321FF">
              <w:rPr>
                <w:sz w:val="16"/>
                <w:szCs w:val="16"/>
                <w:lang w:val="fr-FR"/>
              </w:rPr>
              <w:t>R</w:t>
            </w:r>
            <w:r w:rsidR="004E537E">
              <w:rPr>
                <w:sz w:val="16"/>
                <w:szCs w:val="16"/>
                <w:lang w:val="fr-FR"/>
              </w:rPr>
              <w:t>-</w:t>
            </w:r>
            <w:r w:rsidR="00C454CD" w:rsidRPr="00A321FF">
              <w:rPr>
                <w:sz w:val="16"/>
                <w:szCs w:val="16"/>
                <w:lang w:val="fr-FR"/>
              </w:rPr>
              <w:t>150</w:t>
            </w:r>
          </w:p>
        </w:tc>
      </w:tr>
    </w:tbl>
    <w:p w:rsidR="00C454CD" w:rsidRPr="00BF1FDE" w:rsidRDefault="009A19CA" w:rsidP="009A19CA">
      <w:pPr>
        <w:pStyle w:val="H1G"/>
      </w:pPr>
      <w:r>
        <w:rPr>
          <w:lang w:val="fr-FR"/>
        </w:rPr>
        <w:tab/>
      </w:r>
      <w:r w:rsidR="00C454CD" w:rsidRPr="00BF1FDE">
        <w:rPr>
          <w:lang w:val="fr-FR"/>
        </w:rPr>
        <w:t>C.</w:t>
      </w:r>
      <w:r w:rsidR="00C454CD" w:rsidRPr="00BF1FDE">
        <w:rPr>
          <w:lang w:val="fr-FR"/>
        </w:rPr>
        <w:tab/>
        <w:t xml:space="preserve">Supports promotionnels </w:t>
      </w:r>
    </w:p>
    <w:tbl>
      <w:tblPr>
        <w:tblW w:w="9639" w:type="dxa"/>
        <w:tblLayout w:type="fixed"/>
        <w:tblCellMar>
          <w:left w:w="0" w:type="dxa"/>
          <w:right w:w="0" w:type="dxa"/>
        </w:tblCellMar>
        <w:tblLook w:val="01E0" w:firstRow="1" w:lastRow="1" w:firstColumn="1" w:lastColumn="1" w:noHBand="0" w:noVBand="0"/>
      </w:tblPr>
      <w:tblGrid>
        <w:gridCol w:w="322"/>
        <w:gridCol w:w="1386"/>
        <w:gridCol w:w="1988"/>
        <w:gridCol w:w="1148"/>
        <w:gridCol w:w="667"/>
        <w:gridCol w:w="755"/>
        <w:gridCol w:w="1062"/>
        <w:gridCol w:w="1128"/>
        <w:gridCol w:w="1183"/>
      </w:tblGrid>
      <w:tr w:rsidR="003863B6" w:rsidRPr="0053310F" w:rsidTr="00B3095F">
        <w:trPr>
          <w:tblHeader/>
        </w:trPr>
        <w:tc>
          <w:tcPr>
            <w:tcW w:w="322" w:type="dxa"/>
            <w:tcBorders>
              <w:top w:val="single" w:sz="4" w:space="0" w:color="auto"/>
              <w:bottom w:val="single" w:sz="12" w:space="0" w:color="auto"/>
            </w:tcBorders>
            <w:shd w:val="clear" w:color="auto" w:fill="auto"/>
            <w:vAlign w:val="bottom"/>
          </w:tcPr>
          <w:p w:rsidR="00C454CD" w:rsidRPr="00A321FF" w:rsidRDefault="00C454CD" w:rsidP="0053310F">
            <w:pPr>
              <w:spacing w:before="80" w:after="80" w:line="200" w:lineRule="exact"/>
              <w:ind w:right="113"/>
              <w:rPr>
                <w:i/>
                <w:iCs/>
                <w:sz w:val="15"/>
                <w:szCs w:val="15"/>
              </w:rPr>
            </w:pPr>
            <w:r w:rsidRPr="00A321FF">
              <w:rPr>
                <w:i/>
                <w:sz w:val="15"/>
                <w:szCs w:val="15"/>
                <w:lang w:val="fr-FR"/>
              </w:rPr>
              <w:t>N</w:t>
            </w:r>
            <w:r w:rsidRPr="00A321FF">
              <w:rPr>
                <w:i/>
                <w:sz w:val="15"/>
                <w:szCs w:val="15"/>
                <w:vertAlign w:val="superscript"/>
                <w:lang w:val="fr-FR"/>
              </w:rPr>
              <w:t>o</w:t>
            </w:r>
          </w:p>
        </w:tc>
        <w:tc>
          <w:tcPr>
            <w:tcW w:w="1386"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Titre de la publication</w:t>
            </w:r>
          </w:p>
        </w:tc>
        <w:tc>
          <w:tcPr>
            <w:tcW w:w="1988"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Mandat</w:t>
            </w:r>
          </w:p>
        </w:tc>
        <w:tc>
          <w:tcPr>
            <w:tcW w:w="1148"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Version papier et/ou électronique</w:t>
            </w:r>
          </w:p>
        </w:tc>
        <w:tc>
          <w:tcPr>
            <w:tcW w:w="667"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Format</w:t>
            </w:r>
          </w:p>
        </w:tc>
        <w:tc>
          <w:tcPr>
            <w:tcW w:w="755"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Nombre de pages</w:t>
            </w:r>
          </w:p>
        </w:tc>
        <w:tc>
          <w:tcPr>
            <w:tcW w:w="1062"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Langue(s) originale(s)</w:t>
            </w:r>
          </w:p>
        </w:tc>
        <w:tc>
          <w:tcPr>
            <w:tcW w:w="1128"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Traduction(s)</w:t>
            </w:r>
          </w:p>
        </w:tc>
        <w:tc>
          <w:tcPr>
            <w:tcW w:w="1183" w:type="dxa"/>
            <w:tcBorders>
              <w:top w:val="single" w:sz="4" w:space="0" w:color="auto"/>
              <w:bottom w:val="single" w:sz="12" w:space="0" w:color="auto"/>
            </w:tcBorders>
            <w:shd w:val="clear" w:color="auto" w:fill="auto"/>
            <w:vAlign w:val="bottom"/>
          </w:tcPr>
          <w:p w:rsidR="00C454CD" w:rsidRPr="00A321FF" w:rsidRDefault="00C454CD" w:rsidP="00B3095F">
            <w:pPr>
              <w:spacing w:before="80" w:after="80" w:line="200" w:lineRule="exact"/>
              <w:ind w:right="113"/>
              <w:rPr>
                <w:i/>
                <w:iCs/>
                <w:sz w:val="15"/>
                <w:szCs w:val="15"/>
              </w:rPr>
            </w:pPr>
            <w:r w:rsidRPr="00A321FF">
              <w:rPr>
                <w:i/>
                <w:sz w:val="15"/>
                <w:szCs w:val="15"/>
                <w:lang w:val="fr-FR"/>
              </w:rPr>
              <w:t>Nombre d</w:t>
            </w:r>
            <w:r w:rsidR="00570466" w:rsidRPr="00A321FF">
              <w:rPr>
                <w:i/>
                <w:sz w:val="15"/>
                <w:szCs w:val="15"/>
                <w:lang w:val="fr-FR"/>
              </w:rPr>
              <w:t>’</w:t>
            </w:r>
            <w:r w:rsidRPr="00A321FF">
              <w:rPr>
                <w:i/>
                <w:sz w:val="15"/>
                <w:szCs w:val="15"/>
                <w:lang w:val="fr-FR"/>
              </w:rPr>
              <w:t>exemplaires et langue(s)</w:t>
            </w:r>
          </w:p>
        </w:tc>
      </w:tr>
      <w:tr w:rsidR="003863B6" w:rsidRPr="0053310F" w:rsidTr="00D46842">
        <w:trPr>
          <w:trHeight w:hRule="exact" w:val="113"/>
        </w:trPr>
        <w:tc>
          <w:tcPr>
            <w:tcW w:w="322"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386"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988"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148"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667"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755"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062"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128" w:type="dxa"/>
            <w:tcBorders>
              <w:top w:val="single" w:sz="12" w:space="0" w:color="auto"/>
            </w:tcBorders>
            <w:shd w:val="clear" w:color="auto" w:fill="auto"/>
          </w:tcPr>
          <w:p w:rsidR="0053310F" w:rsidRPr="0053310F" w:rsidRDefault="0053310F" w:rsidP="0053310F">
            <w:pPr>
              <w:spacing w:before="40" w:after="120"/>
              <w:ind w:right="113"/>
              <w:rPr>
                <w:lang w:val="fr-FR"/>
              </w:rPr>
            </w:pPr>
          </w:p>
        </w:tc>
        <w:tc>
          <w:tcPr>
            <w:tcW w:w="1183" w:type="dxa"/>
            <w:tcBorders>
              <w:top w:val="single" w:sz="12" w:space="0" w:color="auto"/>
            </w:tcBorders>
            <w:shd w:val="clear" w:color="auto" w:fill="auto"/>
          </w:tcPr>
          <w:p w:rsidR="0053310F" w:rsidRPr="0053310F" w:rsidRDefault="0053310F" w:rsidP="0053310F">
            <w:pPr>
              <w:spacing w:before="40" w:after="120"/>
              <w:ind w:right="113"/>
              <w:rPr>
                <w:lang w:val="fr-FR"/>
              </w:rPr>
            </w:pPr>
          </w:p>
        </w:tc>
      </w:tr>
      <w:tr w:rsidR="003863B6" w:rsidRPr="0053310F" w:rsidTr="00D46842">
        <w:tc>
          <w:tcPr>
            <w:tcW w:w="322"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1</w:t>
            </w:r>
          </w:p>
        </w:tc>
        <w:tc>
          <w:tcPr>
            <w:tcW w:w="1386"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Documents d</w:t>
            </w:r>
            <w:r w:rsidR="00570466" w:rsidRPr="00727DF8">
              <w:rPr>
                <w:sz w:val="16"/>
                <w:szCs w:val="16"/>
                <w:lang w:val="fr-FR"/>
              </w:rPr>
              <w:t>’</w:t>
            </w:r>
            <w:r w:rsidRPr="00727DF8">
              <w:rPr>
                <w:sz w:val="16"/>
                <w:szCs w:val="16"/>
                <w:lang w:val="fr-FR"/>
              </w:rPr>
              <w:t>information tels que le répertoire du Comité des transports intérieurs (6)</w:t>
            </w:r>
          </w:p>
        </w:tc>
        <w:tc>
          <w:tcPr>
            <w:tcW w:w="1988" w:type="dxa"/>
            <w:shd w:val="clear" w:color="auto" w:fill="auto"/>
          </w:tcPr>
          <w:p w:rsidR="00C454CD" w:rsidRPr="00727DF8" w:rsidRDefault="003863B6" w:rsidP="00727DF8">
            <w:pPr>
              <w:spacing w:before="40" w:after="120" w:line="220" w:lineRule="atLeast"/>
              <w:ind w:right="113"/>
              <w:rPr>
                <w:iCs/>
                <w:sz w:val="16"/>
                <w:szCs w:val="16"/>
              </w:rPr>
            </w:pPr>
            <w:r w:rsidRPr="00727DF8">
              <w:rPr>
                <w:sz w:val="16"/>
                <w:szCs w:val="16"/>
                <w:lang w:val="fr-FR"/>
              </w:rPr>
              <w:t>A/72/6 (Sect. </w:t>
            </w:r>
            <w:r w:rsidR="00C454CD" w:rsidRPr="00727DF8">
              <w:rPr>
                <w:sz w:val="16"/>
                <w:szCs w:val="16"/>
                <w:lang w:val="fr-FR"/>
              </w:rPr>
              <w:t>20)</w:t>
            </w:r>
          </w:p>
        </w:tc>
        <w:tc>
          <w:tcPr>
            <w:tcW w:w="1148" w:type="dxa"/>
            <w:shd w:val="clear" w:color="auto" w:fill="auto"/>
          </w:tcPr>
          <w:p w:rsidR="00C454CD" w:rsidRPr="00727DF8" w:rsidRDefault="003863B6" w:rsidP="00727DF8">
            <w:pPr>
              <w:spacing w:before="40" w:after="120" w:line="220" w:lineRule="atLeast"/>
              <w:ind w:right="113"/>
              <w:rPr>
                <w:iCs/>
                <w:sz w:val="16"/>
                <w:szCs w:val="16"/>
              </w:rPr>
            </w:pPr>
            <w:r w:rsidRPr="00727DF8">
              <w:rPr>
                <w:sz w:val="16"/>
                <w:szCs w:val="16"/>
                <w:lang w:val="fr-FR"/>
              </w:rPr>
              <w:t xml:space="preserve">Versions papier </w:t>
            </w:r>
            <w:r w:rsidR="00C454CD" w:rsidRPr="00727DF8">
              <w:rPr>
                <w:sz w:val="16"/>
                <w:szCs w:val="16"/>
                <w:lang w:val="fr-FR"/>
              </w:rPr>
              <w:t>et électronique</w:t>
            </w:r>
          </w:p>
        </w:tc>
        <w:tc>
          <w:tcPr>
            <w:tcW w:w="667"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A4</w:t>
            </w:r>
          </w:p>
        </w:tc>
        <w:tc>
          <w:tcPr>
            <w:tcW w:w="755"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20</w:t>
            </w:r>
          </w:p>
        </w:tc>
        <w:tc>
          <w:tcPr>
            <w:tcW w:w="1062"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Anglais</w:t>
            </w:r>
          </w:p>
        </w:tc>
        <w:tc>
          <w:tcPr>
            <w:tcW w:w="1128"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Français,</w:t>
            </w:r>
            <w:r w:rsidR="003863B6" w:rsidRPr="00727DF8">
              <w:rPr>
                <w:sz w:val="16"/>
                <w:szCs w:val="16"/>
                <w:lang w:val="fr-FR"/>
              </w:rPr>
              <w:br/>
            </w:r>
            <w:r w:rsidRPr="00727DF8">
              <w:rPr>
                <w:sz w:val="16"/>
                <w:szCs w:val="16"/>
                <w:lang w:val="fr-FR"/>
              </w:rPr>
              <w:t>russe</w:t>
            </w:r>
          </w:p>
        </w:tc>
        <w:tc>
          <w:tcPr>
            <w:tcW w:w="1183"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E</w:t>
            </w:r>
            <w:r w:rsidR="00A321FF" w:rsidRPr="00727DF8">
              <w:rPr>
                <w:sz w:val="16"/>
                <w:szCs w:val="16"/>
                <w:lang w:val="fr-FR"/>
              </w:rPr>
              <w:t>-200</w:t>
            </w:r>
            <w:r w:rsidR="0013428C" w:rsidRPr="00727DF8">
              <w:rPr>
                <w:sz w:val="16"/>
                <w:szCs w:val="16"/>
                <w:lang w:val="fr-FR"/>
              </w:rPr>
              <w:t> ;</w:t>
            </w:r>
            <w:r w:rsidR="00A321FF" w:rsidRPr="00727DF8">
              <w:rPr>
                <w:sz w:val="16"/>
                <w:szCs w:val="16"/>
                <w:lang w:val="fr-FR"/>
              </w:rPr>
              <w:br/>
            </w:r>
            <w:r w:rsidR="003863B6" w:rsidRPr="00727DF8">
              <w:rPr>
                <w:sz w:val="16"/>
                <w:szCs w:val="16"/>
                <w:lang w:val="fr-FR"/>
              </w:rPr>
              <w:t>F</w:t>
            </w:r>
            <w:r w:rsidR="003863B6" w:rsidRPr="00727DF8">
              <w:rPr>
                <w:sz w:val="16"/>
                <w:szCs w:val="16"/>
                <w:lang w:val="fr-FR"/>
              </w:rPr>
              <w:noBreakHyphen/>
            </w:r>
            <w:r w:rsidR="00A321FF" w:rsidRPr="00727DF8">
              <w:rPr>
                <w:sz w:val="16"/>
                <w:szCs w:val="16"/>
                <w:lang w:val="fr-FR"/>
              </w:rPr>
              <w:t>100</w:t>
            </w:r>
            <w:r w:rsidR="0013428C" w:rsidRPr="00727DF8">
              <w:rPr>
                <w:sz w:val="16"/>
                <w:szCs w:val="16"/>
                <w:lang w:val="fr-FR"/>
              </w:rPr>
              <w:t> ;</w:t>
            </w:r>
            <w:r w:rsidR="00A321FF" w:rsidRPr="00727DF8">
              <w:rPr>
                <w:sz w:val="16"/>
                <w:szCs w:val="16"/>
                <w:lang w:val="fr-FR"/>
              </w:rPr>
              <w:br/>
            </w:r>
            <w:r w:rsidR="003863B6" w:rsidRPr="00727DF8">
              <w:rPr>
                <w:sz w:val="16"/>
                <w:szCs w:val="16"/>
                <w:lang w:val="fr-FR"/>
              </w:rPr>
              <w:t>R</w:t>
            </w:r>
            <w:r w:rsidR="003863B6" w:rsidRPr="00727DF8">
              <w:rPr>
                <w:sz w:val="16"/>
                <w:szCs w:val="16"/>
                <w:lang w:val="fr-FR"/>
              </w:rPr>
              <w:noBreakHyphen/>
            </w:r>
            <w:r w:rsidRPr="00727DF8">
              <w:rPr>
                <w:sz w:val="16"/>
                <w:szCs w:val="16"/>
                <w:lang w:val="fr-FR"/>
              </w:rPr>
              <w:t>100</w:t>
            </w:r>
          </w:p>
        </w:tc>
      </w:tr>
      <w:tr w:rsidR="003863B6" w:rsidRPr="0053310F" w:rsidTr="00D46842">
        <w:tc>
          <w:tcPr>
            <w:tcW w:w="322"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2</w:t>
            </w:r>
          </w:p>
        </w:tc>
        <w:tc>
          <w:tcPr>
            <w:tcW w:w="1386" w:type="dxa"/>
            <w:shd w:val="clear" w:color="auto" w:fill="auto"/>
          </w:tcPr>
          <w:p w:rsidR="00C454CD" w:rsidRPr="00727DF8" w:rsidRDefault="00890BD7" w:rsidP="00727DF8">
            <w:pPr>
              <w:spacing w:before="40" w:after="120" w:line="220" w:lineRule="atLeast"/>
              <w:ind w:right="113"/>
              <w:rPr>
                <w:iCs/>
                <w:sz w:val="16"/>
                <w:szCs w:val="16"/>
              </w:rPr>
            </w:pPr>
            <w:r w:rsidRPr="00727DF8">
              <w:rPr>
                <w:sz w:val="16"/>
                <w:szCs w:val="16"/>
                <w:lang w:val="fr-FR"/>
              </w:rPr>
              <w:t>Statistiques des transports</w:t>
            </w:r>
            <w:r w:rsidR="004E537E">
              <w:rPr>
                <w:sz w:val="16"/>
                <w:szCs w:val="16"/>
                <w:lang w:val="fr-FR"/>
              </w:rPr>
              <w:t>-</w:t>
            </w:r>
            <w:r w:rsidR="00C454CD" w:rsidRPr="00727DF8">
              <w:rPr>
                <w:sz w:val="16"/>
                <w:szCs w:val="16"/>
                <w:lang w:val="fr-FR"/>
              </w:rPr>
              <w:t xml:space="preserve"> profils de pays</w:t>
            </w:r>
          </w:p>
        </w:tc>
        <w:tc>
          <w:tcPr>
            <w:tcW w:w="1988" w:type="dxa"/>
            <w:shd w:val="clear" w:color="auto" w:fill="auto"/>
          </w:tcPr>
          <w:p w:rsidR="00C454CD" w:rsidRPr="00727DF8" w:rsidRDefault="003863B6" w:rsidP="00727DF8">
            <w:pPr>
              <w:spacing w:before="40" w:after="120" w:line="220" w:lineRule="atLeast"/>
              <w:ind w:right="113"/>
              <w:rPr>
                <w:iCs/>
                <w:sz w:val="16"/>
                <w:szCs w:val="16"/>
              </w:rPr>
            </w:pPr>
            <w:r w:rsidRPr="00727DF8">
              <w:rPr>
                <w:sz w:val="16"/>
                <w:szCs w:val="16"/>
                <w:lang w:val="fr-FR"/>
              </w:rPr>
              <w:t>A/72/6 (Sect. </w:t>
            </w:r>
            <w:r w:rsidR="00C454CD" w:rsidRPr="00727DF8">
              <w:rPr>
                <w:sz w:val="16"/>
                <w:szCs w:val="16"/>
                <w:lang w:val="fr-FR"/>
              </w:rPr>
              <w:t>20)</w:t>
            </w:r>
          </w:p>
        </w:tc>
        <w:tc>
          <w:tcPr>
            <w:tcW w:w="1148"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Versions papier et électronique</w:t>
            </w:r>
          </w:p>
        </w:tc>
        <w:tc>
          <w:tcPr>
            <w:tcW w:w="667"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A4</w:t>
            </w:r>
          </w:p>
        </w:tc>
        <w:tc>
          <w:tcPr>
            <w:tcW w:w="755"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20</w:t>
            </w:r>
          </w:p>
        </w:tc>
        <w:tc>
          <w:tcPr>
            <w:tcW w:w="1062" w:type="dxa"/>
            <w:shd w:val="clear" w:color="auto" w:fill="auto"/>
          </w:tcPr>
          <w:p w:rsidR="00C454CD" w:rsidRPr="00727DF8" w:rsidRDefault="00C454CD" w:rsidP="00727DF8">
            <w:pPr>
              <w:spacing w:before="40" w:after="120" w:line="220" w:lineRule="atLeast"/>
              <w:ind w:right="113"/>
              <w:rPr>
                <w:iCs/>
                <w:sz w:val="16"/>
                <w:szCs w:val="16"/>
              </w:rPr>
            </w:pPr>
            <w:r w:rsidRPr="00727DF8">
              <w:rPr>
                <w:iCs/>
                <w:sz w:val="16"/>
                <w:szCs w:val="16"/>
                <w:lang w:val="fr-FR"/>
              </w:rPr>
              <w:t>Anglais</w:t>
            </w:r>
          </w:p>
        </w:tc>
        <w:tc>
          <w:tcPr>
            <w:tcW w:w="1128"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Français,</w:t>
            </w:r>
            <w:r w:rsidR="003863B6" w:rsidRPr="00727DF8">
              <w:rPr>
                <w:sz w:val="16"/>
                <w:szCs w:val="16"/>
                <w:lang w:val="fr-FR"/>
              </w:rPr>
              <w:br/>
            </w:r>
            <w:r w:rsidRPr="00727DF8">
              <w:rPr>
                <w:sz w:val="16"/>
                <w:szCs w:val="16"/>
                <w:lang w:val="fr-FR"/>
              </w:rPr>
              <w:t>russe</w:t>
            </w:r>
          </w:p>
        </w:tc>
        <w:tc>
          <w:tcPr>
            <w:tcW w:w="1183"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E</w:t>
            </w:r>
            <w:r w:rsidR="00A321FF" w:rsidRPr="00727DF8">
              <w:rPr>
                <w:sz w:val="16"/>
                <w:szCs w:val="16"/>
                <w:lang w:val="fr-FR"/>
              </w:rPr>
              <w:t>-200</w:t>
            </w:r>
            <w:r w:rsidR="0013428C" w:rsidRPr="00727DF8">
              <w:rPr>
                <w:sz w:val="16"/>
                <w:szCs w:val="16"/>
                <w:lang w:val="fr-FR"/>
              </w:rPr>
              <w:t> ;</w:t>
            </w:r>
            <w:r w:rsidR="00A321FF" w:rsidRPr="00727DF8">
              <w:rPr>
                <w:sz w:val="16"/>
                <w:szCs w:val="16"/>
                <w:lang w:val="fr-FR"/>
              </w:rPr>
              <w:br/>
            </w:r>
            <w:r w:rsidR="003863B6" w:rsidRPr="00727DF8">
              <w:rPr>
                <w:sz w:val="16"/>
                <w:szCs w:val="16"/>
                <w:lang w:val="fr-FR"/>
              </w:rPr>
              <w:t>F</w:t>
            </w:r>
            <w:r w:rsidR="003863B6" w:rsidRPr="00727DF8">
              <w:rPr>
                <w:sz w:val="16"/>
                <w:szCs w:val="16"/>
                <w:lang w:val="fr-FR"/>
              </w:rPr>
              <w:noBreakHyphen/>
            </w:r>
            <w:r w:rsidR="00A321FF" w:rsidRPr="00727DF8">
              <w:rPr>
                <w:sz w:val="16"/>
                <w:szCs w:val="16"/>
                <w:lang w:val="fr-FR"/>
              </w:rPr>
              <w:t>100</w:t>
            </w:r>
            <w:r w:rsidR="0013428C" w:rsidRPr="00727DF8">
              <w:rPr>
                <w:sz w:val="16"/>
                <w:szCs w:val="16"/>
                <w:lang w:val="fr-FR"/>
              </w:rPr>
              <w:t> ;</w:t>
            </w:r>
            <w:r w:rsidR="00A321FF" w:rsidRPr="00727DF8">
              <w:rPr>
                <w:sz w:val="16"/>
                <w:szCs w:val="16"/>
                <w:lang w:val="fr-FR"/>
              </w:rPr>
              <w:br/>
            </w:r>
            <w:r w:rsidR="003863B6" w:rsidRPr="00727DF8">
              <w:rPr>
                <w:sz w:val="16"/>
                <w:szCs w:val="16"/>
                <w:lang w:val="fr-FR"/>
              </w:rPr>
              <w:t>R</w:t>
            </w:r>
            <w:r w:rsidR="003863B6" w:rsidRPr="00727DF8">
              <w:rPr>
                <w:sz w:val="16"/>
                <w:szCs w:val="16"/>
                <w:lang w:val="fr-FR"/>
              </w:rPr>
              <w:noBreakHyphen/>
            </w:r>
            <w:r w:rsidRPr="00727DF8">
              <w:rPr>
                <w:sz w:val="16"/>
                <w:szCs w:val="16"/>
                <w:lang w:val="fr-FR"/>
              </w:rPr>
              <w:t>100</w:t>
            </w:r>
          </w:p>
        </w:tc>
      </w:tr>
      <w:tr w:rsidR="003863B6" w:rsidRPr="0053310F" w:rsidTr="00D46842">
        <w:tc>
          <w:tcPr>
            <w:tcW w:w="322"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3</w:t>
            </w:r>
          </w:p>
        </w:tc>
        <w:tc>
          <w:tcPr>
            <w:tcW w:w="1386"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Ce que vous</w:t>
            </w:r>
            <w:r w:rsidR="00A321FF" w:rsidRPr="00727DF8">
              <w:rPr>
                <w:sz w:val="16"/>
                <w:szCs w:val="16"/>
                <w:lang w:val="fr-FR"/>
              </w:rPr>
              <w:t xml:space="preserve"> devriez savoir sur les pneus </w:t>
            </w:r>
            <w:r w:rsidR="00A321FF" w:rsidRPr="00727DF8">
              <w:rPr>
                <w:sz w:val="16"/>
                <w:szCs w:val="16"/>
                <w:lang w:val="fr-FR"/>
              </w:rPr>
              <w:br/>
              <w:t>– </w:t>
            </w:r>
            <w:r w:rsidRPr="00727DF8">
              <w:rPr>
                <w:sz w:val="16"/>
                <w:szCs w:val="16"/>
                <w:lang w:val="fr-FR"/>
              </w:rPr>
              <w:t>votre seul point de contact avec la route</w:t>
            </w:r>
          </w:p>
        </w:tc>
        <w:tc>
          <w:tcPr>
            <w:tcW w:w="1988" w:type="dxa"/>
            <w:shd w:val="clear" w:color="auto" w:fill="auto"/>
          </w:tcPr>
          <w:p w:rsidR="00C454CD" w:rsidRPr="00727DF8" w:rsidRDefault="003863B6" w:rsidP="00727DF8">
            <w:pPr>
              <w:spacing w:before="40" w:after="120" w:line="220" w:lineRule="atLeast"/>
              <w:ind w:right="113"/>
              <w:rPr>
                <w:iCs/>
                <w:sz w:val="16"/>
                <w:szCs w:val="16"/>
              </w:rPr>
            </w:pPr>
            <w:r w:rsidRPr="00727DF8">
              <w:rPr>
                <w:sz w:val="16"/>
                <w:szCs w:val="16"/>
                <w:lang w:val="fr-FR"/>
              </w:rPr>
              <w:t>A/72/6 (Sect. </w:t>
            </w:r>
            <w:r w:rsidR="00C454CD" w:rsidRPr="00727DF8">
              <w:rPr>
                <w:sz w:val="16"/>
                <w:szCs w:val="16"/>
                <w:lang w:val="fr-FR"/>
              </w:rPr>
              <w:t>20)</w:t>
            </w:r>
          </w:p>
        </w:tc>
        <w:tc>
          <w:tcPr>
            <w:tcW w:w="1148"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Versions papier et électronique</w:t>
            </w:r>
          </w:p>
        </w:tc>
        <w:tc>
          <w:tcPr>
            <w:tcW w:w="667"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A4</w:t>
            </w:r>
          </w:p>
        </w:tc>
        <w:tc>
          <w:tcPr>
            <w:tcW w:w="755"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20</w:t>
            </w:r>
          </w:p>
        </w:tc>
        <w:tc>
          <w:tcPr>
            <w:tcW w:w="1062"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Anglais</w:t>
            </w:r>
          </w:p>
        </w:tc>
        <w:tc>
          <w:tcPr>
            <w:tcW w:w="1128"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Français,</w:t>
            </w:r>
            <w:r w:rsidR="003863B6" w:rsidRPr="00727DF8">
              <w:rPr>
                <w:sz w:val="16"/>
                <w:szCs w:val="16"/>
                <w:lang w:val="fr-FR"/>
              </w:rPr>
              <w:br/>
            </w:r>
            <w:r w:rsidRPr="00727DF8">
              <w:rPr>
                <w:sz w:val="16"/>
                <w:szCs w:val="16"/>
                <w:lang w:val="fr-FR"/>
              </w:rPr>
              <w:t>russe</w:t>
            </w:r>
          </w:p>
        </w:tc>
        <w:tc>
          <w:tcPr>
            <w:tcW w:w="1183" w:type="dxa"/>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E</w:t>
            </w:r>
            <w:r w:rsidR="00A321FF" w:rsidRPr="00727DF8">
              <w:rPr>
                <w:sz w:val="16"/>
                <w:szCs w:val="16"/>
                <w:lang w:val="fr-FR"/>
              </w:rPr>
              <w:t>-200</w:t>
            </w:r>
            <w:r w:rsidR="0013428C" w:rsidRPr="00727DF8">
              <w:rPr>
                <w:sz w:val="16"/>
                <w:szCs w:val="16"/>
                <w:lang w:val="fr-FR"/>
              </w:rPr>
              <w:t> ;</w:t>
            </w:r>
            <w:r w:rsidR="00A321FF" w:rsidRPr="00727DF8">
              <w:rPr>
                <w:sz w:val="16"/>
                <w:szCs w:val="16"/>
                <w:lang w:val="fr-FR"/>
              </w:rPr>
              <w:br/>
            </w:r>
            <w:r w:rsidR="003863B6" w:rsidRPr="00727DF8">
              <w:rPr>
                <w:sz w:val="16"/>
                <w:szCs w:val="16"/>
                <w:lang w:val="fr-FR"/>
              </w:rPr>
              <w:t>F</w:t>
            </w:r>
            <w:r w:rsidR="003863B6" w:rsidRPr="00727DF8">
              <w:rPr>
                <w:sz w:val="16"/>
                <w:szCs w:val="16"/>
                <w:lang w:val="fr-FR"/>
              </w:rPr>
              <w:noBreakHyphen/>
            </w:r>
            <w:r w:rsidR="00A321FF" w:rsidRPr="00727DF8">
              <w:rPr>
                <w:sz w:val="16"/>
                <w:szCs w:val="16"/>
                <w:lang w:val="fr-FR"/>
              </w:rPr>
              <w:t xml:space="preserve">100 </w:t>
            </w:r>
            <w:r w:rsidR="0013428C" w:rsidRPr="00727DF8">
              <w:rPr>
                <w:sz w:val="16"/>
                <w:szCs w:val="16"/>
                <w:lang w:val="fr-FR"/>
              </w:rPr>
              <w:t> ;</w:t>
            </w:r>
            <w:r w:rsidR="00A321FF" w:rsidRPr="00727DF8">
              <w:rPr>
                <w:sz w:val="16"/>
                <w:szCs w:val="16"/>
                <w:lang w:val="fr-FR"/>
              </w:rPr>
              <w:br/>
            </w:r>
            <w:r w:rsidR="003863B6" w:rsidRPr="00727DF8">
              <w:rPr>
                <w:sz w:val="16"/>
                <w:szCs w:val="16"/>
                <w:lang w:val="fr-FR"/>
              </w:rPr>
              <w:t>R</w:t>
            </w:r>
            <w:r w:rsidR="003863B6" w:rsidRPr="00727DF8">
              <w:rPr>
                <w:sz w:val="16"/>
                <w:szCs w:val="16"/>
                <w:lang w:val="fr-FR"/>
              </w:rPr>
              <w:noBreakHyphen/>
            </w:r>
            <w:r w:rsidRPr="00727DF8">
              <w:rPr>
                <w:sz w:val="16"/>
                <w:szCs w:val="16"/>
                <w:lang w:val="fr-FR"/>
              </w:rPr>
              <w:t>100</w:t>
            </w:r>
          </w:p>
        </w:tc>
      </w:tr>
      <w:tr w:rsidR="003863B6" w:rsidRPr="0053310F" w:rsidTr="00D46842">
        <w:tc>
          <w:tcPr>
            <w:tcW w:w="322"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4</w:t>
            </w:r>
          </w:p>
        </w:tc>
        <w:tc>
          <w:tcPr>
            <w:tcW w:w="1386"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Série de communiqués de presse (chaque année)</w:t>
            </w:r>
          </w:p>
        </w:tc>
        <w:tc>
          <w:tcPr>
            <w:tcW w:w="1988" w:type="dxa"/>
            <w:tcBorders>
              <w:bottom w:val="single" w:sz="12" w:space="0" w:color="auto"/>
            </w:tcBorders>
            <w:shd w:val="clear" w:color="auto" w:fill="auto"/>
          </w:tcPr>
          <w:p w:rsidR="00C454CD" w:rsidRPr="00727DF8" w:rsidRDefault="003863B6" w:rsidP="00727DF8">
            <w:pPr>
              <w:spacing w:before="40" w:after="120" w:line="220" w:lineRule="atLeast"/>
              <w:ind w:right="113"/>
              <w:rPr>
                <w:iCs/>
                <w:sz w:val="16"/>
                <w:szCs w:val="16"/>
              </w:rPr>
            </w:pPr>
            <w:r w:rsidRPr="00727DF8">
              <w:rPr>
                <w:sz w:val="16"/>
                <w:szCs w:val="16"/>
                <w:lang w:val="fr-FR"/>
              </w:rPr>
              <w:t>A/72/6 (Sect. </w:t>
            </w:r>
            <w:r w:rsidR="00C454CD" w:rsidRPr="00727DF8">
              <w:rPr>
                <w:sz w:val="16"/>
                <w:szCs w:val="16"/>
                <w:lang w:val="fr-FR"/>
              </w:rPr>
              <w:t>20)</w:t>
            </w:r>
          </w:p>
        </w:tc>
        <w:tc>
          <w:tcPr>
            <w:tcW w:w="1148"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Versions papier et électronique</w:t>
            </w:r>
          </w:p>
        </w:tc>
        <w:tc>
          <w:tcPr>
            <w:tcW w:w="667"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A4</w:t>
            </w:r>
          </w:p>
        </w:tc>
        <w:tc>
          <w:tcPr>
            <w:tcW w:w="755"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20</w:t>
            </w:r>
          </w:p>
        </w:tc>
        <w:tc>
          <w:tcPr>
            <w:tcW w:w="1062"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Anglais</w:t>
            </w:r>
          </w:p>
        </w:tc>
        <w:tc>
          <w:tcPr>
            <w:tcW w:w="1128"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Français,</w:t>
            </w:r>
            <w:r w:rsidR="003863B6" w:rsidRPr="00727DF8">
              <w:rPr>
                <w:sz w:val="16"/>
                <w:szCs w:val="16"/>
                <w:lang w:val="fr-FR"/>
              </w:rPr>
              <w:br/>
            </w:r>
            <w:r w:rsidRPr="00727DF8">
              <w:rPr>
                <w:sz w:val="16"/>
                <w:szCs w:val="16"/>
                <w:lang w:val="fr-FR"/>
              </w:rPr>
              <w:t>russe</w:t>
            </w:r>
          </w:p>
        </w:tc>
        <w:tc>
          <w:tcPr>
            <w:tcW w:w="1183" w:type="dxa"/>
            <w:tcBorders>
              <w:bottom w:val="single" w:sz="12" w:space="0" w:color="auto"/>
            </w:tcBorders>
            <w:shd w:val="clear" w:color="auto" w:fill="auto"/>
          </w:tcPr>
          <w:p w:rsidR="00C454CD" w:rsidRPr="00727DF8" w:rsidRDefault="00C454CD" w:rsidP="00727DF8">
            <w:pPr>
              <w:spacing w:before="40" w:after="120" w:line="220" w:lineRule="atLeast"/>
              <w:ind w:right="113"/>
              <w:rPr>
                <w:iCs/>
                <w:sz w:val="16"/>
                <w:szCs w:val="16"/>
              </w:rPr>
            </w:pPr>
            <w:r w:rsidRPr="00727DF8">
              <w:rPr>
                <w:sz w:val="16"/>
                <w:szCs w:val="16"/>
                <w:lang w:val="fr-FR"/>
              </w:rPr>
              <w:t>E</w:t>
            </w:r>
            <w:r w:rsidR="00A321FF" w:rsidRPr="00727DF8">
              <w:rPr>
                <w:sz w:val="16"/>
                <w:szCs w:val="16"/>
                <w:lang w:val="fr-FR"/>
              </w:rPr>
              <w:t>-200</w:t>
            </w:r>
            <w:r w:rsidR="0013428C" w:rsidRPr="00727DF8">
              <w:rPr>
                <w:sz w:val="16"/>
                <w:szCs w:val="16"/>
                <w:lang w:val="fr-FR"/>
              </w:rPr>
              <w:t> ;</w:t>
            </w:r>
            <w:r w:rsidR="00A321FF" w:rsidRPr="00727DF8">
              <w:rPr>
                <w:sz w:val="16"/>
                <w:szCs w:val="16"/>
                <w:lang w:val="fr-FR"/>
              </w:rPr>
              <w:br/>
            </w:r>
            <w:r w:rsidR="003863B6" w:rsidRPr="00727DF8">
              <w:rPr>
                <w:sz w:val="16"/>
                <w:szCs w:val="16"/>
                <w:lang w:val="fr-FR"/>
              </w:rPr>
              <w:t>F</w:t>
            </w:r>
            <w:r w:rsidR="003863B6" w:rsidRPr="00727DF8">
              <w:rPr>
                <w:sz w:val="16"/>
                <w:szCs w:val="16"/>
                <w:lang w:val="fr-FR"/>
              </w:rPr>
              <w:noBreakHyphen/>
            </w:r>
            <w:r w:rsidR="00A321FF" w:rsidRPr="00727DF8">
              <w:rPr>
                <w:sz w:val="16"/>
                <w:szCs w:val="16"/>
                <w:lang w:val="fr-FR"/>
              </w:rPr>
              <w:t xml:space="preserve">100 </w:t>
            </w:r>
            <w:r w:rsidR="0013428C" w:rsidRPr="00727DF8">
              <w:rPr>
                <w:sz w:val="16"/>
                <w:szCs w:val="16"/>
                <w:lang w:val="fr-FR"/>
              </w:rPr>
              <w:t> ;</w:t>
            </w:r>
            <w:r w:rsidR="00A321FF" w:rsidRPr="00727DF8">
              <w:rPr>
                <w:sz w:val="16"/>
                <w:szCs w:val="16"/>
                <w:lang w:val="fr-FR"/>
              </w:rPr>
              <w:br/>
            </w:r>
            <w:r w:rsidR="003863B6" w:rsidRPr="00727DF8">
              <w:rPr>
                <w:sz w:val="16"/>
                <w:szCs w:val="16"/>
                <w:lang w:val="fr-FR"/>
              </w:rPr>
              <w:t>R</w:t>
            </w:r>
            <w:r w:rsidR="003863B6" w:rsidRPr="00727DF8">
              <w:rPr>
                <w:sz w:val="16"/>
                <w:szCs w:val="16"/>
                <w:lang w:val="fr-FR"/>
              </w:rPr>
              <w:noBreakHyphen/>
            </w:r>
            <w:r w:rsidRPr="00727DF8">
              <w:rPr>
                <w:sz w:val="16"/>
                <w:szCs w:val="16"/>
                <w:lang w:val="fr-FR"/>
              </w:rPr>
              <w:t>100</w:t>
            </w:r>
          </w:p>
        </w:tc>
      </w:tr>
    </w:tbl>
    <w:p w:rsidR="00C454CD" w:rsidRPr="00916C75" w:rsidRDefault="009A19CA" w:rsidP="009A19CA">
      <w:pPr>
        <w:pStyle w:val="HChG"/>
      </w:pPr>
      <w:r>
        <w:br w:type="page"/>
      </w:r>
      <w:r w:rsidR="00C454CD">
        <w:rPr>
          <w:lang w:val="fr-FR"/>
        </w:rPr>
        <w:t>Annexe III</w:t>
      </w:r>
    </w:p>
    <w:p w:rsidR="00C454CD" w:rsidRPr="003B7978" w:rsidRDefault="00C454CD" w:rsidP="009A19CA">
      <w:pPr>
        <w:pStyle w:val="HChG"/>
        <w:rPr>
          <w:i/>
        </w:rPr>
      </w:pPr>
      <w:r>
        <w:rPr>
          <w:lang w:val="fr-FR"/>
        </w:rPr>
        <w:tab/>
      </w:r>
      <w:r w:rsidR="004E4A17">
        <w:rPr>
          <w:lang w:val="fr-FR"/>
        </w:rPr>
        <w:tab/>
        <w:t>Textes portant autorisation</w:t>
      </w:r>
    </w:p>
    <w:p w:rsidR="00C454CD" w:rsidRPr="003B7978" w:rsidRDefault="009A19CA" w:rsidP="009A19CA">
      <w:pPr>
        <w:pStyle w:val="H1G"/>
      </w:pPr>
      <w:r>
        <w:rPr>
          <w:lang w:val="fr-FR"/>
        </w:rPr>
        <w:tab/>
      </w:r>
      <w:r w:rsidR="00C454CD" w:rsidRPr="003B7978">
        <w:rPr>
          <w:lang w:val="fr-FR"/>
        </w:rPr>
        <w:t>A.</w:t>
      </w:r>
      <w:r w:rsidR="00C454CD" w:rsidRPr="003B7978">
        <w:rPr>
          <w:lang w:val="fr-FR"/>
        </w:rPr>
        <w:tab/>
        <w:t>Textes généraux émanant des organes d</w:t>
      </w:r>
      <w:r w:rsidR="004E4A17">
        <w:rPr>
          <w:lang w:val="fr-FR"/>
        </w:rPr>
        <w:t>élibérants et concernant la CEE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94"/>
        <w:gridCol w:w="4976"/>
      </w:tblGrid>
      <w:tr w:rsidR="009A19CA" w:rsidRPr="009A19CA" w:rsidTr="008E6147">
        <w:trPr>
          <w:tblHeader/>
        </w:trPr>
        <w:tc>
          <w:tcPr>
            <w:tcW w:w="7370" w:type="dxa"/>
            <w:gridSpan w:val="2"/>
            <w:shd w:val="clear" w:color="auto" w:fill="auto"/>
            <w:vAlign w:val="bottom"/>
          </w:tcPr>
          <w:p w:rsidR="00C454CD" w:rsidRPr="009A19CA" w:rsidRDefault="00C454CD" w:rsidP="009A19CA">
            <w:pPr>
              <w:spacing w:before="80" w:after="80" w:line="200" w:lineRule="exact"/>
              <w:ind w:right="113"/>
              <w:rPr>
                <w:i/>
                <w:sz w:val="16"/>
              </w:rPr>
            </w:pPr>
            <w:r w:rsidRPr="009A19CA">
              <w:rPr>
                <w:i/>
                <w:sz w:val="16"/>
                <w:lang w:val="fr-FR"/>
              </w:rPr>
              <w:t>Résolutions de l</w:t>
            </w:r>
            <w:r w:rsidR="00570466">
              <w:rPr>
                <w:i/>
                <w:sz w:val="16"/>
                <w:lang w:val="fr-FR"/>
              </w:rPr>
              <w:t>’</w:t>
            </w:r>
            <w:r w:rsidRPr="009A19CA">
              <w:rPr>
                <w:i/>
                <w:sz w:val="16"/>
                <w:lang w:val="fr-FR"/>
              </w:rPr>
              <w:t>Assemblée générale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0" w:history="1">
              <w:r w:rsidR="00AC32BA" w:rsidRPr="00AC32BA">
                <w:rPr>
                  <w:color w:val="0000FF"/>
                  <w:spacing w:val="4"/>
                  <w:w w:val="103"/>
                  <w:kern w:val="14"/>
                  <w:sz w:val="18"/>
                  <w:szCs w:val="18"/>
                  <w:u w:val="single"/>
                  <w:lang w:val="en-GB"/>
                </w:rPr>
                <w:t>66/288</w:t>
              </w:r>
            </w:hyperlink>
          </w:p>
        </w:tc>
        <w:tc>
          <w:tcPr>
            <w:tcW w:w="4976" w:type="dxa"/>
            <w:shd w:val="clear" w:color="auto" w:fill="auto"/>
          </w:tcPr>
          <w:p w:rsidR="00AC32BA" w:rsidRPr="00AC32BA" w:rsidRDefault="00AC32BA" w:rsidP="00AC32BA">
            <w:pPr>
              <w:spacing w:before="40" w:after="120" w:line="220" w:lineRule="atLeast"/>
              <w:ind w:right="113"/>
              <w:rPr>
                <w:sz w:val="18"/>
                <w:szCs w:val="18"/>
              </w:rPr>
            </w:pPr>
            <w:r w:rsidRPr="00AC32BA">
              <w:rPr>
                <w:sz w:val="18"/>
                <w:szCs w:val="18"/>
                <w:lang w:val="fr-FR"/>
              </w:rPr>
              <w:t xml:space="preserve">L’avenir que nous voulons </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1" w:history="1">
              <w:r w:rsidR="00AC32BA" w:rsidRPr="00AC32BA">
                <w:rPr>
                  <w:color w:val="0000FF"/>
                  <w:spacing w:val="4"/>
                  <w:w w:val="103"/>
                  <w:kern w:val="14"/>
                  <w:sz w:val="18"/>
                  <w:szCs w:val="18"/>
                  <w:u w:val="single"/>
                  <w:lang w:val="en-GB"/>
                </w:rPr>
                <w:t>67/10</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la Communauté économique eurasienne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2" w:history="1">
              <w:r w:rsidR="00AC32BA" w:rsidRPr="00AC32BA">
                <w:rPr>
                  <w:color w:val="0000FF"/>
                  <w:spacing w:val="4"/>
                  <w:w w:val="103"/>
                  <w:kern w:val="14"/>
                  <w:sz w:val="18"/>
                  <w:szCs w:val="18"/>
                  <w:u w:val="single"/>
                  <w:lang w:val="en-GB"/>
                </w:rPr>
                <w:t>67/226</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Examen quadriennal complet des activités opérationnelles de développement du système des Nations Unies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3" w:history="1">
              <w:r w:rsidR="00AC32BA" w:rsidRPr="00AC32BA">
                <w:rPr>
                  <w:color w:val="0000FF"/>
                  <w:spacing w:val="4"/>
                  <w:w w:val="103"/>
                  <w:kern w:val="14"/>
                  <w:sz w:val="18"/>
                  <w:szCs w:val="18"/>
                  <w:u w:val="single"/>
                  <w:lang w:val="en-GB"/>
                </w:rPr>
                <w:t>69/8</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l’Initiative de l’Europe centrale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4" w:history="1">
              <w:r w:rsidR="00AC32BA" w:rsidRPr="00AC32BA">
                <w:rPr>
                  <w:color w:val="0000FF"/>
                  <w:spacing w:val="4"/>
                  <w:w w:val="103"/>
                  <w:kern w:val="14"/>
                  <w:sz w:val="18"/>
                  <w:szCs w:val="18"/>
                  <w:u w:val="single"/>
                  <w:lang w:val="en-GB"/>
                </w:rPr>
                <w:t>69/10</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la Communauté d’États indépendants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5" w:history="1">
              <w:r w:rsidR="00AC32BA" w:rsidRPr="00AC32BA">
                <w:rPr>
                  <w:color w:val="0000FF"/>
                  <w:spacing w:val="4"/>
                  <w:w w:val="103"/>
                  <w:kern w:val="14"/>
                  <w:sz w:val="18"/>
                  <w:szCs w:val="18"/>
                  <w:u w:val="single"/>
                  <w:lang w:val="en-GB"/>
                </w:rPr>
                <w:t>69/11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l’Organisation de Shanghai pour la coopération</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6" w:history="1">
              <w:r w:rsidR="00AC32BA" w:rsidRPr="00AC32BA">
                <w:rPr>
                  <w:color w:val="0000FF"/>
                  <w:spacing w:val="4"/>
                  <w:w w:val="103"/>
                  <w:kern w:val="14"/>
                  <w:sz w:val="18"/>
                  <w:szCs w:val="18"/>
                  <w:u w:val="single"/>
                  <w:lang w:val="en-GB"/>
                </w:rPr>
                <w:t>69/13</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l’Organisation de coopération économique de la mer Noire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7" w:history="1">
              <w:r w:rsidR="00AC32BA" w:rsidRPr="00AC32BA">
                <w:rPr>
                  <w:color w:val="0000FF"/>
                  <w:spacing w:val="4"/>
                  <w:w w:val="103"/>
                  <w:kern w:val="14"/>
                  <w:sz w:val="18"/>
                  <w:szCs w:val="18"/>
                  <w:u w:val="single"/>
                  <w:lang w:val="en-GB"/>
                </w:rPr>
                <w:t>69/83</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le Conseil de l’Europe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8" w:history="1">
              <w:r w:rsidR="00AC32BA" w:rsidRPr="00AC32BA">
                <w:rPr>
                  <w:color w:val="0000FF"/>
                  <w:spacing w:val="4"/>
                  <w:w w:val="103"/>
                  <w:kern w:val="14"/>
                  <w:sz w:val="18"/>
                  <w:szCs w:val="18"/>
                  <w:u w:val="single"/>
                  <w:lang w:val="en-GB"/>
                </w:rPr>
                <w:t>69/111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Coopération entre l’Organisation des Nations Unies et l’Organisation de coopération économique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19" w:history="1">
              <w:r w:rsidR="00AC32BA" w:rsidRPr="00AC32BA">
                <w:rPr>
                  <w:color w:val="0000FF"/>
                  <w:spacing w:val="4"/>
                  <w:w w:val="103"/>
                  <w:kern w:val="14"/>
                  <w:sz w:val="18"/>
                  <w:szCs w:val="18"/>
                  <w:u w:val="single"/>
                  <w:lang w:val="en-GB"/>
                </w:rPr>
                <w:t>69/142</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 xml:space="preserve">Réaliser, pour 2015 et au-delà, les objectifs du Millénaire pour le développement et autres objectifs de développement arrêtés au niveau international pour les personnes handicapées </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0" w:history="1">
              <w:r w:rsidR="00AC32BA" w:rsidRPr="00AC32BA">
                <w:rPr>
                  <w:color w:val="0000FF"/>
                  <w:spacing w:val="4"/>
                  <w:w w:val="103"/>
                  <w:kern w:val="14"/>
                  <w:sz w:val="18"/>
                  <w:szCs w:val="18"/>
                  <w:u w:val="single"/>
                  <w:lang w:val="en-GB"/>
                </w:rPr>
                <w:t>69/143</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 xml:space="preserve">Suite donnée au Sommet mondial pour le développement social et à la vingt-quatrième session extraordinaire de l’Assemblée générale </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1" w:history="1">
              <w:r w:rsidR="00AC32BA" w:rsidRPr="00AC32BA">
                <w:rPr>
                  <w:color w:val="0000FF"/>
                  <w:spacing w:val="4"/>
                  <w:w w:val="103"/>
                  <w:kern w:val="14"/>
                  <w:sz w:val="18"/>
                  <w:szCs w:val="18"/>
                  <w:u w:val="single"/>
                  <w:lang w:val="en-GB"/>
                </w:rPr>
                <w:t>69/225</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Promotion des sources d’énergie nouvelles et renouvelables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2" w:history="1">
              <w:r w:rsidR="00AC32BA" w:rsidRPr="00AC32BA">
                <w:rPr>
                  <w:color w:val="0000FF"/>
                  <w:spacing w:val="4"/>
                  <w:w w:val="103"/>
                  <w:kern w:val="14"/>
                  <w:sz w:val="18"/>
                  <w:szCs w:val="18"/>
                  <w:u w:val="single"/>
                  <w:lang w:val="en-GB"/>
                </w:rPr>
                <w:t>69/272</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Progrès accomplis dans l’élaboration d’un système d’application du principe de responsabilité pour le Secrétariat de l’Organisation des Nations Unies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3" w:history="1">
              <w:r w:rsidR="00AC32BA" w:rsidRPr="00AC32BA">
                <w:rPr>
                  <w:color w:val="0000FF"/>
                  <w:spacing w:val="4"/>
                  <w:w w:val="103"/>
                  <w:kern w:val="14"/>
                  <w:sz w:val="18"/>
                  <w:szCs w:val="18"/>
                  <w:u w:val="single"/>
                  <w:lang w:val="en-GB"/>
                </w:rPr>
                <w:t>69/277</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Déclaration politique sur le renforcement de la coopération entre l’Organisation des Nations Unies et les organisations régionales et sous</w:t>
            </w:r>
            <w:r w:rsidRPr="00AC32BA">
              <w:rPr>
                <w:sz w:val="18"/>
                <w:szCs w:val="18"/>
                <w:lang w:val="fr-FR"/>
              </w:rPr>
              <w:noBreakHyphen/>
              <w:t xml:space="preserve">régionales </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4" w:history="1">
              <w:r w:rsidR="00AC32BA" w:rsidRPr="00AC32BA">
                <w:rPr>
                  <w:color w:val="0000FF"/>
                  <w:spacing w:val="4"/>
                  <w:w w:val="103"/>
                  <w:kern w:val="14"/>
                  <w:sz w:val="18"/>
                  <w:szCs w:val="18"/>
                  <w:u w:val="single"/>
                  <w:lang w:val="en-GB"/>
                </w:rPr>
                <w:t>69/313</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Programme d’action d’Addis-Abeba issu de la troisième Conférence internationale sur le financement du développement (Programme d’action d’Addis-Abeba)</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5" w:history="1">
              <w:r w:rsidR="00AC32BA" w:rsidRPr="00AC32BA">
                <w:rPr>
                  <w:color w:val="0000FF"/>
                  <w:spacing w:val="4"/>
                  <w:w w:val="103"/>
                  <w:kern w:val="14"/>
                  <w:sz w:val="18"/>
                  <w:szCs w:val="18"/>
                  <w:u w:val="single"/>
                  <w:lang w:val="en-GB"/>
                </w:rPr>
                <w:t>70/1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Transformer notre monde : le Programme de développement durable à l’horizon 2030</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6" w:history="1">
              <w:r w:rsidR="00AC32BA" w:rsidRPr="00AC32BA">
                <w:rPr>
                  <w:color w:val="0000FF"/>
                  <w:spacing w:val="4"/>
                  <w:w w:val="103"/>
                  <w:kern w:val="14"/>
                  <w:sz w:val="18"/>
                  <w:szCs w:val="18"/>
                  <w:u w:val="single"/>
                  <w:lang w:val="en-GB"/>
                </w:rPr>
                <w:t>70/133</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Suite donnée à la quatrième Conférence mondiale sur les femmes et application intégrale de la Déclaration et du Programme d’action de Beijing et des textes issus de la vingt-troisième session extraordinaire de l’Assemblée générale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7" w:history="1">
              <w:r w:rsidR="00AC32BA" w:rsidRPr="00AC32BA">
                <w:rPr>
                  <w:color w:val="0000FF"/>
                  <w:spacing w:val="4"/>
                  <w:w w:val="103"/>
                  <w:kern w:val="14"/>
                  <w:sz w:val="18"/>
                  <w:szCs w:val="18"/>
                  <w:u w:val="single"/>
                  <w:lang w:val="en-GB"/>
                </w:rPr>
                <w:t>70/184</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Les technologies de l’information et des communications au service du développement</w:t>
            </w:r>
          </w:p>
        </w:tc>
      </w:tr>
      <w:tr w:rsidR="00AC32BA" w:rsidRPr="009A19CA" w:rsidTr="001F1D3F">
        <w:tc>
          <w:tcPr>
            <w:tcW w:w="2394" w:type="dxa"/>
            <w:shd w:val="clear" w:color="auto" w:fill="auto"/>
          </w:tcPr>
          <w:p w:rsidR="00AC32BA" w:rsidRPr="00AC32BA" w:rsidRDefault="00FA633E" w:rsidP="00AC32BA">
            <w:pPr>
              <w:keepNext/>
              <w:keepLines/>
              <w:tabs>
                <w:tab w:val="left" w:pos="288"/>
                <w:tab w:val="left" w:pos="576"/>
                <w:tab w:val="left" w:pos="864"/>
                <w:tab w:val="left" w:pos="1152"/>
              </w:tabs>
              <w:spacing w:before="40" w:after="120" w:line="220" w:lineRule="atLeast"/>
              <w:ind w:right="43"/>
              <w:jc w:val="both"/>
              <w:rPr>
                <w:spacing w:val="4"/>
                <w:w w:val="103"/>
                <w:kern w:val="14"/>
                <w:sz w:val="18"/>
                <w:szCs w:val="18"/>
                <w:lang w:val="en-GB"/>
              </w:rPr>
            </w:pPr>
            <w:hyperlink r:id="rId28" w:history="1">
              <w:r w:rsidR="00AC32BA" w:rsidRPr="00AC32BA">
                <w:rPr>
                  <w:color w:val="0000FF"/>
                  <w:spacing w:val="4"/>
                  <w:w w:val="103"/>
                  <w:kern w:val="14"/>
                  <w:sz w:val="18"/>
                  <w:szCs w:val="18"/>
                  <w:u w:val="single"/>
                  <w:lang w:val="en-GB"/>
                </w:rPr>
                <w:t>70/201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Mise en œuvre d’Action 21, du Programme relatif à la poursuite de la mise en œuvre d’Action 21 et des textes issus du Sommet mondial pour le développement durable et de la Conférence des Nations Unies sur le développement durable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29" w:history="1">
              <w:r w:rsidR="00AC32BA" w:rsidRPr="00AC32BA">
                <w:rPr>
                  <w:color w:val="0000FF"/>
                  <w:spacing w:val="4"/>
                  <w:w w:val="103"/>
                  <w:kern w:val="14"/>
                  <w:sz w:val="18"/>
                  <w:szCs w:val="18"/>
                  <w:u w:val="single"/>
                  <w:lang w:val="en-GB"/>
                </w:rPr>
                <w:t>70/204</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 xml:space="preserve">Stratégie internationale de prévention des catastrophes </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0" w:history="1">
              <w:r w:rsidR="00AC32BA" w:rsidRPr="00AC32BA">
                <w:rPr>
                  <w:color w:val="0000FF"/>
                  <w:spacing w:val="4"/>
                  <w:w w:val="103"/>
                  <w:kern w:val="14"/>
                  <w:sz w:val="18"/>
                  <w:szCs w:val="18"/>
                  <w:u w:val="single"/>
                  <w:lang w:val="en-GB"/>
                </w:rPr>
                <w:t>70/205</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Sauvegarde du climat mondial pour les générations présentes et futures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1" w:history="1">
              <w:r w:rsidR="00AC32BA" w:rsidRPr="00AC32BA">
                <w:rPr>
                  <w:color w:val="0000FF"/>
                  <w:spacing w:val="4"/>
                  <w:w w:val="103"/>
                  <w:kern w:val="14"/>
                  <w:sz w:val="18"/>
                  <w:szCs w:val="18"/>
                  <w:u w:val="single"/>
                  <w:lang w:val="en-GB"/>
                </w:rPr>
                <w:t>70/221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Activités opérationnelles de développement du système des Nations Unies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2" w:history="1">
              <w:r w:rsidR="00AC32BA" w:rsidRPr="00AC32BA">
                <w:rPr>
                  <w:color w:val="0000FF"/>
                  <w:spacing w:val="4"/>
                  <w:w w:val="103"/>
                  <w:kern w:val="14"/>
                  <w:sz w:val="18"/>
                  <w:szCs w:val="18"/>
                  <w:u w:val="single"/>
                  <w:lang w:val="en-GB"/>
                </w:rPr>
                <w:t>70/222</w:t>
              </w:r>
            </w:hyperlink>
          </w:p>
        </w:tc>
        <w:tc>
          <w:tcPr>
            <w:tcW w:w="4976" w:type="dxa"/>
            <w:shd w:val="clear" w:color="auto" w:fill="auto"/>
          </w:tcPr>
          <w:p w:rsidR="00AC32BA" w:rsidRPr="00AC32BA" w:rsidRDefault="00AC32BA" w:rsidP="00AC32BA">
            <w:pPr>
              <w:spacing w:before="40" w:after="120" w:line="220" w:lineRule="atLeast"/>
              <w:ind w:right="113"/>
              <w:rPr>
                <w:sz w:val="18"/>
                <w:szCs w:val="18"/>
              </w:rPr>
            </w:pPr>
            <w:r w:rsidRPr="00AC32BA">
              <w:rPr>
                <w:sz w:val="18"/>
                <w:szCs w:val="18"/>
                <w:lang w:val="fr-FR"/>
              </w:rPr>
              <w:t xml:space="preserve">Coopération Sud-Sud </w:t>
            </w:r>
          </w:p>
        </w:tc>
      </w:tr>
      <w:tr w:rsidR="00C454CD" w:rsidRPr="009A19CA" w:rsidTr="0053310F">
        <w:tc>
          <w:tcPr>
            <w:tcW w:w="7370" w:type="dxa"/>
            <w:gridSpan w:val="2"/>
            <w:shd w:val="clear" w:color="auto" w:fill="auto"/>
          </w:tcPr>
          <w:p w:rsidR="00C454CD" w:rsidRPr="00AC32BA" w:rsidRDefault="00C454CD" w:rsidP="00AC32BA">
            <w:pPr>
              <w:spacing w:before="40" w:after="120" w:line="220" w:lineRule="atLeast"/>
              <w:ind w:right="113"/>
              <w:rPr>
                <w:sz w:val="18"/>
                <w:szCs w:val="18"/>
                <w:lang w:val="fr-CH"/>
              </w:rPr>
            </w:pPr>
            <w:r w:rsidRPr="00AC32BA">
              <w:rPr>
                <w:sz w:val="18"/>
                <w:szCs w:val="18"/>
                <w:lang w:val="fr-FR"/>
              </w:rPr>
              <w:t>Résolutions du Conseil économique et social</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3" w:history="1">
              <w:r w:rsidR="00AC32BA" w:rsidRPr="00AC32BA">
                <w:rPr>
                  <w:color w:val="0000FF"/>
                  <w:spacing w:val="4"/>
                  <w:w w:val="103"/>
                  <w:kern w:val="14"/>
                  <w:sz w:val="18"/>
                  <w:szCs w:val="18"/>
                  <w:u w:val="single"/>
                  <w:lang w:val="en-GB"/>
                </w:rPr>
                <w:t>2006/38</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Plan de travail pour la réforme de la Commission économique pour l’Europe et mandat révisé de la Commission</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4" w:history="1">
              <w:r w:rsidR="00AC32BA" w:rsidRPr="00AC32BA">
                <w:rPr>
                  <w:color w:val="0000FF"/>
                  <w:spacing w:val="4"/>
                  <w:w w:val="103"/>
                  <w:kern w:val="14"/>
                  <w:sz w:val="18"/>
                  <w:szCs w:val="18"/>
                  <w:u w:val="single"/>
                  <w:lang w:val="en-GB"/>
                </w:rPr>
                <w:t>2013/1</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Résultat de l’examen de la réforme de 2005 de la Commission économique pour l’Europe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5" w:history="1">
              <w:r w:rsidR="00AC32BA" w:rsidRPr="00AC32BA">
                <w:rPr>
                  <w:color w:val="0000FF"/>
                  <w:spacing w:val="4"/>
                  <w:w w:val="103"/>
                  <w:kern w:val="14"/>
                  <w:sz w:val="18"/>
                  <w:szCs w:val="18"/>
                  <w:u w:val="single"/>
                  <w:lang w:val="en-GB"/>
                </w:rPr>
                <w:t>2015/12</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Transversalisation de la problématique hommes-femmes dans l’ensemble des politiques et programmes du système des Nations Unies</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6" w:history="1">
              <w:r w:rsidR="00AC32BA" w:rsidRPr="00AC32BA">
                <w:rPr>
                  <w:color w:val="0000FF"/>
                  <w:spacing w:val="4"/>
                  <w:w w:val="103"/>
                  <w:kern w:val="14"/>
                  <w:sz w:val="18"/>
                  <w:szCs w:val="18"/>
                  <w:u w:val="single"/>
                  <w:lang w:val="en-GB"/>
                </w:rPr>
                <w:t>2015/15</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Progrès accomplis dans l’application de la résolution</w:t>
            </w:r>
            <w:r w:rsidR="00510E88">
              <w:rPr>
                <w:sz w:val="18"/>
                <w:szCs w:val="18"/>
                <w:lang w:val="fr-FR"/>
              </w:rPr>
              <w:t xml:space="preserve"> </w:t>
            </w:r>
            <w:r w:rsidRPr="00AC32BA">
              <w:rPr>
                <w:sz w:val="18"/>
                <w:szCs w:val="18"/>
                <w:lang w:val="fr-FR"/>
              </w:rPr>
              <w:t>67/226 de l’Assemblée générale sur l’examen quadriennal complet des activités opérationnelles de développement du système des Nations Unies</w:t>
            </w:r>
          </w:p>
        </w:tc>
      </w:tr>
      <w:tr w:rsidR="00C454CD" w:rsidRPr="009A19CA" w:rsidTr="0053310F">
        <w:tc>
          <w:tcPr>
            <w:tcW w:w="7370" w:type="dxa"/>
            <w:gridSpan w:val="2"/>
            <w:shd w:val="clear" w:color="auto" w:fill="auto"/>
          </w:tcPr>
          <w:p w:rsidR="00C454CD" w:rsidRPr="00AC32BA" w:rsidRDefault="00C454CD" w:rsidP="00AC32BA">
            <w:pPr>
              <w:spacing w:before="40" w:after="120" w:line="220" w:lineRule="atLeast"/>
              <w:ind w:right="113"/>
              <w:rPr>
                <w:sz w:val="18"/>
                <w:szCs w:val="18"/>
                <w:lang w:val="fr-CH"/>
              </w:rPr>
            </w:pPr>
            <w:r w:rsidRPr="00AC32BA">
              <w:rPr>
                <w:sz w:val="18"/>
                <w:szCs w:val="18"/>
                <w:lang w:val="fr-FR"/>
              </w:rPr>
              <w:t>Décisions de la Commission économique pour l</w:t>
            </w:r>
            <w:r w:rsidR="00570466" w:rsidRPr="00AC32BA">
              <w:rPr>
                <w:sz w:val="18"/>
                <w:szCs w:val="18"/>
                <w:lang w:val="fr-FR"/>
              </w:rPr>
              <w:t>’</w:t>
            </w:r>
            <w:r w:rsidRPr="00AC32BA">
              <w:rPr>
                <w:sz w:val="18"/>
                <w:szCs w:val="18"/>
                <w:lang w:val="fr-FR"/>
              </w:rPr>
              <w:t>Europe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7" w:history="1">
              <w:r w:rsidR="00AC32BA" w:rsidRPr="00AC32BA">
                <w:rPr>
                  <w:color w:val="0000FF"/>
                  <w:spacing w:val="4"/>
                  <w:w w:val="103"/>
                  <w:kern w:val="14"/>
                  <w:sz w:val="18"/>
                  <w:szCs w:val="18"/>
                  <w:u w:val="single"/>
                  <w:lang w:val="en-GB"/>
                </w:rPr>
                <w:t>A (64)</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Les travaux de la Commission économique pour l’Europe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8" w:history="1">
              <w:r w:rsidR="00AC32BA" w:rsidRPr="00AC32BA">
                <w:rPr>
                  <w:color w:val="0000FF"/>
                  <w:spacing w:val="4"/>
                  <w:w w:val="103"/>
                  <w:kern w:val="14"/>
                  <w:sz w:val="18"/>
                  <w:szCs w:val="18"/>
                  <w:u w:val="single"/>
                  <w:lang w:val="en-GB"/>
                </w:rPr>
                <w:t>A (65)</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Résultat de l’examen de la réforme de 2005 de la CEE</w:t>
            </w:r>
          </w:p>
        </w:tc>
      </w:tr>
      <w:tr w:rsidR="00AC32BA" w:rsidRPr="009A19CA" w:rsidTr="001F1D3F">
        <w:tc>
          <w:tcPr>
            <w:tcW w:w="2394" w:type="dxa"/>
            <w:shd w:val="clear" w:color="auto" w:fill="auto"/>
          </w:tcPr>
          <w:p w:rsidR="00AC32BA" w:rsidRPr="00AC32BA" w:rsidRDefault="00FA633E" w:rsidP="00AC32BA">
            <w:pPr>
              <w:tabs>
                <w:tab w:val="left" w:pos="288"/>
                <w:tab w:val="left" w:pos="576"/>
                <w:tab w:val="left" w:pos="864"/>
                <w:tab w:val="left" w:pos="1152"/>
              </w:tabs>
              <w:spacing w:before="40" w:after="120" w:line="220" w:lineRule="atLeast"/>
              <w:ind w:right="40"/>
              <w:jc w:val="both"/>
              <w:rPr>
                <w:spacing w:val="4"/>
                <w:w w:val="103"/>
                <w:kern w:val="14"/>
                <w:sz w:val="18"/>
                <w:szCs w:val="18"/>
                <w:lang w:val="en-GB"/>
              </w:rPr>
            </w:pPr>
            <w:hyperlink r:id="rId39" w:history="1">
              <w:r w:rsidR="00AC32BA" w:rsidRPr="00AC32BA">
                <w:rPr>
                  <w:color w:val="0000FF"/>
                  <w:spacing w:val="4"/>
                  <w:w w:val="103"/>
                  <w:kern w:val="14"/>
                  <w:sz w:val="18"/>
                  <w:szCs w:val="18"/>
                  <w:u w:val="single"/>
                  <w:lang w:val="en-GB"/>
                </w:rPr>
                <w:t>A (66)</w:t>
              </w:r>
            </w:hyperlink>
          </w:p>
        </w:tc>
        <w:tc>
          <w:tcPr>
            <w:tcW w:w="4976" w:type="dxa"/>
            <w:shd w:val="clear" w:color="auto" w:fill="auto"/>
          </w:tcPr>
          <w:p w:rsidR="00AC32BA" w:rsidRPr="00AC32BA" w:rsidRDefault="00AC32BA" w:rsidP="00AC32BA">
            <w:pPr>
              <w:spacing w:before="40" w:after="120" w:line="220" w:lineRule="atLeast"/>
              <w:ind w:right="113"/>
              <w:rPr>
                <w:sz w:val="18"/>
                <w:szCs w:val="18"/>
                <w:lang w:val="fr-CH"/>
              </w:rPr>
            </w:pPr>
            <w:r w:rsidRPr="00AC32BA">
              <w:rPr>
                <w:sz w:val="18"/>
                <w:szCs w:val="18"/>
                <w:lang w:val="fr-FR"/>
              </w:rPr>
              <w:t>Approbation de la Déclaration de haut niveau sur le programme de développement pour l’après-2015 et les objectifs de développement durable envisagés dans la région de la CEE</w:t>
            </w:r>
          </w:p>
        </w:tc>
      </w:tr>
    </w:tbl>
    <w:p w:rsidR="00C454CD" w:rsidRPr="009F1E37" w:rsidRDefault="009A19CA" w:rsidP="009A19CA">
      <w:pPr>
        <w:pStyle w:val="H1G"/>
      </w:pPr>
      <w:r>
        <w:rPr>
          <w:lang w:val="fr-FR"/>
        </w:rPr>
        <w:tab/>
      </w:r>
      <w:r w:rsidR="00C454CD" w:rsidRPr="009F1E37">
        <w:rPr>
          <w:lang w:val="fr-FR"/>
        </w:rPr>
        <w:t>B.</w:t>
      </w:r>
      <w:r w:rsidR="00C454CD" w:rsidRPr="009F1E37">
        <w:rPr>
          <w:lang w:val="fr-FR"/>
        </w:rPr>
        <w:tab/>
        <w:t>Textes portant autorisation relatifs au sous-programme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960"/>
      </w:tblGrid>
      <w:tr w:rsidR="009A19CA" w:rsidRPr="009A19CA" w:rsidTr="001629F9">
        <w:trPr>
          <w:tblHeader/>
        </w:trPr>
        <w:tc>
          <w:tcPr>
            <w:tcW w:w="7370" w:type="dxa"/>
            <w:gridSpan w:val="2"/>
            <w:shd w:val="clear" w:color="auto" w:fill="auto"/>
            <w:vAlign w:val="bottom"/>
          </w:tcPr>
          <w:p w:rsidR="00C454CD" w:rsidRPr="009A19CA" w:rsidRDefault="00C454CD" w:rsidP="009A19CA">
            <w:pPr>
              <w:spacing w:before="80" w:after="80" w:line="200" w:lineRule="exact"/>
              <w:ind w:right="113"/>
              <w:rPr>
                <w:i/>
                <w:sz w:val="16"/>
              </w:rPr>
            </w:pPr>
            <w:r w:rsidRPr="009A19CA">
              <w:rPr>
                <w:i/>
                <w:sz w:val="16"/>
                <w:lang w:val="fr-FR"/>
              </w:rPr>
              <w:t>Résolutions de l</w:t>
            </w:r>
            <w:r w:rsidR="00570466">
              <w:rPr>
                <w:i/>
                <w:sz w:val="16"/>
                <w:lang w:val="fr-FR"/>
              </w:rPr>
              <w:t>’</w:t>
            </w:r>
            <w:r w:rsidRPr="009A19CA">
              <w:rPr>
                <w:i/>
                <w:sz w:val="16"/>
                <w:lang w:val="fr-FR"/>
              </w:rPr>
              <w:t>Assemblée générale</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0" w:history="1">
              <w:r w:rsidR="00AC32BA" w:rsidRPr="00AC32BA">
                <w:rPr>
                  <w:color w:val="0000FF"/>
                  <w:spacing w:val="4"/>
                  <w:w w:val="103"/>
                  <w:kern w:val="14"/>
                  <w:sz w:val="18"/>
                  <w:szCs w:val="18"/>
                  <w:u w:val="single"/>
                  <w:lang w:val="en-GB"/>
                </w:rPr>
                <w:t>58/9</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Crise mondiale de la sécurité routière</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1" w:history="1">
              <w:r w:rsidR="00AC32BA" w:rsidRPr="00AC32BA">
                <w:rPr>
                  <w:color w:val="0000FF"/>
                  <w:spacing w:val="4"/>
                  <w:w w:val="103"/>
                  <w:kern w:val="14"/>
                  <w:sz w:val="18"/>
                  <w:szCs w:val="18"/>
                  <w:u w:val="single"/>
                  <w:lang w:val="en-GB"/>
                </w:rPr>
                <w:t>68/269</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Amélioration de la sécurité routière mondiale</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2" w:history="1">
              <w:r w:rsidR="00AC32BA" w:rsidRPr="00AC32BA">
                <w:rPr>
                  <w:color w:val="0000FF"/>
                  <w:spacing w:val="4"/>
                  <w:w w:val="103"/>
                  <w:kern w:val="14"/>
                  <w:sz w:val="18"/>
                  <w:szCs w:val="18"/>
                  <w:u w:val="single"/>
                  <w:lang w:val="en-GB"/>
                </w:rPr>
                <w:t>69/137</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Programme d’action en faveur des pays en développement sans littoral pour la décennie 2014-2024</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3" w:history="1">
              <w:r w:rsidR="00AC32BA" w:rsidRPr="00AC32BA">
                <w:rPr>
                  <w:color w:val="0000FF"/>
                  <w:spacing w:val="4"/>
                  <w:w w:val="103"/>
                  <w:kern w:val="14"/>
                  <w:sz w:val="18"/>
                  <w:szCs w:val="18"/>
                  <w:u w:val="single"/>
                  <w:lang w:val="en-GB"/>
                </w:rPr>
                <w:t>69/213</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 xml:space="preserve">Le rôle des couloirs de transport et de transit en matière de coopération internationale et de développement durable </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4" w:history="1">
              <w:r w:rsidR="00AC32BA" w:rsidRPr="00AC32BA">
                <w:rPr>
                  <w:color w:val="0000FF"/>
                  <w:spacing w:val="4"/>
                  <w:w w:val="103"/>
                  <w:kern w:val="14"/>
                  <w:sz w:val="18"/>
                  <w:szCs w:val="18"/>
                  <w:u w:val="single"/>
                  <w:lang w:val="en-GB"/>
                </w:rPr>
                <w:t>70/197</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Vers une coopération de tous les acteurs du secteur des transports pour la promotion de couloirs de transit multimodal durables</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5" w:history="1">
              <w:r w:rsidR="00AC32BA" w:rsidRPr="00AC32BA">
                <w:rPr>
                  <w:color w:val="0000FF"/>
                  <w:spacing w:val="4"/>
                  <w:w w:val="103"/>
                  <w:kern w:val="14"/>
                  <w:sz w:val="18"/>
                  <w:szCs w:val="18"/>
                  <w:u w:val="single"/>
                  <w:lang w:val="en-GB"/>
                </w:rPr>
                <w:t>70/217</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Suivi de la deuxième Conférence des Nations Unies sur les pays en développement sans littoral</w:t>
            </w:r>
          </w:p>
        </w:tc>
      </w:tr>
      <w:tr w:rsidR="00C454CD" w:rsidRPr="009A19CA" w:rsidTr="0080225E">
        <w:tc>
          <w:tcPr>
            <w:tcW w:w="7370" w:type="dxa"/>
            <w:gridSpan w:val="2"/>
            <w:shd w:val="clear" w:color="auto" w:fill="auto"/>
          </w:tcPr>
          <w:p w:rsidR="00C454CD" w:rsidRPr="00636DDC" w:rsidRDefault="00C454CD" w:rsidP="00636DDC">
            <w:pPr>
              <w:spacing w:before="40" w:after="120" w:line="220" w:lineRule="atLeast"/>
              <w:ind w:right="113"/>
              <w:rPr>
                <w:sz w:val="18"/>
                <w:szCs w:val="18"/>
                <w:lang w:val="fr-CH"/>
              </w:rPr>
            </w:pPr>
            <w:r w:rsidRPr="00636DDC">
              <w:rPr>
                <w:sz w:val="18"/>
                <w:szCs w:val="18"/>
                <w:lang w:val="fr-FR"/>
              </w:rPr>
              <w:t>Résolutions du Conseil économique et social</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6" w:history="1">
              <w:r w:rsidR="00AC32BA" w:rsidRPr="00AC32BA">
                <w:rPr>
                  <w:color w:val="0000FF"/>
                  <w:spacing w:val="4"/>
                  <w:w w:val="103"/>
                  <w:kern w:val="14"/>
                  <w:sz w:val="18"/>
                  <w:szCs w:val="18"/>
                  <w:u w:val="single"/>
                  <w:lang w:val="en-GB"/>
                </w:rPr>
                <w:t>1999/65</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Transformation du Comité d’experts en matière de transport des marchandises dangereuses en Comité d’experts du transport des marchandises dangereuses et du système harmonisé à l’échelle mondiale de classement et d’étiquetage des produits chimiques</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7" w:history="1">
              <w:r w:rsidR="00AC32BA" w:rsidRPr="00AC32BA">
                <w:rPr>
                  <w:color w:val="0000FF"/>
                  <w:spacing w:val="4"/>
                  <w:w w:val="103"/>
                  <w:kern w:val="14"/>
                  <w:sz w:val="18"/>
                  <w:szCs w:val="18"/>
                  <w:u w:val="single"/>
                  <w:lang w:val="en-GB"/>
                </w:rPr>
                <w:t>2013/7</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Liaison fixe Europe-Afrique à travers le détroit de Gibraltar</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8" w:history="1">
              <w:r w:rsidR="00AC32BA" w:rsidRPr="00AC32BA">
                <w:rPr>
                  <w:color w:val="0000FF"/>
                  <w:spacing w:val="4"/>
                  <w:w w:val="103"/>
                  <w:kern w:val="14"/>
                  <w:sz w:val="18"/>
                  <w:szCs w:val="18"/>
                  <w:u w:val="single"/>
                  <w:lang w:val="en-GB"/>
                </w:rPr>
                <w:t>2015/7</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Travaux du Comité d’experts du transport des marchandises dangereuses et du Système général harmonisé de classification et d’étiquetage des produits chimiques</w:t>
            </w:r>
          </w:p>
        </w:tc>
      </w:tr>
      <w:tr w:rsidR="00C454CD" w:rsidRPr="009A19CA" w:rsidTr="0080225E">
        <w:tc>
          <w:tcPr>
            <w:tcW w:w="7370" w:type="dxa"/>
            <w:gridSpan w:val="2"/>
            <w:shd w:val="clear" w:color="auto" w:fill="auto"/>
          </w:tcPr>
          <w:p w:rsidR="00C454CD" w:rsidRPr="00636DDC" w:rsidRDefault="00C454CD" w:rsidP="00636DDC">
            <w:pPr>
              <w:spacing w:before="40" w:after="120" w:line="220" w:lineRule="atLeast"/>
              <w:ind w:right="113"/>
              <w:rPr>
                <w:sz w:val="18"/>
                <w:szCs w:val="18"/>
                <w:lang w:val="fr-CH"/>
              </w:rPr>
            </w:pPr>
            <w:r w:rsidRPr="00636DDC">
              <w:rPr>
                <w:sz w:val="18"/>
                <w:szCs w:val="18"/>
                <w:lang w:val="fr-FR"/>
              </w:rPr>
              <w:t>Décisions de la Commission économique pour l</w:t>
            </w:r>
            <w:r w:rsidR="00570466" w:rsidRPr="00636DDC">
              <w:rPr>
                <w:sz w:val="18"/>
                <w:szCs w:val="18"/>
                <w:lang w:val="fr-FR"/>
              </w:rPr>
              <w:t>’</w:t>
            </w:r>
            <w:r w:rsidRPr="00636DDC">
              <w:rPr>
                <w:sz w:val="18"/>
                <w:szCs w:val="18"/>
                <w:lang w:val="fr-FR"/>
              </w:rPr>
              <w:t>Europe</w:t>
            </w:r>
          </w:p>
        </w:tc>
      </w:tr>
      <w:tr w:rsidR="00AC32BA" w:rsidRPr="009A19CA" w:rsidTr="00636DDC">
        <w:tc>
          <w:tcPr>
            <w:tcW w:w="2410" w:type="dxa"/>
            <w:shd w:val="clear" w:color="auto" w:fill="auto"/>
          </w:tcPr>
          <w:p w:rsidR="00AC32BA" w:rsidRPr="00AC32BA" w:rsidRDefault="00FA633E" w:rsidP="00F81CE3">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49" w:history="1">
              <w:r w:rsidR="00AC32BA" w:rsidRPr="00AC32BA">
                <w:rPr>
                  <w:color w:val="0000FF"/>
                  <w:spacing w:val="4"/>
                  <w:w w:val="103"/>
                  <w:kern w:val="14"/>
                  <w:sz w:val="18"/>
                  <w:szCs w:val="18"/>
                  <w:u w:val="single"/>
                  <w:lang w:val="en-GB"/>
                </w:rPr>
                <w:t>ECE/AC.21/2014/2</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Rapport de la Réunion de haut niveau sur les transports, la santé et l’environnement sur sa quatrième session</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0" w:history="1">
              <w:r w:rsidR="00AC32BA" w:rsidRPr="00AC32BA">
                <w:rPr>
                  <w:color w:val="0000FF"/>
                  <w:spacing w:val="4"/>
                  <w:w w:val="103"/>
                  <w:kern w:val="14"/>
                  <w:sz w:val="18"/>
                  <w:szCs w:val="18"/>
                  <w:u w:val="single"/>
                  <w:lang w:val="en-GB"/>
                </w:rPr>
                <w:t>ECE/TRANS/236</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Rapport du Comité des transp</w:t>
            </w:r>
            <w:r>
              <w:rPr>
                <w:sz w:val="18"/>
                <w:szCs w:val="18"/>
                <w:lang w:val="fr-FR"/>
              </w:rPr>
              <w:t>orts intérieurs sur sa soixante</w:t>
            </w:r>
            <w:r>
              <w:rPr>
                <w:sz w:val="18"/>
                <w:szCs w:val="18"/>
                <w:lang w:val="fr-FR"/>
              </w:rPr>
              <w:noBreakHyphen/>
            </w:r>
            <w:r w:rsidRPr="00636DDC">
              <w:rPr>
                <w:sz w:val="18"/>
                <w:szCs w:val="18"/>
                <w:lang w:val="fr-FR"/>
              </w:rPr>
              <w:t xml:space="preserve">quinzième session (Déclaration commune sur la promotion du transport ferroviaire entre l’Europe et l’Asie et des activités menées à cette fin ; et Déclaration commune sur le développement futur des liaisons de transport Europe-Asie) </w:t>
            </w:r>
          </w:p>
        </w:tc>
      </w:tr>
      <w:tr w:rsidR="00AC32BA" w:rsidRPr="009A19CA" w:rsidTr="00636DDC">
        <w:tc>
          <w:tcPr>
            <w:tcW w:w="2410" w:type="dxa"/>
            <w:shd w:val="clear" w:color="auto" w:fill="auto"/>
          </w:tcPr>
          <w:p w:rsidR="00AC32BA" w:rsidRPr="00AC32BA" w:rsidRDefault="00FA633E" w:rsidP="00F81CE3">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1" w:history="1">
              <w:r w:rsidR="00AC32BA" w:rsidRPr="00AC32BA">
                <w:rPr>
                  <w:color w:val="0000FF"/>
                  <w:spacing w:val="4"/>
                  <w:w w:val="103"/>
                  <w:kern w:val="14"/>
                  <w:sz w:val="18"/>
                  <w:szCs w:val="18"/>
                  <w:u w:val="single"/>
                  <w:lang w:val="en-GB"/>
                </w:rPr>
                <w:t>ECE/TRANS/248</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Rapport du Comité des transports intérieurs sur sa soixante-dix-septième session</w:t>
            </w:r>
          </w:p>
        </w:tc>
      </w:tr>
      <w:tr w:rsidR="00AC32BA" w:rsidRPr="009A19CA" w:rsidTr="00636DDC">
        <w:tc>
          <w:tcPr>
            <w:tcW w:w="2410" w:type="dxa"/>
            <w:shd w:val="clear" w:color="auto" w:fill="auto"/>
          </w:tcPr>
          <w:p w:rsidR="00AC32BA" w:rsidRPr="00AC32BA" w:rsidRDefault="00FA633E" w:rsidP="00AC32BA">
            <w:pPr>
              <w:keepNext/>
              <w:keepLines/>
              <w:tabs>
                <w:tab w:val="left" w:pos="288"/>
                <w:tab w:val="left" w:pos="576"/>
                <w:tab w:val="left" w:pos="864"/>
                <w:tab w:val="left" w:pos="1152"/>
              </w:tabs>
              <w:spacing w:before="40" w:after="120" w:line="240" w:lineRule="exact"/>
              <w:ind w:right="43"/>
              <w:rPr>
                <w:spacing w:val="4"/>
                <w:w w:val="103"/>
                <w:kern w:val="14"/>
                <w:sz w:val="18"/>
                <w:szCs w:val="18"/>
                <w:lang w:val="en-GB"/>
              </w:rPr>
            </w:pPr>
            <w:hyperlink r:id="rId52" w:history="1">
              <w:r w:rsidR="00AC32BA" w:rsidRPr="00AC32BA">
                <w:rPr>
                  <w:color w:val="0000FF"/>
                  <w:spacing w:val="4"/>
                  <w:w w:val="103"/>
                  <w:kern w:val="14"/>
                  <w:sz w:val="18"/>
                  <w:szCs w:val="18"/>
                  <w:u w:val="single"/>
                  <w:lang w:val="en-GB"/>
                </w:rPr>
                <w:t>B (66)</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Approbation de la Charte de Genève sur le logement durable − Décisions des organes créés en vertu d’accords des Nations Unies relatifs aux transports</w:t>
            </w:r>
          </w:p>
        </w:tc>
      </w:tr>
      <w:tr w:rsidR="00C454CD" w:rsidRPr="009A19CA" w:rsidTr="0080225E">
        <w:tc>
          <w:tcPr>
            <w:tcW w:w="7370" w:type="dxa"/>
            <w:gridSpan w:val="2"/>
            <w:shd w:val="clear" w:color="auto" w:fill="auto"/>
          </w:tcPr>
          <w:p w:rsidR="00C454CD" w:rsidRPr="00636DDC" w:rsidRDefault="00C454CD" w:rsidP="00636DDC">
            <w:pPr>
              <w:spacing w:before="40" w:after="120" w:line="220" w:lineRule="atLeast"/>
              <w:ind w:right="113"/>
              <w:rPr>
                <w:sz w:val="18"/>
                <w:szCs w:val="18"/>
                <w:lang w:val="fr-CH"/>
              </w:rPr>
            </w:pPr>
            <w:r w:rsidRPr="00636DDC">
              <w:rPr>
                <w:sz w:val="18"/>
                <w:szCs w:val="18"/>
                <w:lang w:val="fr-FR"/>
              </w:rPr>
              <w:t>Décisions des organes créés en vertu d</w:t>
            </w:r>
            <w:r w:rsidR="00570466" w:rsidRPr="00636DDC">
              <w:rPr>
                <w:sz w:val="18"/>
                <w:szCs w:val="18"/>
                <w:lang w:val="fr-FR"/>
              </w:rPr>
              <w:t>’</w:t>
            </w:r>
            <w:r w:rsidRPr="00636DDC">
              <w:rPr>
                <w:sz w:val="18"/>
                <w:szCs w:val="18"/>
                <w:lang w:val="fr-FR"/>
              </w:rPr>
              <w:t>accords des Nations Unies relatifs aux transports</w:t>
            </w:r>
          </w:p>
        </w:tc>
      </w:tr>
      <w:tr w:rsidR="00AC32BA" w:rsidRPr="009A19CA" w:rsidTr="00636DDC">
        <w:tc>
          <w:tcPr>
            <w:tcW w:w="2410" w:type="dxa"/>
            <w:shd w:val="clear" w:color="auto" w:fill="auto"/>
          </w:tcPr>
          <w:p w:rsidR="00AC32BA" w:rsidRPr="00AC32BA" w:rsidRDefault="00FA633E" w:rsidP="00F81CE3">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3" w:history="1">
              <w:r w:rsidR="00AC32BA" w:rsidRPr="00AC32BA">
                <w:rPr>
                  <w:color w:val="0000FF"/>
                  <w:spacing w:val="4"/>
                  <w:w w:val="103"/>
                  <w:kern w:val="14"/>
                  <w:sz w:val="18"/>
                  <w:szCs w:val="18"/>
                  <w:u w:val="single"/>
                  <w:lang w:val="en-GB"/>
                </w:rPr>
                <w:t>E/ECE/TRANS/505</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Accord de 1958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w:t>
            </w:r>
          </w:p>
        </w:tc>
      </w:tr>
      <w:tr w:rsidR="00AC32BA" w:rsidRPr="009A19CA" w:rsidTr="00636DDC">
        <w:tc>
          <w:tcPr>
            <w:tcW w:w="2410" w:type="dxa"/>
            <w:shd w:val="clear" w:color="auto" w:fill="auto"/>
          </w:tcPr>
          <w:p w:rsidR="00AC32BA" w:rsidRPr="00AC32BA" w:rsidRDefault="00FA633E" w:rsidP="00F81CE3">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4" w:history="1">
              <w:r w:rsidR="00AC32BA" w:rsidRPr="00AC32BA">
                <w:rPr>
                  <w:color w:val="0000FF"/>
                  <w:spacing w:val="4"/>
                  <w:w w:val="103"/>
                  <w:kern w:val="14"/>
                  <w:sz w:val="18"/>
                  <w:szCs w:val="18"/>
                  <w:u w:val="single"/>
                  <w:lang w:val="en-GB"/>
                </w:rPr>
                <w:t>ECE/RCTE/CONF/4</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 xml:space="preserve">Accord de 1997 concernant l’adoption de conditions uniformes applicables au contrôle technique périodique des véhicules à roues et la reconnaissance réciproque des contrôles </w:t>
            </w:r>
          </w:p>
        </w:tc>
      </w:tr>
      <w:tr w:rsidR="00AC32BA" w:rsidRPr="009A19CA" w:rsidTr="00636DDC">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5" w:history="1">
              <w:r w:rsidR="00AC32BA" w:rsidRPr="00AC32BA">
                <w:rPr>
                  <w:color w:val="0000FF"/>
                  <w:spacing w:val="4"/>
                  <w:w w:val="103"/>
                  <w:kern w:val="14"/>
                  <w:sz w:val="18"/>
                  <w:szCs w:val="18"/>
                  <w:u w:val="single"/>
                  <w:lang w:val="en-GB"/>
                </w:rPr>
                <w:t>ECE/TRANS/132</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Accord de 1998 concernant l’établissement de règlements techniques mondiaux applicables aux véhicules à roues, ainsi qu’aux équipements et pièces qui peuvent être montés et/ou utilisés sur les véhicules à roues</w:t>
            </w:r>
          </w:p>
        </w:tc>
      </w:tr>
      <w:tr w:rsidR="00AC32BA" w:rsidRPr="009A19CA" w:rsidTr="00636DDC">
        <w:tc>
          <w:tcPr>
            <w:tcW w:w="2410" w:type="dxa"/>
            <w:shd w:val="clear" w:color="auto" w:fill="auto"/>
          </w:tcPr>
          <w:p w:rsidR="00AC32BA" w:rsidRPr="00F81CE3" w:rsidRDefault="00FA633E" w:rsidP="00F81CE3">
            <w:pPr>
              <w:tabs>
                <w:tab w:val="left" w:pos="288"/>
                <w:tab w:val="left" w:pos="576"/>
                <w:tab w:val="left" w:pos="864"/>
                <w:tab w:val="left" w:pos="1152"/>
              </w:tabs>
              <w:spacing w:before="40" w:after="120" w:line="240" w:lineRule="exact"/>
              <w:ind w:right="40"/>
              <w:rPr>
                <w:spacing w:val="4"/>
                <w:w w:val="103"/>
                <w:kern w:val="14"/>
                <w:sz w:val="18"/>
                <w:szCs w:val="18"/>
                <w:lang w:val="fr-CH"/>
              </w:rPr>
            </w:pPr>
            <w:hyperlink r:id="rId56" w:history="1">
              <w:r w:rsidR="00AC32BA" w:rsidRPr="00F81CE3">
                <w:rPr>
                  <w:color w:val="0000FF"/>
                  <w:spacing w:val="4"/>
                  <w:w w:val="103"/>
                  <w:kern w:val="14"/>
                  <w:sz w:val="18"/>
                  <w:szCs w:val="18"/>
                  <w:u w:val="single"/>
                  <w:lang w:val="fr-CH"/>
                </w:rPr>
                <w:t>ECE/TRANS/ADN/CONF/10/Add.1</w:t>
              </w:r>
            </w:hyperlink>
            <w:r w:rsidR="00AC32BA" w:rsidRPr="00F81CE3">
              <w:rPr>
                <w:spacing w:val="4"/>
                <w:w w:val="103"/>
                <w:kern w:val="14"/>
                <w:sz w:val="18"/>
                <w:szCs w:val="18"/>
                <w:lang w:val="fr-CH"/>
              </w:rPr>
              <w:t xml:space="preserve"> et </w:t>
            </w:r>
            <w:hyperlink r:id="rId57" w:history="1">
              <w:r w:rsidR="00AC32BA" w:rsidRPr="00F81CE3">
                <w:rPr>
                  <w:color w:val="0000FF"/>
                  <w:spacing w:val="4"/>
                  <w:w w:val="103"/>
                  <w:kern w:val="14"/>
                  <w:sz w:val="18"/>
                  <w:szCs w:val="18"/>
                  <w:u w:val="single"/>
                  <w:lang w:val="fr-CH"/>
                </w:rPr>
                <w:t>Corr.1</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 xml:space="preserve">Accord européen relatif au transport international des marchandises dangereuses par voies de navigation intérieures </w:t>
            </w:r>
          </w:p>
        </w:tc>
      </w:tr>
      <w:tr w:rsidR="00AC32BA" w:rsidRPr="009A19CA" w:rsidTr="001629F9">
        <w:tc>
          <w:tcPr>
            <w:tcW w:w="2410" w:type="dxa"/>
            <w:shd w:val="clear" w:color="auto" w:fill="auto"/>
          </w:tcPr>
          <w:p w:rsidR="00AC32BA" w:rsidRPr="00AC32BA" w:rsidRDefault="00FA633E" w:rsidP="00AC32BA">
            <w:pPr>
              <w:tabs>
                <w:tab w:val="left" w:pos="288"/>
                <w:tab w:val="left" w:pos="576"/>
                <w:tab w:val="left" w:pos="864"/>
                <w:tab w:val="left" w:pos="1152"/>
              </w:tabs>
              <w:spacing w:before="40" w:after="120" w:line="240" w:lineRule="exact"/>
              <w:ind w:right="40"/>
              <w:rPr>
                <w:spacing w:val="4"/>
                <w:w w:val="103"/>
                <w:kern w:val="14"/>
                <w:sz w:val="18"/>
                <w:szCs w:val="18"/>
                <w:lang w:val="en-GB"/>
              </w:rPr>
            </w:pPr>
            <w:hyperlink r:id="rId58" w:history="1">
              <w:r w:rsidR="00AC32BA" w:rsidRPr="00AC32BA">
                <w:rPr>
                  <w:color w:val="0000FF"/>
                  <w:spacing w:val="4"/>
                  <w:w w:val="103"/>
                  <w:kern w:val="14"/>
                  <w:sz w:val="18"/>
                  <w:szCs w:val="18"/>
                  <w:u w:val="single"/>
                  <w:lang w:val="en-GB"/>
                </w:rPr>
                <w:t>ECE/TRANS/224</w:t>
              </w:r>
            </w:hyperlink>
          </w:p>
        </w:tc>
        <w:tc>
          <w:tcPr>
            <w:tcW w:w="4960" w:type="dxa"/>
            <w:shd w:val="clear" w:color="auto" w:fill="auto"/>
          </w:tcPr>
          <w:p w:rsidR="00AC32BA" w:rsidRPr="00636DDC" w:rsidRDefault="00AC32BA" w:rsidP="00AC32BA">
            <w:pPr>
              <w:spacing w:before="40" w:after="120" w:line="220" w:lineRule="atLeast"/>
              <w:ind w:right="113"/>
              <w:rPr>
                <w:sz w:val="18"/>
                <w:szCs w:val="18"/>
                <w:lang w:val="fr-CH"/>
              </w:rPr>
            </w:pPr>
            <w:r w:rsidRPr="00636DDC">
              <w:rPr>
                <w:sz w:val="18"/>
                <w:szCs w:val="18"/>
                <w:lang w:val="fr-FR"/>
              </w:rPr>
              <w:t>« Projet de feuille de route de la CEE pour la promotion des systèmes de transport intelligents − 20 mesures à prendre au niveau mondial de 2012 à 2020</w:t>
            </w:r>
            <w:r w:rsidRPr="00636DDC">
              <w:rPr>
                <w:sz w:val="18"/>
                <w:szCs w:val="18"/>
                <w:lang w:val="fr-CH"/>
              </w:rPr>
              <w:t> »</w:t>
            </w:r>
          </w:p>
        </w:tc>
      </w:tr>
    </w:tbl>
    <w:p w:rsidR="00F9573C" w:rsidRPr="0034465D" w:rsidRDefault="0034465D" w:rsidP="0034465D">
      <w:pPr>
        <w:pStyle w:val="SingleTxtG"/>
        <w:spacing w:before="240" w:after="0"/>
        <w:jc w:val="center"/>
        <w:rPr>
          <w:u w:val="single"/>
        </w:rPr>
      </w:pPr>
      <w:r>
        <w:rPr>
          <w:u w:val="single"/>
        </w:rPr>
        <w:tab/>
      </w:r>
      <w:r>
        <w:rPr>
          <w:u w:val="single"/>
        </w:rPr>
        <w:tab/>
      </w:r>
      <w:r>
        <w:rPr>
          <w:u w:val="single"/>
        </w:rPr>
        <w:tab/>
      </w:r>
    </w:p>
    <w:sectPr w:rsidR="00F9573C" w:rsidRPr="0034465D" w:rsidSect="00BC56D1">
      <w:headerReference w:type="even" r:id="rId59"/>
      <w:headerReference w:type="default" r:id="rId60"/>
      <w:footerReference w:type="even" r:id="rId61"/>
      <w:footerReference w:type="default" r:id="rId62"/>
      <w:footerReference w:type="first" r:id="rId6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C0" w:rsidRDefault="008974C0" w:rsidP="00F95C08">
      <w:pPr>
        <w:spacing w:line="240" w:lineRule="auto"/>
      </w:pPr>
    </w:p>
  </w:endnote>
  <w:endnote w:type="continuationSeparator" w:id="0">
    <w:p w:rsidR="008974C0" w:rsidRPr="00AC3823" w:rsidRDefault="008974C0" w:rsidP="00AC3823">
      <w:pPr>
        <w:pStyle w:val="Footer"/>
      </w:pPr>
    </w:p>
  </w:endnote>
  <w:endnote w:type="continuationNotice" w:id="1">
    <w:p w:rsidR="008974C0" w:rsidRDefault="00897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C0" w:rsidRPr="00BC56D1" w:rsidRDefault="008974C0" w:rsidP="00BC56D1">
    <w:pPr>
      <w:pStyle w:val="Footer"/>
      <w:tabs>
        <w:tab w:val="right" w:pos="9638"/>
      </w:tabs>
    </w:pPr>
    <w:r w:rsidRPr="00BC56D1">
      <w:rPr>
        <w:b/>
        <w:sz w:val="18"/>
      </w:rPr>
      <w:fldChar w:fldCharType="begin"/>
    </w:r>
    <w:r w:rsidRPr="00BC56D1">
      <w:rPr>
        <w:b/>
        <w:sz w:val="18"/>
      </w:rPr>
      <w:instrText xml:space="preserve"> PAGE  \* MERGEFORMAT </w:instrText>
    </w:r>
    <w:r w:rsidRPr="00BC56D1">
      <w:rPr>
        <w:b/>
        <w:sz w:val="18"/>
      </w:rPr>
      <w:fldChar w:fldCharType="separate"/>
    </w:r>
    <w:r w:rsidR="00FA633E">
      <w:rPr>
        <w:b/>
        <w:noProof/>
        <w:sz w:val="18"/>
      </w:rPr>
      <w:t>2</w:t>
    </w:r>
    <w:r w:rsidRPr="00BC56D1">
      <w:rPr>
        <w:b/>
        <w:sz w:val="18"/>
      </w:rPr>
      <w:fldChar w:fldCharType="end"/>
    </w:r>
    <w:r>
      <w:rPr>
        <w:b/>
        <w:sz w:val="18"/>
      </w:rPr>
      <w:tab/>
    </w:r>
    <w:r>
      <w:t>GE.17-22335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C0" w:rsidRPr="00BC56D1" w:rsidRDefault="008974C0" w:rsidP="00BC56D1">
    <w:pPr>
      <w:pStyle w:val="Footer"/>
      <w:tabs>
        <w:tab w:val="right" w:pos="9638"/>
      </w:tabs>
      <w:rPr>
        <w:b/>
        <w:sz w:val="18"/>
      </w:rPr>
    </w:pPr>
    <w:r>
      <w:t>GE.17-22335</w:t>
    </w:r>
    <w:r>
      <w:tab/>
    </w:r>
    <w:r w:rsidRPr="00BC56D1">
      <w:rPr>
        <w:b/>
        <w:sz w:val="18"/>
      </w:rPr>
      <w:fldChar w:fldCharType="begin"/>
    </w:r>
    <w:r w:rsidRPr="00BC56D1">
      <w:rPr>
        <w:b/>
        <w:sz w:val="18"/>
      </w:rPr>
      <w:instrText xml:space="preserve"> PAGE  \* MERGEFORMAT </w:instrText>
    </w:r>
    <w:r w:rsidRPr="00BC56D1">
      <w:rPr>
        <w:b/>
        <w:sz w:val="18"/>
      </w:rPr>
      <w:fldChar w:fldCharType="separate"/>
    </w:r>
    <w:r w:rsidR="00C67658">
      <w:rPr>
        <w:b/>
        <w:noProof/>
        <w:sz w:val="18"/>
      </w:rPr>
      <w:t>19</w:t>
    </w:r>
    <w:r w:rsidRPr="00BC56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C0" w:rsidRPr="00BC56D1" w:rsidRDefault="008974C0" w:rsidP="00BC56D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17-22335  (F)    271217    281217</w:t>
    </w:r>
    <w:r>
      <w:rPr>
        <w:sz w:val="20"/>
      </w:rPr>
      <w:br/>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sidRPr="00BC56D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C0" w:rsidRPr="00AC3823" w:rsidRDefault="008974C0" w:rsidP="00AC3823">
      <w:pPr>
        <w:pStyle w:val="Footer"/>
        <w:tabs>
          <w:tab w:val="right" w:pos="2155"/>
        </w:tabs>
        <w:spacing w:after="80" w:line="240" w:lineRule="atLeast"/>
        <w:ind w:left="680"/>
        <w:rPr>
          <w:u w:val="single"/>
        </w:rPr>
      </w:pPr>
      <w:r>
        <w:rPr>
          <w:u w:val="single"/>
        </w:rPr>
        <w:tab/>
      </w:r>
    </w:p>
  </w:footnote>
  <w:footnote w:type="continuationSeparator" w:id="0">
    <w:p w:rsidR="008974C0" w:rsidRPr="00AC3823" w:rsidRDefault="008974C0" w:rsidP="00AC3823">
      <w:pPr>
        <w:pStyle w:val="Footer"/>
        <w:tabs>
          <w:tab w:val="right" w:pos="2155"/>
        </w:tabs>
        <w:spacing w:after="80" w:line="240" w:lineRule="atLeast"/>
        <w:ind w:left="680"/>
        <w:rPr>
          <w:u w:val="single"/>
        </w:rPr>
      </w:pPr>
      <w:r>
        <w:rPr>
          <w:u w:val="single"/>
        </w:rPr>
        <w:tab/>
      </w:r>
    </w:p>
  </w:footnote>
  <w:footnote w:type="continuationNotice" w:id="1">
    <w:p w:rsidR="008974C0" w:rsidRPr="00AC3823" w:rsidRDefault="008974C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C0" w:rsidRPr="00BC56D1" w:rsidRDefault="00FA633E">
    <w:pPr>
      <w:pStyle w:val="Header"/>
    </w:pPr>
    <w:r>
      <w:fldChar w:fldCharType="begin"/>
    </w:r>
    <w:r>
      <w:instrText xml:space="preserve"> TITLE  \* MERGEFORMAT </w:instrText>
    </w:r>
    <w:r>
      <w:fldChar w:fldCharType="separate"/>
    </w:r>
    <w:r w:rsidR="00C67658">
      <w:t>ECE/TRANS/2018/21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C0" w:rsidRPr="00BC56D1" w:rsidRDefault="00FA633E" w:rsidP="00BC56D1">
    <w:pPr>
      <w:pStyle w:val="Header"/>
      <w:jc w:val="right"/>
    </w:pPr>
    <w:r>
      <w:fldChar w:fldCharType="begin"/>
    </w:r>
    <w:r>
      <w:instrText xml:space="preserve"> TITLE  \* MERGEFORMAT </w:instrText>
    </w:r>
    <w:r>
      <w:fldChar w:fldCharType="separate"/>
    </w:r>
    <w:r w:rsidR="00C67658">
      <w:t>ECE/TRANS/2018/21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2">
    <w:nsid w:val="0D0C4362"/>
    <w:multiLevelType w:val="hybridMultilevel"/>
    <w:tmpl w:val="87229778"/>
    <w:lvl w:ilvl="0" w:tplc="50982E9A">
      <w:start w:val="1"/>
      <w:numFmt w:val="decimal"/>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5">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10457BC"/>
    <w:multiLevelType w:val="multilevel"/>
    <w:tmpl w:val="1568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nsid w:val="4A6E1B18"/>
    <w:multiLevelType w:val="hybridMultilevel"/>
    <w:tmpl w:val="E018A07A"/>
    <w:lvl w:ilvl="0" w:tplc="82CADD2C">
      <w:start w:val="1"/>
      <w:numFmt w:val="decimal"/>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3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F480E"/>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36">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BD5A79"/>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41">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8"/>
  </w:num>
  <w:num w:numId="15">
    <w:abstractNumId w:val="28"/>
  </w:num>
  <w:num w:numId="16">
    <w:abstractNumId w:val="13"/>
  </w:num>
  <w:num w:numId="17">
    <w:abstractNumId w:val="24"/>
  </w:num>
  <w:num w:numId="18">
    <w:abstractNumId w:val="19"/>
  </w:num>
  <w:num w:numId="19">
    <w:abstractNumId w:val="10"/>
  </w:num>
  <w:num w:numId="20">
    <w:abstractNumId w:val="16"/>
  </w:num>
  <w:num w:numId="21">
    <w:abstractNumId w:val="26"/>
  </w:num>
  <w:num w:numId="22">
    <w:abstractNumId w:val="18"/>
  </w:num>
  <w:num w:numId="23">
    <w:abstractNumId w:val="37"/>
  </w:num>
  <w:num w:numId="24">
    <w:abstractNumId w:val="41"/>
  </w:num>
  <w:num w:numId="25">
    <w:abstractNumId w:val="12"/>
  </w:num>
  <w:num w:numId="26">
    <w:abstractNumId w:val="14"/>
  </w:num>
  <w:num w:numId="27">
    <w:abstractNumId w:val="34"/>
  </w:num>
  <w:num w:numId="28">
    <w:abstractNumId w:val="43"/>
  </w:num>
  <w:num w:numId="29">
    <w:abstractNumId w:val="32"/>
  </w:num>
  <w:num w:numId="30">
    <w:abstractNumId w:val="29"/>
  </w:num>
  <w:num w:numId="31">
    <w:abstractNumId w:val="29"/>
    <w:lvlOverride w:ilvl="0">
      <w:startOverride w:val="81"/>
    </w:lvlOverride>
  </w:num>
  <w:num w:numId="32">
    <w:abstractNumId w:val="23"/>
  </w:num>
  <w:num w:numId="33">
    <w:abstractNumId w:val="30"/>
  </w:num>
  <w:num w:numId="34">
    <w:abstractNumId w:val="25"/>
  </w:num>
  <w:num w:numId="35">
    <w:abstractNumId w:val="39"/>
  </w:num>
  <w:num w:numId="36">
    <w:abstractNumId w:val="15"/>
  </w:num>
  <w:num w:numId="37">
    <w:abstractNumId w:val="36"/>
  </w:num>
  <w:num w:numId="38">
    <w:abstractNumId w:val="33"/>
  </w:num>
  <w:num w:numId="39">
    <w:abstractNumId w:val="17"/>
  </w:num>
  <w:num w:numId="40">
    <w:abstractNumId w:val="22"/>
  </w:num>
  <w:num w:numId="41">
    <w:abstractNumId w:val="11"/>
  </w:num>
  <w:num w:numId="42">
    <w:abstractNumId w:val="40"/>
  </w:num>
  <w:num w:numId="43">
    <w:abstractNumId w:val="35"/>
  </w:num>
  <w:num w:numId="44">
    <w:abstractNumId w:val="21"/>
  </w:num>
  <w:num w:numId="45">
    <w:abstractNumId w:val="31"/>
  </w:num>
  <w:num w:numId="46">
    <w:abstractNumId w:val="27"/>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DA"/>
    <w:rsid w:val="000141AA"/>
    <w:rsid w:val="00015C53"/>
    <w:rsid w:val="00017F94"/>
    <w:rsid w:val="00023842"/>
    <w:rsid w:val="000334F9"/>
    <w:rsid w:val="00045FEB"/>
    <w:rsid w:val="00052CDD"/>
    <w:rsid w:val="00054279"/>
    <w:rsid w:val="00073F25"/>
    <w:rsid w:val="0007796D"/>
    <w:rsid w:val="000B7790"/>
    <w:rsid w:val="000E16FA"/>
    <w:rsid w:val="000E76AC"/>
    <w:rsid w:val="00111F2F"/>
    <w:rsid w:val="00120B7B"/>
    <w:rsid w:val="0013428C"/>
    <w:rsid w:val="0014365E"/>
    <w:rsid w:val="00143C66"/>
    <w:rsid w:val="001629F9"/>
    <w:rsid w:val="00176178"/>
    <w:rsid w:val="001C6532"/>
    <w:rsid w:val="001F1D3F"/>
    <w:rsid w:val="001F525A"/>
    <w:rsid w:val="00202F0D"/>
    <w:rsid w:val="00204A1E"/>
    <w:rsid w:val="00223272"/>
    <w:rsid w:val="00240858"/>
    <w:rsid w:val="0024779E"/>
    <w:rsid w:val="0025351B"/>
    <w:rsid w:val="00257168"/>
    <w:rsid w:val="0027199D"/>
    <w:rsid w:val="002744B8"/>
    <w:rsid w:val="002832AC"/>
    <w:rsid w:val="002D7C93"/>
    <w:rsid w:val="00305801"/>
    <w:rsid w:val="00337971"/>
    <w:rsid w:val="0034465D"/>
    <w:rsid w:val="003863B6"/>
    <w:rsid w:val="003916DE"/>
    <w:rsid w:val="00391E6A"/>
    <w:rsid w:val="003E235D"/>
    <w:rsid w:val="003E68BD"/>
    <w:rsid w:val="00407D31"/>
    <w:rsid w:val="00441C3B"/>
    <w:rsid w:val="00446FE5"/>
    <w:rsid w:val="00452396"/>
    <w:rsid w:val="00460002"/>
    <w:rsid w:val="004837D8"/>
    <w:rsid w:val="004A32DA"/>
    <w:rsid w:val="004A68D4"/>
    <w:rsid w:val="004D3716"/>
    <w:rsid w:val="004E468C"/>
    <w:rsid w:val="004E4A17"/>
    <w:rsid w:val="004E537E"/>
    <w:rsid w:val="00506331"/>
    <w:rsid w:val="00510E88"/>
    <w:rsid w:val="0053310F"/>
    <w:rsid w:val="005505B7"/>
    <w:rsid w:val="00570466"/>
    <w:rsid w:val="00573BE5"/>
    <w:rsid w:val="00586ED3"/>
    <w:rsid w:val="005936B2"/>
    <w:rsid w:val="00596AA9"/>
    <w:rsid w:val="005F4108"/>
    <w:rsid w:val="006335F6"/>
    <w:rsid w:val="00636DDC"/>
    <w:rsid w:val="00637F75"/>
    <w:rsid w:val="006A66B4"/>
    <w:rsid w:val="006C7E3E"/>
    <w:rsid w:val="006D4782"/>
    <w:rsid w:val="006D4EBB"/>
    <w:rsid w:val="0071601D"/>
    <w:rsid w:val="00727DF8"/>
    <w:rsid w:val="00760D59"/>
    <w:rsid w:val="007A48E9"/>
    <w:rsid w:val="007A62E6"/>
    <w:rsid w:val="007F20FA"/>
    <w:rsid w:val="00802044"/>
    <w:rsid w:val="0080225E"/>
    <w:rsid w:val="00803C00"/>
    <w:rsid w:val="0080684C"/>
    <w:rsid w:val="00823E52"/>
    <w:rsid w:val="00824EF1"/>
    <w:rsid w:val="00843EC3"/>
    <w:rsid w:val="00871C75"/>
    <w:rsid w:val="008776DC"/>
    <w:rsid w:val="00882839"/>
    <w:rsid w:val="00890BD7"/>
    <w:rsid w:val="008974C0"/>
    <w:rsid w:val="008E6147"/>
    <w:rsid w:val="009073CA"/>
    <w:rsid w:val="009361FF"/>
    <w:rsid w:val="009446C0"/>
    <w:rsid w:val="009705C8"/>
    <w:rsid w:val="00976DBE"/>
    <w:rsid w:val="00990FFC"/>
    <w:rsid w:val="009A19CA"/>
    <w:rsid w:val="009C1CF4"/>
    <w:rsid w:val="009D211E"/>
    <w:rsid w:val="009F6B74"/>
    <w:rsid w:val="00A30353"/>
    <w:rsid w:val="00A321FF"/>
    <w:rsid w:val="00A33385"/>
    <w:rsid w:val="00A52E77"/>
    <w:rsid w:val="00A776A2"/>
    <w:rsid w:val="00AB74D7"/>
    <w:rsid w:val="00AC32BA"/>
    <w:rsid w:val="00AC3823"/>
    <w:rsid w:val="00AC4E6A"/>
    <w:rsid w:val="00AD0D3F"/>
    <w:rsid w:val="00AD4F38"/>
    <w:rsid w:val="00AE323C"/>
    <w:rsid w:val="00AF0CB5"/>
    <w:rsid w:val="00B00181"/>
    <w:rsid w:val="00B00B0D"/>
    <w:rsid w:val="00B04F5E"/>
    <w:rsid w:val="00B06B92"/>
    <w:rsid w:val="00B15C15"/>
    <w:rsid w:val="00B3095F"/>
    <w:rsid w:val="00B765F7"/>
    <w:rsid w:val="00BA0CA9"/>
    <w:rsid w:val="00BC56D1"/>
    <w:rsid w:val="00BE3251"/>
    <w:rsid w:val="00C02897"/>
    <w:rsid w:val="00C037F1"/>
    <w:rsid w:val="00C454CD"/>
    <w:rsid w:val="00C673BA"/>
    <w:rsid w:val="00C67658"/>
    <w:rsid w:val="00C87E47"/>
    <w:rsid w:val="00C92F70"/>
    <w:rsid w:val="00C97039"/>
    <w:rsid w:val="00CC009A"/>
    <w:rsid w:val="00CC10C4"/>
    <w:rsid w:val="00D02F02"/>
    <w:rsid w:val="00D246A8"/>
    <w:rsid w:val="00D31E0F"/>
    <w:rsid w:val="00D3439C"/>
    <w:rsid w:val="00D36048"/>
    <w:rsid w:val="00D46842"/>
    <w:rsid w:val="00D6498F"/>
    <w:rsid w:val="00DB1831"/>
    <w:rsid w:val="00DC1CC5"/>
    <w:rsid w:val="00DD3BFD"/>
    <w:rsid w:val="00DE07F6"/>
    <w:rsid w:val="00DF6678"/>
    <w:rsid w:val="00E0299A"/>
    <w:rsid w:val="00E173FB"/>
    <w:rsid w:val="00E72EA1"/>
    <w:rsid w:val="00E84291"/>
    <w:rsid w:val="00E85C74"/>
    <w:rsid w:val="00EA6547"/>
    <w:rsid w:val="00EB5987"/>
    <w:rsid w:val="00EF04F6"/>
    <w:rsid w:val="00EF2E22"/>
    <w:rsid w:val="00F35BAF"/>
    <w:rsid w:val="00F542AA"/>
    <w:rsid w:val="00F63FB4"/>
    <w:rsid w:val="00F660DF"/>
    <w:rsid w:val="00F67CA6"/>
    <w:rsid w:val="00F81CE3"/>
    <w:rsid w:val="00F94664"/>
    <w:rsid w:val="00F9573C"/>
    <w:rsid w:val="00F95C08"/>
    <w:rsid w:val="00FA633E"/>
    <w:rsid w:val="00FB2F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C87E47"/>
    <w:rPr>
      <w:sz w:val="16"/>
      <w:szCs w:val="16"/>
    </w:rPr>
  </w:style>
  <w:style w:type="table" w:customStyle="1" w:styleId="TableGrid1">
    <w:name w:val="Table Grid1"/>
    <w:basedOn w:val="TableNormal"/>
    <w:next w:val="TableGrid"/>
    <w:rsid w:val="00C454CD"/>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4CD"/>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C87E47"/>
    <w:rPr>
      <w:sz w:val="16"/>
      <w:szCs w:val="16"/>
    </w:rPr>
  </w:style>
  <w:style w:type="table" w:customStyle="1" w:styleId="TableGrid1">
    <w:name w:val="Table Grid1"/>
    <w:basedOn w:val="TableNormal"/>
    <w:next w:val="TableGrid"/>
    <w:rsid w:val="00C454CD"/>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4CD"/>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en/ga/70/resolutions.shtml" TargetMode="External"/><Relationship Id="rId21" Type="http://schemas.openxmlformats.org/officeDocument/2006/relationships/hyperlink" Target="http://www.un.org/en/ga/search/view_doc.asp?symbol=A/RES/69/225" TargetMode="External"/><Relationship Id="rId34" Type="http://schemas.openxmlformats.org/officeDocument/2006/relationships/hyperlink" Target="http://www.un.org/ga/search/view_doc.asp?symbol=E/RES/2013/1" TargetMode="External"/><Relationship Id="rId42" Type="http://schemas.openxmlformats.org/officeDocument/2006/relationships/hyperlink" Target="http://www.un.org/en/ga/search/view_doc.asp?symbol=A/RES/69/137" TargetMode="External"/><Relationship Id="rId47" Type="http://schemas.openxmlformats.org/officeDocument/2006/relationships/hyperlink" Target="http://www.un.org/ga/search/view_doc.asp?symbol=E/RES/2013/7" TargetMode="External"/><Relationship Id="rId50" Type="http://schemas.openxmlformats.org/officeDocument/2006/relationships/hyperlink" Target="http://www.unece.org/fileadmin/DAM/trans/doc/2013/itc/ECE-TRANS-236e.pdf" TargetMode="External"/><Relationship Id="rId55" Type="http://schemas.openxmlformats.org/officeDocument/2006/relationships/hyperlink" Target="http://www.unece.org/fileadmin/DAM/trans/main/wp29/wp29wgs/wp29gen/wp29glob/tran132.pdf"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org/en/ga/search/view_doc.asp?symbol=A/RES/69/13" TargetMode="External"/><Relationship Id="rId29" Type="http://schemas.openxmlformats.org/officeDocument/2006/relationships/hyperlink" Target="http://www.un.org/en/ga/70/resolutions.shtml" TargetMode="External"/><Relationship Id="rId11" Type="http://schemas.openxmlformats.org/officeDocument/2006/relationships/hyperlink" Target="http://undocs.org/A/RES/67/10" TargetMode="External"/><Relationship Id="rId24" Type="http://schemas.openxmlformats.org/officeDocument/2006/relationships/hyperlink" Target="http://www.un.org/en/ga/search/view_doc.asp?symbol=A/RES/69/313" TargetMode="External"/><Relationship Id="rId32" Type="http://schemas.openxmlformats.org/officeDocument/2006/relationships/hyperlink" Target="http://www.un.org/en/ga/70/resolutions.shtml" TargetMode="External"/><Relationship Id="rId37" Type="http://schemas.openxmlformats.org/officeDocument/2006/relationships/hyperlink" Target="http://www.unece.org/fileadmin/DAM/commission/2011/Adopted_ECE_Decision_31March2011.pdf" TargetMode="External"/><Relationship Id="rId40" Type="http://schemas.openxmlformats.org/officeDocument/2006/relationships/hyperlink" Target="http://undocs.org/A/RES/58/9" TargetMode="External"/><Relationship Id="rId45" Type="http://schemas.openxmlformats.org/officeDocument/2006/relationships/hyperlink" Target="http://www.un.org/en/ga/search/view_doc.asp?symbol=A/RES/70/107" TargetMode="External"/><Relationship Id="rId53" Type="http://schemas.openxmlformats.org/officeDocument/2006/relationships/hyperlink" Target="http://www.unece.org/fileadmin/DAM/trans/main/wp29/wp29regs/505ep29.pdf" TargetMode="External"/><Relationship Id="rId58" Type="http://schemas.openxmlformats.org/officeDocument/2006/relationships/hyperlink" Target="http://www.unece.org/fileadmin/DAM/trans/doc/2012/itc/ECE-TRANS-224e.pdf"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un.org/en/ga/search/view_doc.asp?symbol=A/RES/69/142" TargetMode="External"/><Relationship Id="rId14" Type="http://schemas.openxmlformats.org/officeDocument/2006/relationships/hyperlink" Target="http://www.un.org/en/ga/search/view_doc.asp?symbol=A/RES/69/10" TargetMode="External"/><Relationship Id="rId22" Type="http://schemas.openxmlformats.org/officeDocument/2006/relationships/hyperlink" Target="http://www.un.org/en/ga/search/view_doc.asp?symbol=A/RES/69/272" TargetMode="External"/><Relationship Id="rId27" Type="http://schemas.openxmlformats.org/officeDocument/2006/relationships/hyperlink" Target="http://www.un.org/en/ga/70/resolutions.shtml" TargetMode="External"/><Relationship Id="rId30" Type="http://schemas.openxmlformats.org/officeDocument/2006/relationships/hyperlink" Target="http://www.un.org/en/ga/70/resolutions.shtml" TargetMode="External"/><Relationship Id="rId35" Type="http://schemas.openxmlformats.org/officeDocument/2006/relationships/hyperlink" Target="http://www.un.org/ga/search/view_doc.asp?symbol=E/RES/2015/12" TargetMode="External"/><Relationship Id="rId43" Type="http://schemas.openxmlformats.org/officeDocument/2006/relationships/hyperlink" Target="http://www.un.org/en/ga/search/view_doc.asp?symbol=A/RES/69/213" TargetMode="External"/><Relationship Id="rId48" Type="http://schemas.openxmlformats.org/officeDocument/2006/relationships/hyperlink" Target="http://www.un.org/ga/search/view_doc.asp?symbol=E/RES/2015/7" TargetMode="External"/><Relationship Id="rId56" Type="http://schemas.openxmlformats.org/officeDocument/2006/relationships/hyperlink" Target="http://www.unece.org/fileadmin/DAM/trans/danger/publi/adn/adn_history/docs/ECE-TRANS-ADN-CONF-10a1e.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nece.org/fileadmin/DAM/trans/doc/2015/itc/ECE-TRANS-248e.pdf" TargetMode="External"/><Relationship Id="rId3" Type="http://schemas.openxmlformats.org/officeDocument/2006/relationships/styles" Target="styles.xml"/><Relationship Id="rId12" Type="http://schemas.openxmlformats.org/officeDocument/2006/relationships/hyperlink" Target="http://undocs.org/A/RES/67/226" TargetMode="External"/><Relationship Id="rId17" Type="http://schemas.openxmlformats.org/officeDocument/2006/relationships/hyperlink" Target="http://www.un.org/en/ga/search/view_doc.asp?symbol=A/RES/69/83" TargetMode="External"/><Relationship Id="rId25" Type="http://schemas.openxmlformats.org/officeDocument/2006/relationships/hyperlink" Target="http://www.un.org/en/ga/search/view_doc.asp?symbol=A/RES/70/1" TargetMode="External"/><Relationship Id="rId33" Type="http://schemas.openxmlformats.org/officeDocument/2006/relationships/hyperlink" Target="http://www.un.org/en/ecosoc/docs/2006/resolution%202006-38.pdf" TargetMode="External"/><Relationship Id="rId38" Type="http://schemas.openxmlformats.org/officeDocument/2006/relationships/hyperlink" Target="http://www.unece.org/fileadmin/DAM/commission/2013/Chapter_IV_Decision_and_Annex_III_Outcome_document.pdf" TargetMode="External"/><Relationship Id="rId46" Type="http://schemas.openxmlformats.org/officeDocument/2006/relationships/hyperlink" Target="http://www.unece.org/fileadmin/DAM/trans/main/dgdb/dgsubc4/ECOSOC/1999-65/1999-65e.pdf" TargetMode="External"/><Relationship Id="rId59" Type="http://schemas.openxmlformats.org/officeDocument/2006/relationships/header" Target="header1.xml"/><Relationship Id="rId20" Type="http://schemas.openxmlformats.org/officeDocument/2006/relationships/hyperlink" Target="http://www.un.org/en/ga/search/view_doc.asp?symbol=A/RES/69/143" TargetMode="External"/><Relationship Id="rId41" Type="http://schemas.openxmlformats.org/officeDocument/2006/relationships/hyperlink" Target="http://www.un.org/en/ga/search/view_doc.asp?symbol=A/RES/68/269" TargetMode="External"/><Relationship Id="rId54" Type="http://schemas.openxmlformats.org/officeDocument/2006/relationships/hyperlink" Target="http://www.unece.org/fileadmin/DAM/trans/conventn/conf4e.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org/en/ga/search/view_doc.asp?symbol=A/RES/69/11" TargetMode="External"/><Relationship Id="rId23" Type="http://schemas.openxmlformats.org/officeDocument/2006/relationships/hyperlink" Target="http://www.un.org/en/ga/search/view_doc.asp?symbol=A/RES/69/277" TargetMode="External"/><Relationship Id="rId28" Type="http://schemas.openxmlformats.org/officeDocument/2006/relationships/hyperlink" Target="http://www.un.org/en/ga/70/resolutions.shtml" TargetMode="External"/><Relationship Id="rId36" Type="http://schemas.openxmlformats.org/officeDocument/2006/relationships/hyperlink" Target="http://www.un.org/ga/search/view_doc.asp?symbol=E/RES/2015/15" TargetMode="External"/><Relationship Id="rId49" Type="http://schemas.openxmlformats.org/officeDocument/2006/relationships/hyperlink" Target="http://www.unece.org/fileadmin/DAM/env/documents/2014/ece/ece.ac.21.2014.2.e.pdf" TargetMode="External"/><Relationship Id="rId57" Type="http://schemas.openxmlformats.org/officeDocument/2006/relationships/hyperlink" Target="http://www.unece.org/fileadmin/DAM/trans/danger/publi/adn/adnnotif/CN.482.2009f.pdf" TargetMode="External"/><Relationship Id="rId10" Type="http://schemas.openxmlformats.org/officeDocument/2006/relationships/hyperlink" Target="http://undocs.org/A/RES/66/288" TargetMode="External"/><Relationship Id="rId31" Type="http://schemas.openxmlformats.org/officeDocument/2006/relationships/hyperlink" Target="http://www.un.org/en/ga/70/resolutions.shtml" TargetMode="External"/><Relationship Id="rId44" Type="http://schemas.openxmlformats.org/officeDocument/2006/relationships/hyperlink" Target="http://www.un.org/en/ga/70/resolutions.shtml" TargetMode="External"/><Relationship Id="rId52" Type="http://schemas.openxmlformats.org/officeDocument/2006/relationships/hyperlink" Target="http://www.unece.org/fileadmin/DAM/commission/2015/Report_66th_session_E_ECE_1472_English_advance.pdf" TargetMode="External"/><Relationship Id="rId60" Type="http://schemas.openxmlformats.org/officeDocument/2006/relationships/header" Target="header2.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daccess-dds-ny.un.org/doc/UNDOC/GEN/N14/620/80/PDF/N1462080.pdf?OpenElement" TargetMode="External"/><Relationship Id="rId18" Type="http://schemas.openxmlformats.org/officeDocument/2006/relationships/hyperlink" Target="http://www.un.org/en/ga/search/view_doc.asp?symbol=A/RES/69/111" TargetMode="External"/><Relationship Id="rId39" Type="http://schemas.openxmlformats.org/officeDocument/2006/relationships/hyperlink" Target="http://www.unece.org/fileadmin/DAM/commission/2015/Report_66th_session_E_ECE_1472_English_advance.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9604-E754-48D8-A71A-ED1DD96E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7038</Words>
  <Characters>40118</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ECE/TRANS/2018/21</vt:lpstr>
      <vt:lpstr>ECE/TRANS/2018/21</vt:lpstr>
    </vt:vector>
  </TitlesOfParts>
  <Company>DCM</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ECE/TRANS/2018/21</dc:title>
  <dc:creator>Sylvie LAMY</dc:creator>
  <cp:lastModifiedBy>Jeyhun Shahverdili</cp:lastModifiedBy>
  <cp:revision>2</cp:revision>
  <cp:lastPrinted>2017-12-28T12:45:00Z</cp:lastPrinted>
  <dcterms:created xsi:type="dcterms:W3CDTF">2018-01-09T12:53:00Z</dcterms:created>
  <dcterms:modified xsi:type="dcterms:W3CDTF">2018-01-09T12:53:00Z</dcterms:modified>
</cp:coreProperties>
</file>